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1F12D" w14:textId="0774CDA2" w:rsidR="00A36EBF" w:rsidRPr="00F851DD" w:rsidRDefault="00A36EBF" w:rsidP="00066FCB">
      <w:pPr>
        <w:shd w:val="clear" w:color="auto" w:fill="FFFFFF"/>
        <w:tabs>
          <w:tab w:val="left" w:pos="3946"/>
        </w:tabs>
        <w:spacing w:after="0" w:line="240" w:lineRule="auto"/>
        <w:contextualSpacing/>
        <w:jc w:val="center"/>
        <w:rPr>
          <w:rFonts w:ascii="Times New Roman" w:hAnsi="Times New Roman" w:cs="Times New Roman"/>
          <w:spacing w:val="-6"/>
          <w:sz w:val="28"/>
          <w:szCs w:val="28"/>
        </w:rPr>
      </w:pPr>
      <w:r w:rsidRPr="00F851DD">
        <w:rPr>
          <w:rFonts w:ascii="Times New Roman" w:hAnsi="Times New Roman" w:cs="Times New Roman"/>
          <w:spacing w:val="-6"/>
          <w:sz w:val="28"/>
          <w:szCs w:val="28"/>
        </w:rPr>
        <w:t>Казахский национальный университет им. аль-Фараби</w:t>
      </w:r>
    </w:p>
    <w:p w14:paraId="70B25EFC" w14:textId="77777777" w:rsidR="00A36EBF" w:rsidRPr="00F851DD" w:rsidRDefault="00A36EBF" w:rsidP="00066FCB">
      <w:pPr>
        <w:shd w:val="clear" w:color="auto" w:fill="FFFFFF"/>
        <w:tabs>
          <w:tab w:val="left" w:pos="3946"/>
        </w:tabs>
        <w:spacing w:after="0" w:line="240" w:lineRule="auto"/>
        <w:contextualSpacing/>
        <w:rPr>
          <w:rFonts w:ascii="Times New Roman" w:hAnsi="Times New Roman" w:cs="Times New Roman"/>
          <w:spacing w:val="-6"/>
          <w:sz w:val="28"/>
          <w:szCs w:val="28"/>
        </w:rPr>
      </w:pPr>
    </w:p>
    <w:p w14:paraId="58A6A749" w14:textId="40774699" w:rsidR="00013883" w:rsidRPr="00F851DD" w:rsidRDefault="00A36EBF" w:rsidP="00066FCB">
      <w:pPr>
        <w:shd w:val="clear" w:color="auto" w:fill="FFFFFF"/>
        <w:tabs>
          <w:tab w:val="left" w:pos="3946"/>
        </w:tabs>
        <w:spacing w:after="0" w:line="240" w:lineRule="auto"/>
        <w:contextualSpacing/>
        <w:rPr>
          <w:rFonts w:ascii="Times New Roman" w:hAnsi="Times New Roman" w:cs="Times New Roman"/>
          <w:sz w:val="28"/>
          <w:szCs w:val="28"/>
        </w:rPr>
      </w:pPr>
      <w:r w:rsidRPr="00F851DD">
        <w:rPr>
          <w:rFonts w:ascii="Times New Roman" w:hAnsi="Times New Roman" w:cs="Times New Roman"/>
          <w:spacing w:val="-6"/>
          <w:sz w:val="28"/>
          <w:szCs w:val="28"/>
        </w:rPr>
        <w:t>УД</w:t>
      </w:r>
      <w:r w:rsidRPr="00F851DD">
        <w:rPr>
          <w:rFonts w:ascii="Times New Roman" w:hAnsi="Times New Roman" w:cs="Times New Roman"/>
          <w:sz w:val="28"/>
          <w:szCs w:val="28"/>
        </w:rPr>
        <w:t>К</w:t>
      </w:r>
      <w:r w:rsidR="00667B3E" w:rsidRPr="00F851DD">
        <w:rPr>
          <w:rFonts w:ascii="Times New Roman" w:hAnsi="Times New Roman" w:cs="Times New Roman"/>
          <w:sz w:val="28"/>
          <w:szCs w:val="28"/>
        </w:rPr>
        <w:t xml:space="preserve"> </w:t>
      </w:r>
      <w:r w:rsidR="00305C71" w:rsidRPr="00F851DD">
        <w:rPr>
          <w:rFonts w:ascii="Times New Roman" w:hAnsi="Times New Roman" w:cs="Times New Roman"/>
          <w:sz w:val="28"/>
          <w:szCs w:val="28"/>
        </w:rPr>
        <w:t>575.1</w:t>
      </w:r>
      <w:r w:rsidR="00DC460C">
        <w:rPr>
          <w:rFonts w:ascii="Times New Roman" w:hAnsi="Times New Roman" w:cs="Times New Roman"/>
          <w:sz w:val="28"/>
          <w:szCs w:val="28"/>
        </w:rPr>
        <w:t>13</w:t>
      </w:r>
      <w:r w:rsidR="00DC460C" w:rsidRPr="00A92A2D">
        <w:rPr>
          <w:rFonts w:ascii="Times New Roman" w:hAnsi="Times New Roman" w:cs="Times New Roman"/>
          <w:color w:val="000000" w:themeColor="text1"/>
          <w:sz w:val="28"/>
          <w:szCs w:val="28"/>
        </w:rPr>
        <w:t>:</w:t>
      </w:r>
      <w:r w:rsidR="00DC460C" w:rsidRPr="00DC460C">
        <w:rPr>
          <w:rFonts w:ascii="Times New Roman" w:hAnsi="Times New Roman" w:cs="Times New Roman"/>
          <w:sz w:val="28"/>
          <w:szCs w:val="28"/>
        </w:rPr>
        <w:t xml:space="preserve"> </w:t>
      </w:r>
      <w:r w:rsidR="00DC460C" w:rsidRPr="00F851DD">
        <w:rPr>
          <w:rFonts w:ascii="Times New Roman" w:hAnsi="Times New Roman" w:cs="Times New Roman"/>
          <w:sz w:val="28"/>
          <w:szCs w:val="28"/>
        </w:rPr>
        <w:t>575.16</w:t>
      </w:r>
      <w:r w:rsidR="00DC460C">
        <w:rPr>
          <w:rFonts w:ascii="Times New Roman" w:hAnsi="Times New Roman" w:cs="Times New Roman"/>
          <w:sz w:val="28"/>
          <w:szCs w:val="28"/>
        </w:rPr>
        <w:t>7</w:t>
      </w:r>
    </w:p>
    <w:p w14:paraId="4FCB016E"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3A02B187"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1719C7D1"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29A99271"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32E985AB"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0E3A2B4F"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4968DA95"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5FAAB8C2"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48F6F930"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7"/>
          <w:sz w:val="28"/>
          <w:szCs w:val="28"/>
        </w:rPr>
      </w:pPr>
    </w:p>
    <w:p w14:paraId="14615659" w14:textId="43B9C63D"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z w:val="28"/>
          <w:szCs w:val="28"/>
        </w:rPr>
      </w:pPr>
      <w:r w:rsidRPr="00F851DD">
        <w:rPr>
          <w:rFonts w:ascii="Times New Roman" w:hAnsi="Times New Roman" w:cs="Times New Roman"/>
          <w:b/>
          <w:spacing w:val="7"/>
          <w:sz w:val="28"/>
          <w:szCs w:val="28"/>
        </w:rPr>
        <w:t>Гаршин Александр Андреевич</w:t>
      </w:r>
    </w:p>
    <w:p w14:paraId="56D08E28" w14:textId="5BD78368" w:rsidR="00A36EBF" w:rsidRPr="00F851DD" w:rsidRDefault="00A36EBF" w:rsidP="00066FCB">
      <w:pPr>
        <w:shd w:val="clear" w:color="auto" w:fill="FFFFFF"/>
        <w:spacing w:after="0" w:line="240" w:lineRule="auto"/>
        <w:ind w:right="182"/>
        <w:contextualSpacing/>
        <w:jc w:val="center"/>
        <w:rPr>
          <w:rFonts w:ascii="Times New Roman" w:hAnsi="Times New Roman" w:cs="Times New Roman"/>
          <w:b/>
          <w:spacing w:val="5"/>
          <w:sz w:val="28"/>
          <w:szCs w:val="28"/>
        </w:rPr>
      </w:pPr>
      <w:r w:rsidRPr="00F851DD">
        <w:rPr>
          <w:rFonts w:ascii="Times New Roman" w:hAnsi="Times New Roman" w:cs="Times New Roman"/>
          <w:b/>
          <w:spacing w:val="5"/>
          <w:sz w:val="28"/>
          <w:szCs w:val="28"/>
        </w:rPr>
        <w:t>Влияние воздействия хлорорганических пестицидов на генетический статус населения в Алматинской области</w:t>
      </w:r>
    </w:p>
    <w:p w14:paraId="2335E40C" w14:textId="77777777" w:rsidR="00A36EBF" w:rsidRPr="00F851DD" w:rsidRDefault="00A36EBF" w:rsidP="00066FCB">
      <w:pPr>
        <w:shd w:val="clear" w:color="auto" w:fill="FFFFFF"/>
        <w:spacing w:after="0" w:line="240" w:lineRule="auto"/>
        <w:ind w:right="182"/>
        <w:contextualSpacing/>
        <w:jc w:val="center"/>
        <w:rPr>
          <w:rFonts w:ascii="Times New Roman" w:hAnsi="Times New Roman" w:cs="Times New Roman"/>
          <w:sz w:val="28"/>
          <w:szCs w:val="28"/>
        </w:rPr>
      </w:pPr>
    </w:p>
    <w:p w14:paraId="3417EFBC" w14:textId="5771E2C5" w:rsidR="00A36EBF" w:rsidRPr="00F851DD" w:rsidRDefault="00A36EBF" w:rsidP="00066FCB">
      <w:pPr>
        <w:shd w:val="clear" w:color="auto" w:fill="FFFFFF"/>
        <w:tabs>
          <w:tab w:val="left" w:pos="778"/>
        </w:tabs>
        <w:spacing w:after="0" w:line="240" w:lineRule="auto"/>
        <w:ind w:left="43" w:firstLine="384"/>
        <w:contextualSpacing/>
        <w:jc w:val="center"/>
        <w:rPr>
          <w:rFonts w:ascii="Times New Roman" w:hAnsi="Times New Roman" w:cs="Times New Roman"/>
          <w:sz w:val="28"/>
          <w:szCs w:val="28"/>
        </w:rPr>
      </w:pPr>
      <w:r w:rsidRPr="00F851DD">
        <w:rPr>
          <w:rFonts w:ascii="Times New Roman" w:hAnsi="Times New Roman" w:cs="Times New Roman"/>
          <w:sz w:val="28"/>
          <w:szCs w:val="28"/>
        </w:rPr>
        <w:t>8D05104 - Генетика</w:t>
      </w:r>
    </w:p>
    <w:p w14:paraId="1554C429" w14:textId="77777777" w:rsidR="00A36EBF" w:rsidRPr="00F851DD" w:rsidRDefault="00A36EBF" w:rsidP="00066FCB">
      <w:pPr>
        <w:shd w:val="clear" w:color="auto" w:fill="FFFFFF"/>
        <w:spacing w:after="0" w:line="240" w:lineRule="auto"/>
        <w:contextualSpacing/>
        <w:jc w:val="center"/>
        <w:rPr>
          <w:rFonts w:ascii="Times New Roman" w:hAnsi="Times New Roman" w:cs="Times New Roman"/>
          <w:spacing w:val="2"/>
          <w:sz w:val="28"/>
          <w:szCs w:val="28"/>
        </w:rPr>
      </w:pPr>
    </w:p>
    <w:p w14:paraId="6FF60998" w14:textId="77777777" w:rsidR="00A36EBF" w:rsidRPr="00F851DD" w:rsidRDefault="00A36EBF" w:rsidP="00066FCB">
      <w:pPr>
        <w:shd w:val="clear" w:color="auto" w:fill="FFFFFF"/>
        <w:spacing w:after="0" w:line="240" w:lineRule="auto"/>
        <w:contextualSpacing/>
        <w:jc w:val="center"/>
        <w:rPr>
          <w:rFonts w:ascii="Times New Roman" w:hAnsi="Times New Roman" w:cs="Times New Roman"/>
          <w:sz w:val="28"/>
          <w:szCs w:val="28"/>
        </w:rPr>
      </w:pPr>
      <w:r w:rsidRPr="00F851DD">
        <w:rPr>
          <w:rFonts w:ascii="Times New Roman" w:hAnsi="Times New Roman" w:cs="Times New Roman"/>
          <w:spacing w:val="2"/>
          <w:sz w:val="28"/>
          <w:szCs w:val="28"/>
        </w:rPr>
        <w:t>Диссертация на соискание ученой степени</w:t>
      </w:r>
      <w:r w:rsidRPr="00F851DD">
        <w:rPr>
          <w:rFonts w:ascii="Times New Roman" w:hAnsi="Times New Roman" w:cs="Times New Roman"/>
          <w:spacing w:val="2"/>
          <w:sz w:val="28"/>
          <w:szCs w:val="28"/>
        </w:rPr>
        <w:br/>
      </w:r>
      <w:r w:rsidRPr="00F851DD">
        <w:rPr>
          <w:rFonts w:ascii="Times New Roman" w:hAnsi="Times New Roman" w:cs="Times New Roman"/>
          <w:spacing w:val="4"/>
          <w:sz w:val="28"/>
          <w:szCs w:val="28"/>
        </w:rPr>
        <w:t xml:space="preserve">доктора </w:t>
      </w:r>
      <w:r w:rsidRPr="00F851DD">
        <w:rPr>
          <w:rFonts w:ascii="Times New Roman" w:hAnsi="Times New Roman" w:cs="Times New Roman"/>
          <w:spacing w:val="-3"/>
          <w:sz w:val="28"/>
          <w:szCs w:val="28"/>
        </w:rPr>
        <w:t>философии (</w:t>
      </w:r>
      <w:r w:rsidRPr="00F851DD">
        <w:rPr>
          <w:rFonts w:ascii="Times New Roman" w:hAnsi="Times New Roman" w:cs="Times New Roman"/>
          <w:spacing w:val="-3"/>
          <w:sz w:val="28"/>
          <w:szCs w:val="28"/>
          <w:lang w:val="en-US"/>
        </w:rPr>
        <w:t>PhD</w:t>
      </w:r>
      <w:r w:rsidRPr="00F851DD">
        <w:rPr>
          <w:rFonts w:ascii="Times New Roman" w:hAnsi="Times New Roman" w:cs="Times New Roman"/>
          <w:spacing w:val="-3"/>
          <w:sz w:val="28"/>
          <w:szCs w:val="28"/>
        </w:rPr>
        <w:t>), доктора по профилю</w:t>
      </w:r>
    </w:p>
    <w:p w14:paraId="4CDB0EF8" w14:textId="77777777" w:rsidR="00A36EBF" w:rsidRPr="00F851DD" w:rsidRDefault="00A36EBF" w:rsidP="00066FCB">
      <w:pPr>
        <w:shd w:val="clear" w:color="auto" w:fill="FFFFFF"/>
        <w:spacing w:after="0" w:line="240" w:lineRule="auto"/>
        <w:ind w:left="38"/>
        <w:contextualSpacing/>
        <w:jc w:val="center"/>
        <w:rPr>
          <w:rFonts w:ascii="Times New Roman" w:hAnsi="Times New Roman" w:cs="Times New Roman"/>
          <w:sz w:val="28"/>
          <w:szCs w:val="28"/>
        </w:rPr>
      </w:pPr>
    </w:p>
    <w:p w14:paraId="0ADA1896" w14:textId="77777777" w:rsidR="00A36EBF" w:rsidRPr="00F851DD" w:rsidRDefault="00A36EBF" w:rsidP="00066FCB">
      <w:pPr>
        <w:shd w:val="clear" w:color="auto" w:fill="FFFFFF"/>
        <w:spacing w:after="0" w:line="240" w:lineRule="auto"/>
        <w:contextualSpacing/>
        <w:jc w:val="right"/>
        <w:rPr>
          <w:rFonts w:ascii="Times New Roman" w:hAnsi="Times New Roman" w:cs="Times New Roman"/>
          <w:sz w:val="28"/>
          <w:szCs w:val="28"/>
        </w:rPr>
      </w:pPr>
    </w:p>
    <w:p w14:paraId="6BEDF9D2" w14:textId="77777777" w:rsidR="00A36EBF" w:rsidRPr="00F851DD" w:rsidRDefault="00A36EBF" w:rsidP="00066FCB">
      <w:pPr>
        <w:shd w:val="clear" w:color="auto" w:fill="FFFFFF"/>
        <w:spacing w:after="0" w:line="240" w:lineRule="auto"/>
        <w:contextualSpacing/>
        <w:jc w:val="right"/>
        <w:rPr>
          <w:rFonts w:ascii="Times New Roman" w:hAnsi="Times New Roman" w:cs="Times New Roman"/>
          <w:sz w:val="28"/>
          <w:szCs w:val="28"/>
        </w:rPr>
      </w:pPr>
    </w:p>
    <w:p w14:paraId="2395EA7F" w14:textId="77777777" w:rsidR="00A36EBF" w:rsidRPr="00F851DD" w:rsidRDefault="00A36EBF" w:rsidP="00066FCB">
      <w:pPr>
        <w:shd w:val="clear" w:color="auto" w:fill="FFFFFF"/>
        <w:spacing w:after="0" w:line="240" w:lineRule="auto"/>
        <w:ind w:left="38"/>
        <w:contextualSpacing/>
        <w:jc w:val="center"/>
        <w:rPr>
          <w:rFonts w:ascii="Times New Roman" w:hAnsi="Times New Roman" w:cs="Times New Roman"/>
          <w:sz w:val="28"/>
          <w:szCs w:val="28"/>
        </w:rPr>
      </w:pPr>
    </w:p>
    <w:p w14:paraId="4951D1B1" w14:textId="77777777" w:rsidR="00A36EBF" w:rsidRPr="00F851DD" w:rsidRDefault="00A36EBF" w:rsidP="00066FCB">
      <w:pPr>
        <w:shd w:val="clear" w:color="auto" w:fill="FFFFFF"/>
        <w:tabs>
          <w:tab w:val="left" w:pos="7088"/>
        </w:tabs>
        <w:spacing w:after="0" w:line="240" w:lineRule="auto"/>
        <w:contextualSpacing/>
        <w:jc w:val="right"/>
        <w:rPr>
          <w:rFonts w:ascii="Times New Roman" w:hAnsi="Times New Roman" w:cs="Times New Roman"/>
          <w:sz w:val="28"/>
          <w:szCs w:val="28"/>
        </w:rPr>
      </w:pPr>
    </w:p>
    <w:p w14:paraId="19730BA5" w14:textId="77777777" w:rsidR="00A36EBF" w:rsidRPr="00F851DD" w:rsidRDefault="00A36EBF" w:rsidP="00066FCB">
      <w:pPr>
        <w:shd w:val="clear" w:color="auto" w:fill="FFFFFF"/>
        <w:tabs>
          <w:tab w:val="left" w:pos="7088"/>
        </w:tabs>
        <w:spacing w:after="0" w:line="240" w:lineRule="auto"/>
        <w:contextualSpacing/>
        <w:jc w:val="right"/>
        <w:rPr>
          <w:rFonts w:ascii="Times New Roman" w:hAnsi="Times New Roman" w:cs="Times New Roman"/>
          <w:sz w:val="28"/>
          <w:szCs w:val="28"/>
        </w:rPr>
      </w:pPr>
    </w:p>
    <w:p w14:paraId="25F70F4D" w14:textId="77777777" w:rsidR="00A36EBF" w:rsidRPr="00F851DD" w:rsidRDefault="00A36EBF" w:rsidP="00066FCB">
      <w:pPr>
        <w:shd w:val="clear" w:color="auto" w:fill="FFFFFF"/>
        <w:tabs>
          <w:tab w:val="left" w:pos="7088"/>
        </w:tabs>
        <w:spacing w:after="0" w:line="240" w:lineRule="auto"/>
        <w:contextualSpacing/>
        <w:jc w:val="right"/>
        <w:rPr>
          <w:rFonts w:ascii="Times New Roman" w:hAnsi="Times New Roman" w:cs="Times New Roman"/>
          <w:sz w:val="28"/>
          <w:szCs w:val="28"/>
        </w:rPr>
      </w:pPr>
    </w:p>
    <w:p w14:paraId="77A53CC8" w14:textId="77777777" w:rsidR="00A36EBF" w:rsidRPr="00F851DD" w:rsidRDefault="00A36EBF" w:rsidP="00066FCB">
      <w:pPr>
        <w:shd w:val="clear" w:color="auto" w:fill="FFFFFF"/>
        <w:tabs>
          <w:tab w:val="left" w:pos="7088"/>
        </w:tabs>
        <w:spacing w:after="0" w:line="240" w:lineRule="auto"/>
        <w:contextualSpacing/>
        <w:jc w:val="right"/>
        <w:rPr>
          <w:rFonts w:ascii="Times New Roman" w:hAnsi="Times New Roman" w:cs="Times New Roman"/>
          <w:sz w:val="28"/>
          <w:szCs w:val="28"/>
        </w:rPr>
      </w:pPr>
    </w:p>
    <w:p w14:paraId="39338E02" w14:textId="110035BB" w:rsidR="00A36EBF" w:rsidRPr="00F851DD" w:rsidRDefault="00A36EBF" w:rsidP="00066FCB">
      <w:pPr>
        <w:shd w:val="clear" w:color="auto" w:fill="FFFFFF"/>
        <w:tabs>
          <w:tab w:val="left" w:pos="7088"/>
        </w:tabs>
        <w:spacing w:after="0" w:line="240" w:lineRule="auto"/>
        <w:contextualSpacing/>
        <w:jc w:val="right"/>
        <w:rPr>
          <w:rFonts w:ascii="Times New Roman" w:hAnsi="Times New Roman" w:cs="Times New Roman"/>
          <w:sz w:val="28"/>
          <w:szCs w:val="28"/>
        </w:rPr>
      </w:pPr>
      <w:r w:rsidRPr="00F851DD">
        <w:rPr>
          <w:rFonts w:ascii="Times New Roman" w:hAnsi="Times New Roman" w:cs="Times New Roman"/>
          <w:sz w:val="28"/>
          <w:szCs w:val="28"/>
        </w:rPr>
        <w:t>Научный консультант</w:t>
      </w:r>
      <w:r w:rsidR="00622C8F" w:rsidRPr="00F851DD">
        <w:rPr>
          <w:rFonts w:ascii="Times New Roman" w:hAnsi="Times New Roman" w:cs="Times New Roman"/>
          <w:sz w:val="28"/>
          <w:szCs w:val="28"/>
        </w:rPr>
        <w:t>:</w:t>
      </w:r>
    </w:p>
    <w:p w14:paraId="09DBBDC5" w14:textId="77777777" w:rsidR="00A36EBF" w:rsidRPr="00F851DD" w:rsidRDefault="00A36EBF" w:rsidP="00066FCB">
      <w:pPr>
        <w:shd w:val="clear" w:color="auto" w:fill="FFFFFF"/>
        <w:spacing w:after="0" w:line="240" w:lineRule="auto"/>
        <w:ind w:left="38"/>
        <w:contextualSpacing/>
        <w:jc w:val="center"/>
        <w:rPr>
          <w:rFonts w:ascii="Times New Roman" w:hAnsi="Times New Roman" w:cs="Times New Roman"/>
          <w:sz w:val="28"/>
          <w:szCs w:val="28"/>
        </w:rPr>
      </w:pPr>
    </w:p>
    <w:p w14:paraId="726DD1B7" w14:textId="28F9584D" w:rsidR="00686AF5" w:rsidRPr="00F851DD" w:rsidRDefault="00A36EBF" w:rsidP="00007376">
      <w:pPr>
        <w:shd w:val="clear" w:color="auto" w:fill="FFFFFF"/>
        <w:spacing w:after="0" w:line="240" w:lineRule="auto"/>
        <w:ind w:left="4111" w:hanging="38"/>
        <w:contextualSpacing/>
        <w:jc w:val="right"/>
        <w:rPr>
          <w:rFonts w:ascii="Times New Roman" w:hAnsi="Times New Roman" w:cs="Times New Roman"/>
          <w:sz w:val="28"/>
          <w:szCs w:val="28"/>
        </w:rPr>
      </w:pPr>
      <w:r w:rsidRPr="00F851DD">
        <w:rPr>
          <w:rFonts w:ascii="Times New Roman" w:hAnsi="Times New Roman" w:cs="Times New Roman"/>
          <w:sz w:val="28"/>
          <w:szCs w:val="28"/>
        </w:rPr>
        <w:t xml:space="preserve">                                                                                            Алтынова </w:t>
      </w:r>
      <w:proofErr w:type="spellStart"/>
      <w:r w:rsidRPr="00F851DD">
        <w:rPr>
          <w:rFonts w:ascii="Times New Roman" w:hAnsi="Times New Roman" w:cs="Times New Roman"/>
          <w:sz w:val="28"/>
          <w:szCs w:val="28"/>
        </w:rPr>
        <w:t>Назым</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Калихановна</w:t>
      </w:r>
      <w:proofErr w:type="spellEnd"/>
      <w:r w:rsidR="00686AF5" w:rsidRPr="00F851DD">
        <w:rPr>
          <w:rFonts w:ascii="Times New Roman" w:hAnsi="Times New Roman" w:cs="Times New Roman"/>
          <w:sz w:val="28"/>
          <w:szCs w:val="28"/>
        </w:rPr>
        <w:t xml:space="preserve">, </w:t>
      </w:r>
      <w:r w:rsidR="00686AF5" w:rsidRPr="00F851DD">
        <w:rPr>
          <w:rFonts w:ascii="Times New Roman" w:hAnsi="Times New Roman" w:cs="Times New Roman"/>
          <w:sz w:val="28"/>
          <w:szCs w:val="28"/>
          <w:lang w:val="en-US"/>
        </w:rPr>
        <w:t>PhD</w:t>
      </w:r>
    </w:p>
    <w:p w14:paraId="503F8488" w14:textId="77777777" w:rsidR="00686AF5" w:rsidRPr="00F851DD" w:rsidRDefault="00686AF5" w:rsidP="00066FCB">
      <w:pPr>
        <w:shd w:val="clear" w:color="auto" w:fill="FFFFFF"/>
        <w:spacing w:after="0" w:line="240" w:lineRule="auto"/>
        <w:ind w:left="38"/>
        <w:contextualSpacing/>
        <w:jc w:val="right"/>
        <w:rPr>
          <w:rFonts w:ascii="Times New Roman" w:hAnsi="Times New Roman" w:cs="Times New Roman"/>
          <w:sz w:val="28"/>
          <w:szCs w:val="28"/>
        </w:rPr>
      </w:pPr>
    </w:p>
    <w:p w14:paraId="552879C9" w14:textId="21F50979" w:rsidR="00686AF5" w:rsidRPr="00F851DD" w:rsidRDefault="00686AF5" w:rsidP="00686AF5">
      <w:pPr>
        <w:shd w:val="clear" w:color="auto" w:fill="FFFFFF"/>
        <w:tabs>
          <w:tab w:val="left" w:pos="7088"/>
        </w:tabs>
        <w:spacing w:after="0" w:line="240" w:lineRule="auto"/>
        <w:contextualSpacing/>
        <w:jc w:val="right"/>
        <w:rPr>
          <w:rFonts w:ascii="Times New Roman" w:hAnsi="Times New Roman" w:cs="Times New Roman"/>
          <w:sz w:val="28"/>
          <w:szCs w:val="28"/>
        </w:rPr>
      </w:pPr>
      <w:r w:rsidRPr="00F851DD">
        <w:rPr>
          <w:rFonts w:ascii="Times New Roman" w:hAnsi="Times New Roman" w:cs="Times New Roman"/>
          <w:sz w:val="28"/>
          <w:szCs w:val="28"/>
        </w:rPr>
        <w:t>Зарубежный научный консультант</w:t>
      </w:r>
      <w:r w:rsidR="00622C8F" w:rsidRPr="00F851DD">
        <w:rPr>
          <w:rFonts w:ascii="Times New Roman" w:hAnsi="Times New Roman" w:cs="Times New Roman"/>
          <w:sz w:val="28"/>
          <w:szCs w:val="28"/>
        </w:rPr>
        <w:t>:</w:t>
      </w:r>
    </w:p>
    <w:p w14:paraId="7EEFA13F" w14:textId="0B0F37EE" w:rsidR="00686AF5" w:rsidRPr="00F851DD" w:rsidRDefault="00686AF5" w:rsidP="00686AF5">
      <w:pPr>
        <w:shd w:val="clear" w:color="auto" w:fill="FFFFFF"/>
        <w:tabs>
          <w:tab w:val="left" w:pos="7088"/>
        </w:tabs>
        <w:spacing w:after="0" w:line="240" w:lineRule="auto"/>
        <w:contextualSpacing/>
        <w:jc w:val="right"/>
        <w:rPr>
          <w:rFonts w:ascii="Times New Roman" w:hAnsi="Times New Roman" w:cs="Times New Roman"/>
          <w:sz w:val="28"/>
          <w:szCs w:val="28"/>
        </w:rPr>
      </w:pPr>
      <w:r w:rsidRPr="00F851DD">
        <w:rPr>
          <w:rFonts w:ascii="Times New Roman" w:hAnsi="Times New Roman" w:cs="Times New Roman"/>
          <w:sz w:val="28"/>
          <w:szCs w:val="28"/>
        </w:rPr>
        <w:t>Матью Деланной</w:t>
      </w:r>
      <w:r w:rsidR="00622C8F" w:rsidRPr="00F851DD">
        <w:rPr>
          <w:rFonts w:ascii="Times New Roman" w:hAnsi="Times New Roman" w:cs="Times New Roman"/>
          <w:sz w:val="28"/>
          <w:szCs w:val="28"/>
        </w:rPr>
        <w:t>, PhD</w:t>
      </w:r>
    </w:p>
    <w:p w14:paraId="372845F9" w14:textId="7A1344B3" w:rsidR="00A36EBF" w:rsidRPr="00F851DD" w:rsidRDefault="00A36EBF" w:rsidP="00066FCB">
      <w:pPr>
        <w:shd w:val="clear" w:color="auto" w:fill="FFFFFF"/>
        <w:spacing w:after="0" w:line="240" w:lineRule="auto"/>
        <w:ind w:left="38"/>
        <w:contextualSpacing/>
        <w:jc w:val="right"/>
        <w:rPr>
          <w:rFonts w:ascii="Times New Roman" w:hAnsi="Times New Roman" w:cs="Times New Roman"/>
          <w:sz w:val="28"/>
          <w:szCs w:val="28"/>
        </w:rPr>
      </w:pPr>
      <w:r w:rsidRPr="00F851DD">
        <w:rPr>
          <w:rFonts w:ascii="Times New Roman" w:hAnsi="Times New Roman" w:cs="Times New Roman"/>
          <w:sz w:val="28"/>
          <w:szCs w:val="28"/>
        </w:rPr>
        <w:t xml:space="preserve">            </w:t>
      </w:r>
    </w:p>
    <w:p w14:paraId="30C0CFD2" w14:textId="77777777" w:rsidR="000B5E77" w:rsidRPr="00F851DD" w:rsidRDefault="000B5E77" w:rsidP="00066FCB">
      <w:pPr>
        <w:spacing w:line="240" w:lineRule="auto"/>
        <w:contextualSpacing/>
        <w:jc w:val="center"/>
        <w:rPr>
          <w:rFonts w:ascii="Times New Roman" w:hAnsi="Times New Roman" w:cs="Times New Roman"/>
          <w:bCs/>
          <w:sz w:val="28"/>
          <w:szCs w:val="28"/>
        </w:rPr>
      </w:pPr>
    </w:p>
    <w:p w14:paraId="1FAF931C" w14:textId="77777777" w:rsidR="000B5E77" w:rsidRPr="00F851DD" w:rsidRDefault="000B5E77" w:rsidP="00066FCB">
      <w:pPr>
        <w:spacing w:line="240" w:lineRule="auto"/>
        <w:contextualSpacing/>
        <w:jc w:val="center"/>
        <w:rPr>
          <w:rFonts w:ascii="Times New Roman" w:hAnsi="Times New Roman" w:cs="Times New Roman"/>
          <w:bCs/>
          <w:sz w:val="28"/>
          <w:szCs w:val="28"/>
        </w:rPr>
      </w:pPr>
    </w:p>
    <w:p w14:paraId="1B7FD37C" w14:textId="77777777" w:rsidR="009F4F99" w:rsidRPr="00F851DD" w:rsidRDefault="009F4F99" w:rsidP="00066FCB">
      <w:pPr>
        <w:spacing w:line="240" w:lineRule="auto"/>
        <w:contextualSpacing/>
        <w:jc w:val="center"/>
        <w:rPr>
          <w:rFonts w:ascii="Times New Roman" w:hAnsi="Times New Roman" w:cs="Times New Roman"/>
          <w:bCs/>
          <w:sz w:val="28"/>
          <w:szCs w:val="28"/>
        </w:rPr>
      </w:pPr>
    </w:p>
    <w:p w14:paraId="7FF25B16" w14:textId="77777777" w:rsidR="009F4F99" w:rsidRPr="00F851DD" w:rsidRDefault="009F4F99" w:rsidP="00066FCB">
      <w:pPr>
        <w:spacing w:line="240" w:lineRule="auto"/>
        <w:contextualSpacing/>
        <w:jc w:val="center"/>
        <w:rPr>
          <w:rFonts w:ascii="Times New Roman" w:hAnsi="Times New Roman" w:cs="Times New Roman"/>
          <w:bCs/>
          <w:sz w:val="28"/>
          <w:szCs w:val="28"/>
        </w:rPr>
      </w:pPr>
    </w:p>
    <w:p w14:paraId="0953AE10" w14:textId="77777777" w:rsidR="009F4F99" w:rsidRPr="00F851DD" w:rsidRDefault="009F4F99" w:rsidP="00066FCB">
      <w:pPr>
        <w:spacing w:line="240" w:lineRule="auto"/>
        <w:contextualSpacing/>
        <w:jc w:val="center"/>
        <w:rPr>
          <w:rFonts w:ascii="Times New Roman" w:hAnsi="Times New Roman" w:cs="Times New Roman"/>
          <w:bCs/>
          <w:sz w:val="28"/>
          <w:szCs w:val="28"/>
        </w:rPr>
      </w:pPr>
    </w:p>
    <w:p w14:paraId="7FDDE900" w14:textId="77777777" w:rsidR="000B5E77" w:rsidRPr="00F851DD" w:rsidRDefault="000B5E77" w:rsidP="00066FCB">
      <w:pPr>
        <w:spacing w:line="240" w:lineRule="auto"/>
        <w:contextualSpacing/>
        <w:jc w:val="center"/>
        <w:rPr>
          <w:rFonts w:ascii="Times New Roman" w:hAnsi="Times New Roman" w:cs="Times New Roman"/>
          <w:bCs/>
          <w:sz w:val="28"/>
          <w:szCs w:val="28"/>
        </w:rPr>
      </w:pPr>
    </w:p>
    <w:p w14:paraId="29EA41B8" w14:textId="29C931DA" w:rsidR="000B5E77" w:rsidRPr="00F851DD" w:rsidRDefault="000B5E77" w:rsidP="00066FCB">
      <w:pPr>
        <w:spacing w:line="240" w:lineRule="auto"/>
        <w:contextualSpacing/>
        <w:jc w:val="center"/>
        <w:rPr>
          <w:rFonts w:ascii="Times New Roman" w:hAnsi="Times New Roman" w:cs="Times New Roman"/>
          <w:bCs/>
          <w:sz w:val="28"/>
          <w:szCs w:val="28"/>
        </w:rPr>
      </w:pPr>
      <w:r w:rsidRPr="00F851DD">
        <w:rPr>
          <w:rFonts w:ascii="Times New Roman" w:hAnsi="Times New Roman" w:cs="Times New Roman"/>
          <w:bCs/>
          <w:sz w:val="28"/>
          <w:szCs w:val="28"/>
        </w:rPr>
        <w:t>Республика Казахстан</w:t>
      </w:r>
    </w:p>
    <w:p w14:paraId="1F1135AE" w14:textId="310D0CF0" w:rsidR="00A36EBF" w:rsidRPr="00F851DD" w:rsidRDefault="000B5E77" w:rsidP="00066FCB">
      <w:pPr>
        <w:spacing w:line="240" w:lineRule="auto"/>
        <w:contextualSpacing/>
        <w:jc w:val="center"/>
        <w:rPr>
          <w:rFonts w:ascii="Times New Roman" w:hAnsi="Times New Roman" w:cs="Times New Roman"/>
          <w:sz w:val="28"/>
          <w:szCs w:val="28"/>
        </w:rPr>
      </w:pPr>
      <w:r w:rsidRPr="00F851DD">
        <w:rPr>
          <w:rFonts w:ascii="Times New Roman" w:hAnsi="Times New Roman" w:cs="Times New Roman"/>
          <w:bCs/>
          <w:sz w:val="28"/>
          <w:szCs w:val="28"/>
        </w:rPr>
        <w:t>Алматы, 2024</w:t>
      </w:r>
    </w:p>
    <w:p w14:paraId="72450DFA" w14:textId="1C3E233E" w:rsidR="00A36EBF" w:rsidRPr="00F851DD" w:rsidRDefault="00A36EBF"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br w:type="page"/>
      </w:r>
    </w:p>
    <w:tbl>
      <w:tblPr>
        <w:tblStyle w:val="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7662"/>
        <w:gridCol w:w="648"/>
      </w:tblGrid>
      <w:tr w:rsidR="00F851DD" w:rsidRPr="00F851DD" w14:paraId="380B8C98" w14:textId="77777777" w:rsidTr="00E724C1">
        <w:tc>
          <w:tcPr>
            <w:tcW w:w="9283" w:type="dxa"/>
            <w:gridSpan w:val="3"/>
          </w:tcPr>
          <w:p w14:paraId="7CC17C9E" w14:textId="77777777" w:rsidR="00EE515C" w:rsidRPr="00F851DD" w:rsidRDefault="00EE515C" w:rsidP="00EE515C">
            <w:pPr>
              <w:shd w:val="clear" w:color="auto" w:fill="FFFFFF"/>
              <w:jc w:val="center"/>
              <w:rPr>
                <w:b/>
                <w:sz w:val="28"/>
                <w:szCs w:val="28"/>
                <w:lang w:val="en-US"/>
              </w:rPr>
            </w:pPr>
            <w:r w:rsidRPr="00F851DD">
              <w:rPr>
                <w:b/>
                <w:sz w:val="28"/>
                <w:szCs w:val="28"/>
              </w:rPr>
              <w:lastRenderedPageBreak/>
              <w:t>Содержание</w:t>
            </w:r>
          </w:p>
          <w:p w14:paraId="25D6AF30" w14:textId="77777777" w:rsidR="00EE515C" w:rsidRPr="00F851DD" w:rsidRDefault="00EE515C" w:rsidP="00EE515C">
            <w:pPr>
              <w:jc w:val="center"/>
              <w:rPr>
                <w:b/>
                <w:sz w:val="28"/>
                <w:szCs w:val="28"/>
              </w:rPr>
            </w:pPr>
          </w:p>
        </w:tc>
      </w:tr>
      <w:tr w:rsidR="00F851DD" w:rsidRPr="00F851DD" w14:paraId="06988C95" w14:textId="77777777" w:rsidTr="00E724C1">
        <w:tc>
          <w:tcPr>
            <w:tcW w:w="986" w:type="dxa"/>
          </w:tcPr>
          <w:p w14:paraId="2E1D79FD" w14:textId="101A64C6" w:rsidR="00EE515C" w:rsidRPr="00F851DD" w:rsidRDefault="00EE515C" w:rsidP="00EE515C">
            <w:pPr>
              <w:jc w:val="center"/>
              <w:rPr>
                <w:sz w:val="28"/>
                <w:szCs w:val="28"/>
              </w:rPr>
            </w:pPr>
          </w:p>
        </w:tc>
        <w:tc>
          <w:tcPr>
            <w:tcW w:w="7662" w:type="dxa"/>
          </w:tcPr>
          <w:p w14:paraId="6BE79DE1" w14:textId="77777777" w:rsidR="00EE515C" w:rsidRPr="00F851DD" w:rsidRDefault="0018720A" w:rsidP="0018720A">
            <w:pPr>
              <w:jc w:val="both"/>
              <w:rPr>
                <w:bCs/>
                <w:sz w:val="28"/>
                <w:szCs w:val="28"/>
              </w:rPr>
            </w:pPr>
            <w:r w:rsidRPr="00F851DD">
              <w:rPr>
                <w:bCs/>
                <w:sz w:val="28"/>
                <w:szCs w:val="28"/>
              </w:rPr>
              <w:t>Нормативные ссылки</w:t>
            </w:r>
          </w:p>
          <w:p w14:paraId="3BDD9F6D" w14:textId="28348C87" w:rsidR="0018720A" w:rsidRPr="00F851DD" w:rsidRDefault="0018720A" w:rsidP="0018720A">
            <w:pPr>
              <w:jc w:val="both"/>
              <w:rPr>
                <w:bCs/>
                <w:sz w:val="28"/>
                <w:szCs w:val="28"/>
              </w:rPr>
            </w:pPr>
            <w:r w:rsidRPr="00F851DD">
              <w:rPr>
                <w:bCs/>
                <w:sz w:val="28"/>
                <w:szCs w:val="28"/>
              </w:rPr>
              <w:t>Определения, обозначения и сокращения</w:t>
            </w:r>
          </w:p>
        </w:tc>
        <w:tc>
          <w:tcPr>
            <w:tcW w:w="635" w:type="dxa"/>
          </w:tcPr>
          <w:p w14:paraId="2239656B" w14:textId="77777777" w:rsidR="00EE515C" w:rsidRPr="00F851DD" w:rsidRDefault="00E724C1" w:rsidP="00244F4A">
            <w:pPr>
              <w:jc w:val="both"/>
              <w:rPr>
                <w:sz w:val="28"/>
                <w:szCs w:val="28"/>
              </w:rPr>
            </w:pPr>
            <w:r w:rsidRPr="00F851DD">
              <w:rPr>
                <w:sz w:val="28"/>
                <w:szCs w:val="28"/>
              </w:rPr>
              <w:t>4</w:t>
            </w:r>
          </w:p>
          <w:p w14:paraId="4039DB22" w14:textId="0EF46C9A" w:rsidR="00E724C1" w:rsidRPr="00F851DD" w:rsidRDefault="00E724C1" w:rsidP="00244F4A">
            <w:pPr>
              <w:jc w:val="both"/>
              <w:rPr>
                <w:sz w:val="28"/>
                <w:szCs w:val="28"/>
              </w:rPr>
            </w:pPr>
            <w:r w:rsidRPr="00F851DD">
              <w:rPr>
                <w:sz w:val="28"/>
                <w:szCs w:val="28"/>
              </w:rPr>
              <w:t>4</w:t>
            </w:r>
          </w:p>
        </w:tc>
      </w:tr>
      <w:tr w:rsidR="00F851DD" w:rsidRPr="00F851DD" w14:paraId="24F05ECB" w14:textId="77777777" w:rsidTr="00E724C1">
        <w:trPr>
          <w:trHeight w:val="340"/>
        </w:trPr>
        <w:tc>
          <w:tcPr>
            <w:tcW w:w="986" w:type="dxa"/>
          </w:tcPr>
          <w:p w14:paraId="36E2F921" w14:textId="3E5CE837" w:rsidR="00EE515C" w:rsidRPr="00F851DD" w:rsidRDefault="00244F4A" w:rsidP="00244F4A">
            <w:pPr>
              <w:jc w:val="both"/>
              <w:rPr>
                <w:sz w:val="28"/>
                <w:szCs w:val="28"/>
                <w:lang w:val="en-US"/>
              </w:rPr>
            </w:pPr>
            <w:r w:rsidRPr="00F851DD">
              <w:rPr>
                <w:sz w:val="28"/>
                <w:szCs w:val="28"/>
              </w:rPr>
              <w:t>1</w:t>
            </w:r>
          </w:p>
          <w:p w14:paraId="1079A062" w14:textId="77777777" w:rsidR="00244F4A" w:rsidRPr="00F851DD" w:rsidRDefault="00244F4A" w:rsidP="00244F4A">
            <w:pPr>
              <w:jc w:val="both"/>
              <w:rPr>
                <w:sz w:val="28"/>
                <w:szCs w:val="28"/>
              </w:rPr>
            </w:pPr>
            <w:r w:rsidRPr="00F851DD">
              <w:rPr>
                <w:sz w:val="28"/>
                <w:szCs w:val="28"/>
              </w:rPr>
              <w:t>1.1</w:t>
            </w:r>
          </w:p>
          <w:p w14:paraId="1F75E663" w14:textId="468D62FD" w:rsidR="00244F4A" w:rsidRPr="00F851DD" w:rsidRDefault="00244F4A" w:rsidP="00244F4A">
            <w:pPr>
              <w:jc w:val="both"/>
              <w:rPr>
                <w:sz w:val="28"/>
                <w:szCs w:val="28"/>
              </w:rPr>
            </w:pPr>
            <w:r w:rsidRPr="00F851DD">
              <w:rPr>
                <w:sz w:val="28"/>
                <w:szCs w:val="28"/>
              </w:rPr>
              <w:t>1.1.2</w:t>
            </w:r>
          </w:p>
          <w:p w14:paraId="66D92D6C" w14:textId="122714D0" w:rsidR="00244F4A" w:rsidRPr="00F851DD" w:rsidRDefault="00244F4A" w:rsidP="00244F4A">
            <w:pPr>
              <w:jc w:val="both"/>
              <w:rPr>
                <w:sz w:val="28"/>
                <w:szCs w:val="28"/>
              </w:rPr>
            </w:pPr>
            <w:r w:rsidRPr="00F851DD">
              <w:rPr>
                <w:sz w:val="28"/>
                <w:szCs w:val="28"/>
              </w:rPr>
              <w:t>1.1.3</w:t>
            </w:r>
          </w:p>
          <w:p w14:paraId="70BD2165" w14:textId="0A09BC50" w:rsidR="00244F4A" w:rsidRPr="00F851DD" w:rsidRDefault="00244F4A" w:rsidP="00244F4A">
            <w:pPr>
              <w:jc w:val="both"/>
              <w:rPr>
                <w:sz w:val="28"/>
                <w:szCs w:val="28"/>
              </w:rPr>
            </w:pPr>
            <w:r w:rsidRPr="00F851DD">
              <w:rPr>
                <w:sz w:val="28"/>
                <w:szCs w:val="28"/>
              </w:rPr>
              <w:t>1.1.4</w:t>
            </w:r>
          </w:p>
          <w:p w14:paraId="64FC3532" w14:textId="40FD434A" w:rsidR="00244F4A" w:rsidRPr="00F851DD" w:rsidRDefault="00244F4A" w:rsidP="00244F4A">
            <w:pPr>
              <w:jc w:val="both"/>
              <w:rPr>
                <w:sz w:val="28"/>
                <w:szCs w:val="28"/>
              </w:rPr>
            </w:pPr>
            <w:r w:rsidRPr="00F851DD">
              <w:rPr>
                <w:sz w:val="28"/>
                <w:szCs w:val="28"/>
              </w:rPr>
              <w:t>1.1.4.1</w:t>
            </w:r>
          </w:p>
          <w:p w14:paraId="3E980471" w14:textId="080B03AE" w:rsidR="00244F4A" w:rsidRPr="00F851DD" w:rsidRDefault="00244F4A" w:rsidP="00244F4A">
            <w:pPr>
              <w:jc w:val="both"/>
              <w:rPr>
                <w:sz w:val="28"/>
                <w:szCs w:val="28"/>
              </w:rPr>
            </w:pPr>
            <w:r w:rsidRPr="00F851DD">
              <w:rPr>
                <w:sz w:val="28"/>
                <w:szCs w:val="28"/>
              </w:rPr>
              <w:t>1.1.4.2</w:t>
            </w:r>
          </w:p>
          <w:p w14:paraId="68EF486D" w14:textId="66C88E44" w:rsidR="00244F4A" w:rsidRPr="00F851DD" w:rsidRDefault="00244F4A" w:rsidP="00244F4A">
            <w:pPr>
              <w:jc w:val="both"/>
              <w:rPr>
                <w:sz w:val="28"/>
                <w:szCs w:val="28"/>
              </w:rPr>
            </w:pPr>
            <w:r w:rsidRPr="00F851DD">
              <w:rPr>
                <w:sz w:val="28"/>
                <w:szCs w:val="28"/>
              </w:rPr>
              <w:t>1.1.4.3</w:t>
            </w:r>
          </w:p>
          <w:p w14:paraId="3EBA7496" w14:textId="161B7138" w:rsidR="00244F4A" w:rsidRPr="00F851DD" w:rsidRDefault="00244F4A" w:rsidP="00244F4A">
            <w:pPr>
              <w:jc w:val="both"/>
              <w:rPr>
                <w:sz w:val="28"/>
                <w:szCs w:val="28"/>
              </w:rPr>
            </w:pPr>
            <w:r w:rsidRPr="00F851DD">
              <w:rPr>
                <w:sz w:val="28"/>
                <w:szCs w:val="28"/>
              </w:rPr>
              <w:t>1.1.4.4</w:t>
            </w:r>
          </w:p>
          <w:p w14:paraId="1217630E" w14:textId="0396B72B" w:rsidR="00244F4A" w:rsidRPr="00F851DD" w:rsidRDefault="00244F4A" w:rsidP="00244F4A">
            <w:pPr>
              <w:jc w:val="both"/>
              <w:rPr>
                <w:sz w:val="28"/>
                <w:szCs w:val="28"/>
              </w:rPr>
            </w:pPr>
            <w:r w:rsidRPr="00F851DD">
              <w:rPr>
                <w:sz w:val="28"/>
                <w:szCs w:val="28"/>
              </w:rPr>
              <w:t>1.1.4.5</w:t>
            </w:r>
          </w:p>
          <w:p w14:paraId="263FCB48" w14:textId="66950088" w:rsidR="00244F4A" w:rsidRPr="00F851DD" w:rsidRDefault="00244F4A" w:rsidP="00244F4A">
            <w:pPr>
              <w:jc w:val="both"/>
              <w:rPr>
                <w:sz w:val="28"/>
                <w:szCs w:val="28"/>
              </w:rPr>
            </w:pPr>
            <w:r w:rsidRPr="00F851DD">
              <w:rPr>
                <w:sz w:val="28"/>
                <w:szCs w:val="28"/>
              </w:rPr>
              <w:t>1.1.4.6</w:t>
            </w:r>
          </w:p>
          <w:p w14:paraId="0384350B" w14:textId="57A0C77E" w:rsidR="00244F4A" w:rsidRPr="00F851DD" w:rsidRDefault="00244F4A" w:rsidP="00244F4A">
            <w:pPr>
              <w:jc w:val="both"/>
              <w:rPr>
                <w:sz w:val="28"/>
                <w:szCs w:val="28"/>
              </w:rPr>
            </w:pPr>
            <w:r w:rsidRPr="00F851DD">
              <w:rPr>
                <w:sz w:val="28"/>
                <w:szCs w:val="28"/>
              </w:rPr>
              <w:t>1.1.5</w:t>
            </w:r>
          </w:p>
          <w:p w14:paraId="77558B53" w14:textId="4634C516" w:rsidR="00244F4A" w:rsidRPr="00F851DD" w:rsidRDefault="00244F4A" w:rsidP="00244F4A">
            <w:pPr>
              <w:jc w:val="both"/>
              <w:rPr>
                <w:sz w:val="28"/>
                <w:szCs w:val="28"/>
              </w:rPr>
            </w:pPr>
            <w:r w:rsidRPr="00F851DD">
              <w:rPr>
                <w:sz w:val="28"/>
                <w:szCs w:val="28"/>
              </w:rPr>
              <w:t>1.1.5.1</w:t>
            </w:r>
          </w:p>
          <w:p w14:paraId="08F02F1A" w14:textId="4F0F4E68" w:rsidR="00244F4A" w:rsidRPr="00F851DD" w:rsidRDefault="00244F4A" w:rsidP="00244F4A">
            <w:pPr>
              <w:jc w:val="both"/>
              <w:rPr>
                <w:sz w:val="28"/>
                <w:szCs w:val="28"/>
              </w:rPr>
            </w:pPr>
            <w:r w:rsidRPr="00F851DD">
              <w:rPr>
                <w:sz w:val="28"/>
                <w:szCs w:val="28"/>
              </w:rPr>
              <w:t>1.1.5.2</w:t>
            </w:r>
          </w:p>
          <w:p w14:paraId="193FC52D" w14:textId="367F6A95" w:rsidR="00244F4A" w:rsidRPr="00F851DD" w:rsidRDefault="00244F4A" w:rsidP="00244F4A">
            <w:pPr>
              <w:jc w:val="both"/>
              <w:rPr>
                <w:sz w:val="28"/>
                <w:szCs w:val="28"/>
              </w:rPr>
            </w:pPr>
            <w:r w:rsidRPr="00F851DD">
              <w:rPr>
                <w:sz w:val="28"/>
                <w:szCs w:val="28"/>
              </w:rPr>
              <w:t>1.1.5.3</w:t>
            </w:r>
          </w:p>
          <w:p w14:paraId="5128B7C2" w14:textId="0753D33A" w:rsidR="00244F4A" w:rsidRPr="00F851DD" w:rsidRDefault="00244F4A" w:rsidP="00244F4A">
            <w:pPr>
              <w:jc w:val="both"/>
              <w:rPr>
                <w:sz w:val="28"/>
                <w:szCs w:val="28"/>
              </w:rPr>
            </w:pPr>
            <w:r w:rsidRPr="00F851DD">
              <w:rPr>
                <w:sz w:val="28"/>
                <w:szCs w:val="28"/>
              </w:rPr>
              <w:t>1.1.5.4</w:t>
            </w:r>
          </w:p>
          <w:p w14:paraId="2729A8F7" w14:textId="5D5C2BDE" w:rsidR="00244F4A" w:rsidRPr="00F851DD" w:rsidRDefault="00244F4A" w:rsidP="00244F4A">
            <w:pPr>
              <w:jc w:val="both"/>
              <w:rPr>
                <w:sz w:val="28"/>
                <w:szCs w:val="28"/>
              </w:rPr>
            </w:pPr>
            <w:r w:rsidRPr="00F851DD">
              <w:rPr>
                <w:sz w:val="28"/>
                <w:szCs w:val="28"/>
              </w:rPr>
              <w:t>1.1.5.5</w:t>
            </w:r>
          </w:p>
          <w:p w14:paraId="42F264C1" w14:textId="4A6A9236" w:rsidR="00244F4A" w:rsidRPr="00F851DD" w:rsidRDefault="00244F4A" w:rsidP="00244F4A">
            <w:pPr>
              <w:jc w:val="both"/>
              <w:rPr>
                <w:sz w:val="28"/>
                <w:szCs w:val="28"/>
              </w:rPr>
            </w:pPr>
            <w:r w:rsidRPr="00F851DD">
              <w:rPr>
                <w:sz w:val="28"/>
                <w:szCs w:val="28"/>
              </w:rPr>
              <w:t>1.1.5.6</w:t>
            </w:r>
          </w:p>
          <w:p w14:paraId="18DF3331" w14:textId="6C881A6A" w:rsidR="00244F4A" w:rsidRPr="00F851DD" w:rsidRDefault="00244F4A" w:rsidP="00244F4A">
            <w:pPr>
              <w:jc w:val="both"/>
              <w:rPr>
                <w:sz w:val="28"/>
                <w:szCs w:val="28"/>
              </w:rPr>
            </w:pPr>
            <w:r w:rsidRPr="00F851DD">
              <w:rPr>
                <w:sz w:val="28"/>
                <w:szCs w:val="28"/>
              </w:rPr>
              <w:t>1.1.5.7</w:t>
            </w:r>
          </w:p>
          <w:p w14:paraId="5349BE01" w14:textId="7804C783" w:rsidR="00244F4A" w:rsidRPr="00F851DD" w:rsidRDefault="00244F4A" w:rsidP="00244F4A">
            <w:pPr>
              <w:jc w:val="both"/>
              <w:rPr>
                <w:sz w:val="28"/>
                <w:szCs w:val="28"/>
              </w:rPr>
            </w:pPr>
            <w:r w:rsidRPr="00F851DD">
              <w:rPr>
                <w:sz w:val="28"/>
                <w:szCs w:val="28"/>
              </w:rPr>
              <w:t>1.1.5.8</w:t>
            </w:r>
          </w:p>
          <w:p w14:paraId="7674A86A" w14:textId="5C974826" w:rsidR="00244F4A" w:rsidRPr="00F851DD" w:rsidRDefault="00244F4A" w:rsidP="00244F4A">
            <w:pPr>
              <w:jc w:val="both"/>
              <w:rPr>
                <w:sz w:val="28"/>
                <w:szCs w:val="28"/>
              </w:rPr>
            </w:pPr>
            <w:r w:rsidRPr="00F851DD">
              <w:rPr>
                <w:sz w:val="28"/>
                <w:szCs w:val="28"/>
              </w:rPr>
              <w:t>1.2</w:t>
            </w:r>
          </w:p>
          <w:p w14:paraId="4CEC4D2E" w14:textId="4718B0E7" w:rsidR="00244F4A" w:rsidRPr="00F851DD" w:rsidRDefault="00244F4A" w:rsidP="00244F4A">
            <w:pPr>
              <w:jc w:val="both"/>
              <w:rPr>
                <w:sz w:val="28"/>
                <w:szCs w:val="28"/>
              </w:rPr>
            </w:pPr>
            <w:r w:rsidRPr="00F851DD">
              <w:rPr>
                <w:sz w:val="28"/>
                <w:szCs w:val="28"/>
              </w:rPr>
              <w:t>1.3</w:t>
            </w:r>
          </w:p>
          <w:p w14:paraId="63DA29D8" w14:textId="0AD18326" w:rsidR="00244F4A" w:rsidRPr="00F851DD" w:rsidRDefault="00244F4A" w:rsidP="00244F4A">
            <w:pPr>
              <w:jc w:val="both"/>
              <w:rPr>
                <w:sz w:val="28"/>
                <w:szCs w:val="28"/>
              </w:rPr>
            </w:pPr>
            <w:r w:rsidRPr="00F851DD">
              <w:rPr>
                <w:sz w:val="28"/>
                <w:szCs w:val="28"/>
              </w:rPr>
              <w:t>1.3.1</w:t>
            </w:r>
          </w:p>
          <w:p w14:paraId="12D340A9" w14:textId="1FA1B6A2" w:rsidR="00244F4A" w:rsidRPr="00F851DD" w:rsidRDefault="00244F4A" w:rsidP="00244F4A">
            <w:pPr>
              <w:jc w:val="both"/>
              <w:rPr>
                <w:sz w:val="28"/>
                <w:szCs w:val="28"/>
              </w:rPr>
            </w:pPr>
            <w:r w:rsidRPr="00F851DD">
              <w:rPr>
                <w:sz w:val="28"/>
                <w:szCs w:val="28"/>
              </w:rPr>
              <w:t>1.4</w:t>
            </w:r>
          </w:p>
          <w:p w14:paraId="2F20468B" w14:textId="77777777" w:rsidR="00244F4A" w:rsidRPr="00F851DD" w:rsidRDefault="00244F4A" w:rsidP="00244F4A">
            <w:pPr>
              <w:jc w:val="both"/>
              <w:rPr>
                <w:sz w:val="28"/>
                <w:szCs w:val="28"/>
              </w:rPr>
            </w:pPr>
          </w:p>
          <w:p w14:paraId="3728987F" w14:textId="2939F2B1" w:rsidR="00244F4A" w:rsidRPr="00F851DD" w:rsidRDefault="00244F4A" w:rsidP="00244F4A">
            <w:pPr>
              <w:jc w:val="both"/>
              <w:rPr>
                <w:sz w:val="28"/>
                <w:szCs w:val="28"/>
              </w:rPr>
            </w:pPr>
            <w:r w:rsidRPr="00F851DD">
              <w:rPr>
                <w:sz w:val="28"/>
                <w:szCs w:val="28"/>
              </w:rPr>
              <w:t>1.4.1</w:t>
            </w:r>
          </w:p>
          <w:p w14:paraId="61D6CB63" w14:textId="66356393" w:rsidR="00244F4A" w:rsidRPr="00F851DD" w:rsidRDefault="00244F4A" w:rsidP="00244F4A">
            <w:pPr>
              <w:jc w:val="both"/>
              <w:rPr>
                <w:sz w:val="28"/>
                <w:szCs w:val="28"/>
              </w:rPr>
            </w:pPr>
            <w:r w:rsidRPr="00F851DD">
              <w:rPr>
                <w:sz w:val="28"/>
                <w:szCs w:val="28"/>
              </w:rPr>
              <w:t>1.5</w:t>
            </w:r>
          </w:p>
          <w:p w14:paraId="6A6DE9DE" w14:textId="77777777" w:rsidR="00244F4A" w:rsidRPr="00F851DD" w:rsidRDefault="00244F4A" w:rsidP="00244F4A">
            <w:pPr>
              <w:jc w:val="both"/>
              <w:rPr>
                <w:sz w:val="28"/>
                <w:szCs w:val="28"/>
              </w:rPr>
            </w:pPr>
          </w:p>
          <w:p w14:paraId="6423305A" w14:textId="14DD1343" w:rsidR="00244F4A" w:rsidRPr="00F851DD" w:rsidRDefault="0018720A" w:rsidP="00244F4A">
            <w:pPr>
              <w:jc w:val="both"/>
              <w:rPr>
                <w:sz w:val="28"/>
                <w:szCs w:val="28"/>
              </w:rPr>
            </w:pPr>
            <w:r w:rsidRPr="00F851DD">
              <w:rPr>
                <w:sz w:val="28"/>
                <w:szCs w:val="28"/>
              </w:rPr>
              <w:t>1.5.1</w:t>
            </w:r>
          </w:p>
          <w:p w14:paraId="46A40626" w14:textId="258D5F07" w:rsidR="00244F4A" w:rsidRPr="00F851DD" w:rsidRDefault="0018720A" w:rsidP="00244F4A">
            <w:pPr>
              <w:jc w:val="both"/>
              <w:rPr>
                <w:sz w:val="28"/>
                <w:szCs w:val="28"/>
              </w:rPr>
            </w:pPr>
            <w:r w:rsidRPr="00F851DD">
              <w:rPr>
                <w:sz w:val="28"/>
                <w:szCs w:val="28"/>
              </w:rPr>
              <w:t>1.6</w:t>
            </w:r>
          </w:p>
          <w:p w14:paraId="3A3C464E" w14:textId="77777777" w:rsidR="00244F4A" w:rsidRPr="00F851DD" w:rsidRDefault="00244F4A" w:rsidP="00244F4A">
            <w:pPr>
              <w:jc w:val="both"/>
              <w:rPr>
                <w:sz w:val="28"/>
                <w:szCs w:val="28"/>
              </w:rPr>
            </w:pPr>
          </w:p>
          <w:p w14:paraId="08D6FAE8" w14:textId="3D70DF71" w:rsidR="00244F4A" w:rsidRPr="00F851DD" w:rsidRDefault="0018720A" w:rsidP="00244F4A">
            <w:pPr>
              <w:jc w:val="both"/>
              <w:rPr>
                <w:sz w:val="28"/>
                <w:szCs w:val="28"/>
              </w:rPr>
            </w:pPr>
            <w:r w:rsidRPr="00F851DD">
              <w:rPr>
                <w:sz w:val="28"/>
                <w:szCs w:val="28"/>
              </w:rPr>
              <w:t>1.6.1</w:t>
            </w:r>
          </w:p>
          <w:p w14:paraId="328B7EE0" w14:textId="1BA0D3C6" w:rsidR="00244F4A" w:rsidRPr="00F851DD" w:rsidRDefault="0018720A" w:rsidP="00244F4A">
            <w:pPr>
              <w:jc w:val="both"/>
              <w:rPr>
                <w:sz w:val="28"/>
                <w:szCs w:val="28"/>
              </w:rPr>
            </w:pPr>
            <w:r w:rsidRPr="00F851DD">
              <w:rPr>
                <w:sz w:val="28"/>
                <w:szCs w:val="28"/>
              </w:rPr>
              <w:t>1.6.2</w:t>
            </w:r>
          </w:p>
          <w:p w14:paraId="0C939A54" w14:textId="2122AD5D" w:rsidR="00244F4A" w:rsidRPr="00F851DD" w:rsidRDefault="0018720A" w:rsidP="00244F4A">
            <w:pPr>
              <w:jc w:val="both"/>
              <w:rPr>
                <w:sz w:val="28"/>
                <w:szCs w:val="28"/>
              </w:rPr>
            </w:pPr>
            <w:r w:rsidRPr="00F851DD">
              <w:rPr>
                <w:sz w:val="28"/>
                <w:szCs w:val="28"/>
              </w:rPr>
              <w:t>1.6.3</w:t>
            </w:r>
          </w:p>
          <w:p w14:paraId="731ECD52" w14:textId="5AEB2DFE" w:rsidR="00244F4A" w:rsidRPr="00F851DD" w:rsidRDefault="0018720A" w:rsidP="00244F4A">
            <w:pPr>
              <w:jc w:val="both"/>
              <w:rPr>
                <w:sz w:val="28"/>
                <w:szCs w:val="28"/>
              </w:rPr>
            </w:pPr>
            <w:r w:rsidRPr="00F851DD">
              <w:rPr>
                <w:sz w:val="28"/>
                <w:szCs w:val="28"/>
              </w:rPr>
              <w:t>1.7</w:t>
            </w:r>
          </w:p>
          <w:p w14:paraId="47A39D50" w14:textId="0B504849" w:rsidR="00244F4A" w:rsidRPr="00F851DD" w:rsidRDefault="0018720A" w:rsidP="00244F4A">
            <w:pPr>
              <w:jc w:val="both"/>
              <w:rPr>
                <w:sz w:val="28"/>
                <w:szCs w:val="28"/>
              </w:rPr>
            </w:pPr>
            <w:r w:rsidRPr="00F851DD">
              <w:rPr>
                <w:sz w:val="28"/>
                <w:szCs w:val="28"/>
              </w:rPr>
              <w:t>2</w:t>
            </w:r>
          </w:p>
          <w:p w14:paraId="51C2A24B" w14:textId="53A5D128" w:rsidR="00244F4A" w:rsidRPr="00F851DD" w:rsidRDefault="0018720A" w:rsidP="00244F4A">
            <w:pPr>
              <w:jc w:val="both"/>
              <w:rPr>
                <w:sz w:val="28"/>
                <w:szCs w:val="28"/>
              </w:rPr>
            </w:pPr>
            <w:r w:rsidRPr="00F851DD">
              <w:rPr>
                <w:sz w:val="28"/>
                <w:szCs w:val="28"/>
              </w:rPr>
              <w:t>2.1</w:t>
            </w:r>
          </w:p>
          <w:p w14:paraId="4A408CA9" w14:textId="23D9F0BD" w:rsidR="00244F4A" w:rsidRPr="00F851DD" w:rsidRDefault="0018720A" w:rsidP="00244F4A">
            <w:pPr>
              <w:jc w:val="both"/>
              <w:rPr>
                <w:sz w:val="28"/>
                <w:szCs w:val="28"/>
              </w:rPr>
            </w:pPr>
            <w:r w:rsidRPr="00F851DD">
              <w:rPr>
                <w:sz w:val="28"/>
                <w:szCs w:val="28"/>
              </w:rPr>
              <w:t>2.2</w:t>
            </w:r>
          </w:p>
          <w:p w14:paraId="0B0DD013" w14:textId="33656EA4" w:rsidR="00244F4A" w:rsidRPr="00F851DD" w:rsidRDefault="0018720A" w:rsidP="00244F4A">
            <w:pPr>
              <w:jc w:val="both"/>
              <w:rPr>
                <w:sz w:val="28"/>
                <w:szCs w:val="28"/>
              </w:rPr>
            </w:pPr>
            <w:r w:rsidRPr="00F851DD">
              <w:rPr>
                <w:sz w:val="28"/>
                <w:szCs w:val="28"/>
              </w:rPr>
              <w:t>2.3</w:t>
            </w:r>
          </w:p>
          <w:p w14:paraId="50DFF0AA" w14:textId="2C10643D" w:rsidR="00244F4A" w:rsidRPr="00F851DD" w:rsidRDefault="0018720A" w:rsidP="00244F4A">
            <w:pPr>
              <w:jc w:val="both"/>
              <w:rPr>
                <w:sz w:val="28"/>
                <w:szCs w:val="28"/>
              </w:rPr>
            </w:pPr>
            <w:r w:rsidRPr="00F851DD">
              <w:rPr>
                <w:sz w:val="28"/>
                <w:szCs w:val="28"/>
              </w:rPr>
              <w:t>2.4</w:t>
            </w:r>
          </w:p>
          <w:p w14:paraId="0F567460" w14:textId="0AAA50A0" w:rsidR="00244F4A" w:rsidRPr="00F851DD" w:rsidRDefault="0018720A" w:rsidP="00244F4A">
            <w:pPr>
              <w:jc w:val="both"/>
              <w:rPr>
                <w:sz w:val="28"/>
                <w:szCs w:val="28"/>
              </w:rPr>
            </w:pPr>
            <w:r w:rsidRPr="00F851DD">
              <w:rPr>
                <w:sz w:val="28"/>
                <w:szCs w:val="28"/>
              </w:rPr>
              <w:lastRenderedPageBreak/>
              <w:t>2.5</w:t>
            </w:r>
          </w:p>
          <w:p w14:paraId="62D46AB6" w14:textId="77777777" w:rsidR="00244F4A" w:rsidRPr="00F851DD" w:rsidRDefault="00244F4A" w:rsidP="00244F4A">
            <w:pPr>
              <w:jc w:val="both"/>
              <w:rPr>
                <w:sz w:val="28"/>
                <w:szCs w:val="28"/>
              </w:rPr>
            </w:pPr>
          </w:p>
          <w:p w14:paraId="71C0B623" w14:textId="47B5B080" w:rsidR="00244F4A" w:rsidRPr="00F851DD" w:rsidRDefault="0018720A" w:rsidP="00244F4A">
            <w:pPr>
              <w:jc w:val="both"/>
              <w:rPr>
                <w:sz w:val="28"/>
                <w:szCs w:val="28"/>
              </w:rPr>
            </w:pPr>
            <w:r w:rsidRPr="00F851DD">
              <w:rPr>
                <w:sz w:val="28"/>
                <w:szCs w:val="28"/>
              </w:rPr>
              <w:t>2.6</w:t>
            </w:r>
          </w:p>
          <w:p w14:paraId="05332666" w14:textId="77777777" w:rsidR="00244F4A" w:rsidRPr="00F851DD" w:rsidRDefault="00244F4A" w:rsidP="00244F4A">
            <w:pPr>
              <w:jc w:val="both"/>
              <w:rPr>
                <w:sz w:val="28"/>
                <w:szCs w:val="28"/>
              </w:rPr>
            </w:pPr>
          </w:p>
          <w:p w14:paraId="4BD6CD01" w14:textId="4D1A3C9C" w:rsidR="00244F4A" w:rsidRPr="00F851DD" w:rsidRDefault="0018720A" w:rsidP="00244F4A">
            <w:pPr>
              <w:jc w:val="both"/>
              <w:rPr>
                <w:sz w:val="28"/>
                <w:szCs w:val="28"/>
              </w:rPr>
            </w:pPr>
            <w:r w:rsidRPr="00F851DD">
              <w:rPr>
                <w:sz w:val="28"/>
                <w:szCs w:val="28"/>
              </w:rPr>
              <w:t>2.7</w:t>
            </w:r>
          </w:p>
          <w:p w14:paraId="70017ABE" w14:textId="2820A9F8" w:rsidR="00244F4A" w:rsidRPr="00F851DD" w:rsidRDefault="0018720A" w:rsidP="00244F4A">
            <w:pPr>
              <w:jc w:val="both"/>
              <w:rPr>
                <w:sz w:val="28"/>
                <w:szCs w:val="28"/>
              </w:rPr>
            </w:pPr>
            <w:r w:rsidRPr="00F851DD">
              <w:rPr>
                <w:sz w:val="28"/>
                <w:szCs w:val="28"/>
              </w:rPr>
              <w:t>2.7.1</w:t>
            </w:r>
          </w:p>
          <w:p w14:paraId="2D20FB5F" w14:textId="5444C897" w:rsidR="00244F4A" w:rsidRPr="00F851DD" w:rsidRDefault="0018720A" w:rsidP="00244F4A">
            <w:pPr>
              <w:jc w:val="both"/>
              <w:rPr>
                <w:sz w:val="28"/>
                <w:szCs w:val="28"/>
              </w:rPr>
            </w:pPr>
            <w:r w:rsidRPr="00F851DD">
              <w:rPr>
                <w:sz w:val="28"/>
                <w:szCs w:val="28"/>
              </w:rPr>
              <w:t>2.7.2</w:t>
            </w:r>
          </w:p>
          <w:p w14:paraId="0083A487" w14:textId="77777777" w:rsidR="001265A3" w:rsidRPr="00F851DD" w:rsidRDefault="001265A3" w:rsidP="00244F4A">
            <w:pPr>
              <w:jc w:val="both"/>
              <w:rPr>
                <w:sz w:val="28"/>
                <w:szCs w:val="28"/>
              </w:rPr>
            </w:pPr>
          </w:p>
          <w:p w14:paraId="039D9F93" w14:textId="195F8525" w:rsidR="00244F4A" w:rsidRPr="00F851DD" w:rsidRDefault="0018720A" w:rsidP="00244F4A">
            <w:pPr>
              <w:jc w:val="both"/>
              <w:rPr>
                <w:sz w:val="28"/>
                <w:szCs w:val="28"/>
              </w:rPr>
            </w:pPr>
            <w:r w:rsidRPr="00F851DD">
              <w:rPr>
                <w:sz w:val="28"/>
                <w:szCs w:val="28"/>
              </w:rPr>
              <w:t>2.7.3</w:t>
            </w:r>
          </w:p>
          <w:p w14:paraId="7308E3DE" w14:textId="5A0AB153" w:rsidR="00244F4A" w:rsidRPr="00F851DD" w:rsidRDefault="0018720A" w:rsidP="00244F4A">
            <w:pPr>
              <w:jc w:val="both"/>
              <w:rPr>
                <w:sz w:val="28"/>
                <w:szCs w:val="28"/>
              </w:rPr>
            </w:pPr>
            <w:r w:rsidRPr="00F851DD">
              <w:rPr>
                <w:sz w:val="28"/>
                <w:szCs w:val="28"/>
              </w:rPr>
              <w:t>3</w:t>
            </w:r>
          </w:p>
          <w:p w14:paraId="14B72DC6" w14:textId="11A41396" w:rsidR="00244F4A" w:rsidRPr="00F851DD" w:rsidRDefault="0018720A" w:rsidP="00244F4A">
            <w:pPr>
              <w:jc w:val="both"/>
              <w:rPr>
                <w:sz w:val="28"/>
                <w:szCs w:val="28"/>
              </w:rPr>
            </w:pPr>
            <w:r w:rsidRPr="00F851DD">
              <w:rPr>
                <w:sz w:val="28"/>
                <w:szCs w:val="28"/>
              </w:rPr>
              <w:t>3.1</w:t>
            </w:r>
          </w:p>
          <w:p w14:paraId="58E245B7" w14:textId="77777777" w:rsidR="00244F4A" w:rsidRPr="00F851DD" w:rsidRDefault="00244F4A" w:rsidP="00244F4A">
            <w:pPr>
              <w:jc w:val="both"/>
              <w:rPr>
                <w:sz w:val="28"/>
                <w:szCs w:val="28"/>
              </w:rPr>
            </w:pPr>
          </w:p>
          <w:p w14:paraId="483B6DFB" w14:textId="77777777" w:rsidR="00244F4A" w:rsidRPr="00F851DD" w:rsidRDefault="00244F4A" w:rsidP="00244F4A">
            <w:pPr>
              <w:jc w:val="both"/>
              <w:rPr>
                <w:sz w:val="28"/>
                <w:szCs w:val="28"/>
              </w:rPr>
            </w:pPr>
          </w:p>
          <w:p w14:paraId="654AEF89" w14:textId="16532A33" w:rsidR="00244F4A" w:rsidRPr="00F851DD" w:rsidRDefault="0018720A" w:rsidP="00244F4A">
            <w:pPr>
              <w:jc w:val="both"/>
              <w:rPr>
                <w:sz w:val="28"/>
                <w:szCs w:val="28"/>
              </w:rPr>
            </w:pPr>
            <w:r w:rsidRPr="00F851DD">
              <w:rPr>
                <w:sz w:val="28"/>
                <w:szCs w:val="28"/>
              </w:rPr>
              <w:t>3.2</w:t>
            </w:r>
          </w:p>
          <w:p w14:paraId="1A8221D7" w14:textId="51E2E6AB" w:rsidR="00244F4A" w:rsidRPr="00F851DD" w:rsidRDefault="0018720A" w:rsidP="00244F4A">
            <w:pPr>
              <w:jc w:val="both"/>
              <w:rPr>
                <w:sz w:val="28"/>
                <w:szCs w:val="28"/>
              </w:rPr>
            </w:pPr>
            <w:r w:rsidRPr="00F851DD">
              <w:rPr>
                <w:sz w:val="28"/>
                <w:szCs w:val="28"/>
              </w:rPr>
              <w:t>3.2.1</w:t>
            </w:r>
          </w:p>
          <w:p w14:paraId="52400AB0" w14:textId="77777777" w:rsidR="001265A3" w:rsidRPr="00F851DD" w:rsidRDefault="001265A3" w:rsidP="00244F4A">
            <w:pPr>
              <w:jc w:val="both"/>
              <w:rPr>
                <w:sz w:val="28"/>
                <w:szCs w:val="28"/>
              </w:rPr>
            </w:pPr>
          </w:p>
          <w:p w14:paraId="29481A43" w14:textId="56ECB747" w:rsidR="0018720A" w:rsidRPr="00F851DD" w:rsidRDefault="0018720A" w:rsidP="00244F4A">
            <w:pPr>
              <w:jc w:val="both"/>
              <w:rPr>
                <w:sz w:val="28"/>
                <w:szCs w:val="28"/>
              </w:rPr>
            </w:pPr>
            <w:r w:rsidRPr="00F851DD">
              <w:rPr>
                <w:sz w:val="28"/>
                <w:szCs w:val="28"/>
              </w:rPr>
              <w:t>3.2.2</w:t>
            </w:r>
          </w:p>
          <w:p w14:paraId="45BD0B7A" w14:textId="77777777" w:rsidR="001265A3" w:rsidRPr="00F851DD" w:rsidRDefault="001265A3" w:rsidP="00244F4A">
            <w:pPr>
              <w:jc w:val="both"/>
              <w:rPr>
                <w:sz w:val="28"/>
                <w:szCs w:val="28"/>
              </w:rPr>
            </w:pPr>
          </w:p>
          <w:p w14:paraId="290754F9" w14:textId="1C980F08" w:rsidR="00244F4A" w:rsidRPr="00F851DD" w:rsidRDefault="0018720A" w:rsidP="00244F4A">
            <w:pPr>
              <w:jc w:val="both"/>
              <w:rPr>
                <w:sz w:val="28"/>
                <w:szCs w:val="28"/>
              </w:rPr>
            </w:pPr>
            <w:r w:rsidRPr="00F851DD">
              <w:rPr>
                <w:sz w:val="28"/>
                <w:szCs w:val="28"/>
              </w:rPr>
              <w:t>3.3</w:t>
            </w:r>
          </w:p>
          <w:p w14:paraId="5A34983E" w14:textId="4FCF1A61" w:rsidR="0018720A" w:rsidRPr="00F851DD" w:rsidRDefault="0018720A" w:rsidP="00244F4A">
            <w:pPr>
              <w:jc w:val="both"/>
              <w:rPr>
                <w:sz w:val="28"/>
                <w:szCs w:val="28"/>
              </w:rPr>
            </w:pPr>
            <w:r w:rsidRPr="00F851DD">
              <w:rPr>
                <w:sz w:val="28"/>
                <w:szCs w:val="28"/>
              </w:rPr>
              <w:t>3.3.1</w:t>
            </w:r>
          </w:p>
          <w:p w14:paraId="347326D9" w14:textId="77777777" w:rsidR="0018720A" w:rsidRPr="00F851DD" w:rsidRDefault="0018720A" w:rsidP="00244F4A">
            <w:pPr>
              <w:jc w:val="both"/>
              <w:rPr>
                <w:sz w:val="28"/>
                <w:szCs w:val="28"/>
              </w:rPr>
            </w:pPr>
          </w:p>
          <w:p w14:paraId="36A95571" w14:textId="1D006D70" w:rsidR="00244F4A" w:rsidRPr="00F851DD" w:rsidRDefault="0018720A" w:rsidP="00244F4A">
            <w:pPr>
              <w:jc w:val="both"/>
              <w:rPr>
                <w:sz w:val="28"/>
                <w:szCs w:val="28"/>
              </w:rPr>
            </w:pPr>
            <w:r w:rsidRPr="00F851DD">
              <w:rPr>
                <w:sz w:val="28"/>
                <w:szCs w:val="28"/>
              </w:rPr>
              <w:t>3.4</w:t>
            </w:r>
          </w:p>
          <w:p w14:paraId="7008D35E" w14:textId="77777777" w:rsidR="00AC71AB" w:rsidRPr="00F851DD" w:rsidRDefault="00AC71AB" w:rsidP="00244F4A">
            <w:pPr>
              <w:jc w:val="both"/>
              <w:rPr>
                <w:sz w:val="28"/>
                <w:szCs w:val="28"/>
              </w:rPr>
            </w:pPr>
          </w:p>
          <w:p w14:paraId="3A70E0FC" w14:textId="1E384702" w:rsidR="00244F4A" w:rsidRPr="00F851DD" w:rsidRDefault="0018720A" w:rsidP="00244F4A">
            <w:pPr>
              <w:jc w:val="both"/>
              <w:rPr>
                <w:sz w:val="28"/>
                <w:szCs w:val="28"/>
              </w:rPr>
            </w:pPr>
            <w:r w:rsidRPr="00F851DD">
              <w:rPr>
                <w:sz w:val="28"/>
                <w:szCs w:val="28"/>
              </w:rPr>
              <w:t>3.4.1</w:t>
            </w:r>
          </w:p>
          <w:p w14:paraId="5542EDDD" w14:textId="42C57304" w:rsidR="00244F4A" w:rsidRPr="00F851DD" w:rsidRDefault="0018720A" w:rsidP="00244F4A">
            <w:pPr>
              <w:jc w:val="both"/>
              <w:rPr>
                <w:sz w:val="28"/>
                <w:szCs w:val="28"/>
              </w:rPr>
            </w:pPr>
            <w:r w:rsidRPr="00F851DD">
              <w:rPr>
                <w:sz w:val="28"/>
                <w:szCs w:val="28"/>
              </w:rPr>
              <w:t>3.5</w:t>
            </w:r>
          </w:p>
          <w:p w14:paraId="7CA0B8B5" w14:textId="562AB0C2" w:rsidR="00244F4A" w:rsidRPr="00F851DD" w:rsidRDefault="0018720A" w:rsidP="00244F4A">
            <w:pPr>
              <w:jc w:val="both"/>
              <w:rPr>
                <w:sz w:val="28"/>
                <w:szCs w:val="28"/>
              </w:rPr>
            </w:pPr>
            <w:r w:rsidRPr="00F851DD">
              <w:rPr>
                <w:sz w:val="28"/>
                <w:szCs w:val="28"/>
              </w:rPr>
              <w:t>3.6</w:t>
            </w:r>
          </w:p>
          <w:p w14:paraId="38B5EE5E" w14:textId="2FE63FDB" w:rsidR="0018720A" w:rsidRPr="00F851DD" w:rsidRDefault="0018720A" w:rsidP="00244F4A">
            <w:pPr>
              <w:jc w:val="both"/>
              <w:rPr>
                <w:sz w:val="28"/>
                <w:szCs w:val="28"/>
              </w:rPr>
            </w:pPr>
            <w:r w:rsidRPr="00F851DD">
              <w:rPr>
                <w:sz w:val="28"/>
                <w:szCs w:val="28"/>
              </w:rPr>
              <w:t>3.6.1</w:t>
            </w:r>
          </w:p>
          <w:p w14:paraId="39DD4D13" w14:textId="77777777" w:rsidR="00CF6E21" w:rsidRPr="00F851DD" w:rsidRDefault="00CF6E21" w:rsidP="00244F4A">
            <w:pPr>
              <w:jc w:val="both"/>
              <w:rPr>
                <w:sz w:val="28"/>
                <w:szCs w:val="28"/>
              </w:rPr>
            </w:pPr>
          </w:p>
          <w:p w14:paraId="33D52CE1" w14:textId="68FFD6B8" w:rsidR="00244F4A" w:rsidRPr="00F851DD" w:rsidRDefault="0018720A" w:rsidP="00244F4A">
            <w:pPr>
              <w:jc w:val="both"/>
              <w:rPr>
                <w:sz w:val="28"/>
                <w:szCs w:val="28"/>
              </w:rPr>
            </w:pPr>
            <w:r w:rsidRPr="00F851DD">
              <w:rPr>
                <w:sz w:val="28"/>
                <w:szCs w:val="28"/>
              </w:rPr>
              <w:t>4</w:t>
            </w:r>
          </w:p>
          <w:p w14:paraId="619F17F7" w14:textId="77777777" w:rsidR="00CF6E21" w:rsidRPr="00F851DD" w:rsidRDefault="00CF6E21" w:rsidP="00244F4A">
            <w:pPr>
              <w:jc w:val="both"/>
              <w:rPr>
                <w:sz w:val="28"/>
                <w:szCs w:val="28"/>
              </w:rPr>
            </w:pPr>
          </w:p>
          <w:p w14:paraId="489544CC" w14:textId="77777777" w:rsidR="00244F4A" w:rsidRPr="00F851DD" w:rsidRDefault="00244F4A" w:rsidP="00244F4A">
            <w:pPr>
              <w:jc w:val="both"/>
              <w:rPr>
                <w:sz w:val="28"/>
                <w:szCs w:val="28"/>
              </w:rPr>
            </w:pPr>
          </w:p>
          <w:p w14:paraId="574B29F1" w14:textId="77777777" w:rsidR="00244F4A" w:rsidRPr="00F851DD" w:rsidRDefault="00244F4A" w:rsidP="00244F4A">
            <w:pPr>
              <w:jc w:val="both"/>
              <w:rPr>
                <w:sz w:val="28"/>
                <w:szCs w:val="28"/>
              </w:rPr>
            </w:pPr>
          </w:p>
          <w:p w14:paraId="5F87121C" w14:textId="77777777" w:rsidR="00244F4A" w:rsidRPr="00F851DD" w:rsidRDefault="00244F4A" w:rsidP="00244F4A">
            <w:pPr>
              <w:jc w:val="both"/>
              <w:rPr>
                <w:sz w:val="28"/>
                <w:szCs w:val="28"/>
              </w:rPr>
            </w:pPr>
          </w:p>
          <w:p w14:paraId="21E1A5CB" w14:textId="77777777" w:rsidR="00244F4A" w:rsidRPr="00F851DD" w:rsidRDefault="00244F4A" w:rsidP="00244F4A">
            <w:pPr>
              <w:jc w:val="both"/>
              <w:rPr>
                <w:sz w:val="28"/>
                <w:szCs w:val="28"/>
              </w:rPr>
            </w:pPr>
          </w:p>
          <w:p w14:paraId="31A7AF14" w14:textId="77777777" w:rsidR="00244F4A" w:rsidRPr="00F851DD" w:rsidRDefault="00244F4A" w:rsidP="00244F4A">
            <w:pPr>
              <w:jc w:val="both"/>
              <w:rPr>
                <w:sz w:val="28"/>
                <w:szCs w:val="28"/>
              </w:rPr>
            </w:pPr>
          </w:p>
          <w:p w14:paraId="244B94D4" w14:textId="77777777" w:rsidR="00244F4A" w:rsidRPr="00F851DD" w:rsidRDefault="00244F4A" w:rsidP="00244F4A">
            <w:pPr>
              <w:jc w:val="both"/>
              <w:rPr>
                <w:sz w:val="28"/>
                <w:szCs w:val="28"/>
              </w:rPr>
            </w:pPr>
          </w:p>
          <w:p w14:paraId="4C64B76D" w14:textId="77777777" w:rsidR="00244F4A" w:rsidRPr="00F851DD" w:rsidRDefault="00244F4A" w:rsidP="00244F4A">
            <w:pPr>
              <w:jc w:val="both"/>
              <w:rPr>
                <w:sz w:val="28"/>
                <w:szCs w:val="28"/>
              </w:rPr>
            </w:pPr>
          </w:p>
          <w:p w14:paraId="2AC35DA3" w14:textId="77777777" w:rsidR="00244F4A" w:rsidRPr="00F851DD" w:rsidRDefault="00244F4A" w:rsidP="00244F4A">
            <w:pPr>
              <w:jc w:val="both"/>
              <w:rPr>
                <w:sz w:val="28"/>
                <w:szCs w:val="28"/>
              </w:rPr>
            </w:pPr>
          </w:p>
          <w:p w14:paraId="307EAE4A" w14:textId="77777777" w:rsidR="00244F4A" w:rsidRPr="00F851DD" w:rsidRDefault="00244F4A" w:rsidP="00244F4A">
            <w:pPr>
              <w:jc w:val="both"/>
              <w:rPr>
                <w:sz w:val="28"/>
                <w:szCs w:val="28"/>
              </w:rPr>
            </w:pPr>
          </w:p>
          <w:p w14:paraId="67DB2D41" w14:textId="77777777" w:rsidR="00244F4A" w:rsidRPr="00F851DD" w:rsidRDefault="00244F4A" w:rsidP="00244F4A">
            <w:pPr>
              <w:jc w:val="both"/>
              <w:rPr>
                <w:sz w:val="28"/>
                <w:szCs w:val="28"/>
              </w:rPr>
            </w:pPr>
          </w:p>
          <w:p w14:paraId="3DE3A318" w14:textId="77777777" w:rsidR="00244F4A" w:rsidRPr="00F851DD" w:rsidRDefault="00244F4A" w:rsidP="00244F4A">
            <w:pPr>
              <w:jc w:val="both"/>
              <w:rPr>
                <w:sz w:val="28"/>
                <w:szCs w:val="28"/>
              </w:rPr>
            </w:pPr>
          </w:p>
          <w:p w14:paraId="2402D12B" w14:textId="77777777" w:rsidR="00244F4A" w:rsidRPr="00F851DD" w:rsidRDefault="00244F4A" w:rsidP="00244F4A">
            <w:pPr>
              <w:jc w:val="both"/>
              <w:rPr>
                <w:sz w:val="28"/>
                <w:szCs w:val="28"/>
              </w:rPr>
            </w:pPr>
          </w:p>
          <w:p w14:paraId="145EDFBA" w14:textId="77777777" w:rsidR="00244F4A" w:rsidRPr="00F851DD" w:rsidRDefault="00244F4A" w:rsidP="00244F4A">
            <w:pPr>
              <w:jc w:val="both"/>
              <w:rPr>
                <w:sz w:val="28"/>
                <w:szCs w:val="28"/>
              </w:rPr>
            </w:pPr>
          </w:p>
          <w:p w14:paraId="2555F2D1" w14:textId="5EE81D97" w:rsidR="00244F4A" w:rsidRPr="00F851DD" w:rsidRDefault="00244F4A" w:rsidP="00244F4A">
            <w:pPr>
              <w:jc w:val="both"/>
              <w:rPr>
                <w:sz w:val="28"/>
                <w:szCs w:val="28"/>
                <w:lang w:val="en-US"/>
              </w:rPr>
            </w:pPr>
          </w:p>
        </w:tc>
        <w:tc>
          <w:tcPr>
            <w:tcW w:w="7662" w:type="dxa"/>
          </w:tcPr>
          <w:p w14:paraId="423B2081" w14:textId="77777777" w:rsidR="00244F4A" w:rsidRPr="00F851DD" w:rsidRDefault="00244F4A" w:rsidP="0018720A">
            <w:pPr>
              <w:jc w:val="both"/>
              <w:rPr>
                <w:bCs/>
                <w:spacing w:val="4"/>
                <w:sz w:val="28"/>
                <w:szCs w:val="28"/>
              </w:rPr>
            </w:pPr>
            <w:r w:rsidRPr="00F851DD">
              <w:rPr>
                <w:bCs/>
                <w:spacing w:val="4"/>
                <w:sz w:val="28"/>
                <w:szCs w:val="28"/>
              </w:rPr>
              <w:lastRenderedPageBreak/>
              <w:t>Введение</w:t>
            </w:r>
          </w:p>
          <w:p w14:paraId="37AEA88C" w14:textId="77777777" w:rsidR="00EE515C" w:rsidRPr="00F851DD" w:rsidRDefault="00244F4A" w:rsidP="0018720A">
            <w:pPr>
              <w:jc w:val="both"/>
              <w:rPr>
                <w:bCs/>
                <w:sz w:val="28"/>
                <w:szCs w:val="28"/>
              </w:rPr>
            </w:pPr>
            <w:r w:rsidRPr="00F851DD">
              <w:rPr>
                <w:bCs/>
                <w:sz w:val="28"/>
                <w:szCs w:val="28"/>
              </w:rPr>
              <w:t>Общая характеристика пестицидов</w:t>
            </w:r>
          </w:p>
          <w:p w14:paraId="3941AE88" w14:textId="77777777" w:rsidR="00244F4A" w:rsidRPr="00F851DD" w:rsidRDefault="00244F4A" w:rsidP="0018720A">
            <w:pPr>
              <w:jc w:val="both"/>
              <w:rPr>
                <w:bCs/>
                <w:sz w:val="28"/>
                <w:szCs w:val="28"/>
              </w:rPr>
            </w:pPr>
            <w:r w:rsidRPr="00F851DD">
              <w:rPr>
                <w:bCs/>
                <w:sz w:val="28"/>
                <w:szCs w:val="28"/>
              </w:rPr>
              <w:t>Опасные пестициды</w:t>
            </w:r>
          </w:p>
          <w:p w14:paraId="28D24009" w14:textId="77777777" w:rsidR="00244F4A" w:rsidRPr="00F851DD" w:rsidRDefault="00244F4A" w:rsidP="0018720A">
            <w:pPr>
              <w:jc w:val="both"/>
              <w:rPr>
                <w:bCs/>
                <w:sz w:val="28"/>
                <w:szCs w:val="28"/>
              </w:rPr>
            </w:pPr>
            <w:r w:rsidRPr="00F851DD">
              <w:rPr>
                <w:bCs/>
                <w:sz w:val="28"/>
                <w:szCs w:val="28"/>
              </w:rPr>
              <w:t>Стойкие органические загрязнители (СОЗ)</w:t>
            </w:r>
          </w:p>
          <w:p w14:paraId="5AC37324" w14:textId="77777777" w:rsidR="00244F4A" w:rsidRPr="00F851DD" w:rsidRDefault="00244F4A" w:rsidP="0018720A">
            <w:pPr>
              <w:jc w:val="both"/>
              <w:rPr>
                <w:bCs/>
                <w:sz w:val="28"/>
                <w:szCs w:val="28"/>
              </w:rPr>
            </w:pPr>
            <w:r w:rsidRPr="00F851DD">
              <w:rPr>
                <w:bCs/>
                <w:sz w:val="28"/>
                <w:szCs w:val="28"/>
              </w:rPr>
              <w:t>Хлорорганические пестициды</w:t>
            </w:r>
          </w:p>
          <w:p w14:paraId="6BEB4BD6" w14:textId="7C35EB8D" w:rsidR="00244F4A" w:rsidRPr="00F851DD" w:rsidRDefault="00AC71AB" w:rsidP="0018720A">
            <w:pPr>
              <w:jc w:val="both"/>
              <w:rPr>
                <w:bCs/>
                <w:sz w:val="28"/>
                <w:szCs w:val="28"/>
              </w:rPr>
            </w:pPr>
            <w:proofErr w:type="spellStart"/>
            <w:r w:rsidRPr="00F851DD">
              <w:rPr>
                <w:bCs/>
                <w:sz w:val="28"/>
                <w:szCs w:val="28"/>
              </w:rPr>
              <w:t>Дихлор</w:t>
            </w:r>
            <w:proofErr w:type="spellEnd"/>
            <w:r w:rsidRPr="00F851DD">
              <w:rPr>
                <w:bCs/>
                <w:sz w:val="28"/>
                <w:szCs w:val="28"/>
              </w:rPr>
              <w:t>-дифенил-</w:t>
            </w:r>
            <w:proofErr w:type="spellStart"/>
            <w:r w:rsidRPr="00F851DD">
              <w:rPr>
                <w:bCs/>
                <w:sz w:val="28"/>
                <w:szCs w:val="28"/>
              </w:rPr>
              <w:t>трихлорэтан</w:t>
            </w:r>
            <w:proofErr w:type="spellEnd"/>
          </w:p>
          <w:p w14:paraId="4813DD61" w14:textId="77777777" w:rsidR="00244F4A" w:rsidRPr="00F851DD" w:rsidRDefault="00244F4A" w:rsidP="0018720A">
            <w:pPr>
              <w:jc w:val="both"/>
              <w:rPr>
                <w:bCs/>
                <w:sz w:val="28"/>
                <w:szCs w:val="28"/>
              </w:rPr>
            </w:pPr>
            <w:proofErr w:type="spellStart"/>
            <w:r w:rsidRPr="00F851DD">
              <w:rPr>
                <w:bCs/>
                <w:sz w:val="28"/>
                <w:szCs w:val="28"/>
              </w:rPr>
              <w:t>Гексахлорбензен</w:t>
            </w:r>
            <w:proofErr w:type="spellEnd"/>
          </w:p>
          <w:p w14:paraId="085B2050" w14:textId="0B66B4E7" w:rsidR="00244F4A" w:rsidRPr="00F851DD" w:rsidRDefault="00AC71AB" w:rsidP="0018720A">
            <w:pPr>
              <w:jc w:val="both"/>
              <w:rPr>
                <w:bCs/>
                <w:sz w:val="28"/>
                <w:szCs w:val="28"/>
              </w:rPr>
            </w:pPr>
            <w:r w:rsidRPr="00F851DD">
              <w:rPr>
                <w:bCs/>
                <w:sz w:val="28"/>
                <w:szCs w:val="28"/>
              </w:rPr>
              <w:t>Гексахлоран</w:t>
            </w:r>
          </w:p>
          <w:p w14:paraId="6002FB8E" w14:textId="77777777" w:rsidR="00244F4A" w:rsidRPr="00F851DD" w:rsidRDefault="00244F4A" w:rsidP="0018720A">
            <w:pPr>
              <w:jc w:val="both"/>
              <w:rPr>
                <w:bCs/>
                <w:sz w:val="28"/>
                <w:szCs w:val="28"/>
              </w:rPr>
            </w:pPr>
            <w:r w:rsidRPr="00F851DD">
              <w:rPr>
                <w:bCs/>
                <w:sz w:val="28"/>
                <w:szCs w:val="28"/>
              </w:rPr>
              <w:t>Альдрин</w:t>
            </w:r>
          </w:p>
          <w:p w14:paraId="6C4165BF" w14:textId="77777777" w:rsidR="00244F4A" w:rsidRPr="00F851DD" w:rsidRDefault="00244F4A" w:rsidP="0018720A">
            <w:pPr>
              <w:jc w:val="both"/>
              <w:rPr>
                <w:bCs/>
                <w:sz w:val="28"/>
                <w:szCs w:val="28"/>
              </w:rPr>
            </w:pPr>
            <w:proofErr w:type="spellStart"/>
            <w:r w:rsidRPr="00F851DD">
              <w:rPr>
                <w:bCs/>
                <w:sz w:val="28"/>
                <w:szCs w:val="28"/>
              </w:rPr>
              <w:t>Эндосульфан</w:t>
            </w:r>
            <w:proofErr w:type="spellEnd"/>
          </w:p>
          <w:p w14:paraId="718A781A" w14:textId="77777777" w:rsidR="00244F4A" w:rsidRPr="00F851DD" w:rsidRDefault="00244F4A" w:rsidP="0018720A">
            <w:pPr>
              <w:jc w:val="both"/>
              <w:rPr>
                <w:bCs/>
                <w:sz w:val="28"/>
                <w:szCs w:val="28"/>
              </w:rPr>
            </w:pPr>
            <w:r w:rsidRPr="00F851DD">
              <w:rPr>
                <w:bCs/>
                <w:sz w:val="28"/>
                <w:szCs w:val="28"/>
              </w:rPr>
              <w:t>Гептахлор</w:t>
            </w:r>
          </w:p>
          <w:p w14:paraId="355CA8BD" w14:textId="77777777" w:rsidR="00244F4A" w:rsidRPr="00F851DD" w:rsidRDefault="00244F4A" w:rsidP="0018720A">
            <w:pPr>
              <w:jc w:val="both"/>
              <w:rPr>
                <w:bCs/>
                <w:sz w:val="28"/>
                <w:szCs w:val="28"/>
              </w:rPr>
            </w:pPr>
            <w:r w:rsidRPr="00F851DD">
              <w:rPr>
                <w:bCs/>
                <w:sz w:val="28"/>
                <w:szCs w:val="28"/>
              </w:rPr>
              <w:t>Тяжелые металлы</w:t>
            </w:r>
          </w:p>
          <w:p w14:paraId="47F96F40" w14:textId="77777777" w:rsidR="00244F4A" w:rsidRPr="00F851DD" w:rsidRDefault="00244F4A" w:rsidP="0018720A">
            <w:pPr>
              <w:jc w:val="both"/>
              <w:rPr>
                <w:bCs/>
                <w:sz w:val="28"/>
                <w:szCs w:val="28"/>
              </w:rPr>
            </w:pPr>
            <w:r w:rsidRPr="00F851DD">
              <w:rPr>
                <w:bCs/>
                <w:sz w:val="28"/>
                <w:szCs w:val="28"/>
              </w:rPr>
              <w:t>Медь</w:t>
            </w:r>
          </w:p>
          <w:p w14:paraId="574C0D9A" w14:textId="77777777" w:rsidR="00244F4A" w:rsidRPr="00F851DD" w:rsidRDefault="00244F4A" w:rsidP="0018720A">
            <w:pPr>
              <w:jc w:val="both"/>
              <w:rPr>
                <w:bCs/>
                <w:sz w:val="28"/>
                <w:szCs w:val="28"/>
              </w:rPr>
            </w:pPr>
            <w:r w:rsidRPr="00F851DD">
              <w:rPr>
                <w:bCs/>
                <w:sz w:val="28"/>
                <w:szCs w:val="28"/>
              </w:rPr>
              <w:t>Цинк</w:t>
            </w:r>
          </w:p>
          <w:p w14:paraId="70904597" w14:textId="77777777" w:rsidR="00244F4A" w:rsidRPr="00F851DD" w:rsidRDefault="00244F4A" w:rsidP="0018720A">
            <w:pPr>
              <w:jc w:val="both"/>
              <w:rPr>
                <w:bCs/>
                <w:sz w:val="28"/>
                <w:szCs w:val="28"/>
              </w:rPr>
            </w:pPr>
            <w:r w:rsidRPr="00F851DD">
              <w:rPr>
                <w:bCs/>
                <w:sz w:val="28"/>
                <w:szCs w:val="28"/>
              </w:rPr>
              <w:t>Никель</w:t>
            </w:r>
          </w:p>
          <w:p w14:paraId="0EBBBEEF" w14:textId="77777777" w:rsidR="00244F4A" w:rsidRPr="00F851DD" w:rsidRDefault="00244F4A" w:rsidP="0018720A">
            <w:pPr>
              <w:jc w:val="both"/>
              <w:rPr>
                <w:bCs/>
                <w:sz w:val="28"/>
                <w:szCs w:val="28"/>
              </w:rPr>
            </w:pPr>
            <w:r w:rsidRPr="00F851DD">
              <w:rPr>
                <w:bCs/>
                <w:sz w:val="28"/>
                <w:szCs w:val="28"/>
              </w:rPr>
              <w:t>Кобальт</w:t>
            </w:r>
          </w:p>
          <w:p w14:paraId="539898D6" w14:textId="4F1C8E9C" w:rsidR="00244F4A" w:rsidRPr="00F851DD" w:rsidRDefault="00244F4A" w:rsidP="0018720A">
            <w:pPr>
              <w:jc w:val="both"/>
              <w:rPr>
                <w:bCs/>
                <w:sz w:val="28"/>
                <w:szCs w:val="28"/>
              </w:rPr>
            </w:pPr>
            <w:r w:rsidRPr="00F851DD">
              <w:rPr>
                <w:bCs/>
                <w:sz w:val="28"/>
                <w:szCs w:val="28"/>
              </w:rPr>
              <w:t>Мышьяк</w:t>
            </w:r>
          </w:p>
          <w:p w14:paraId="202C248F" w14:textId="1B766C3D" w:rsidR="00244F4A" w:rsidRPr="00F851DD" w:rsidRDefault="00244F4A" w:rsidP="0018720A">
            <w:pPr>
              <w:jc w:val="both"/>
              <w:rPr>
                <w:bCs/>
                <w:sz w:val="28"/>
                <w:szCs w:val="28"/>
              </w:rPr>
            </w:pPr>
            <w:r w:rsidRPr="00F851DD">
              <w:rPr>
                <w:bCs/>
                <w:sz w:val="28"/>
                <w:szCs w:val="28"/>
              </w:rPr>
              <w:t>Свинец</w:t>
            </w:r>
          </w:p>
          <w:p w14:paraId="58833B1E" w14:textId="0E94A56D" w:rsidR="00244F4A" w:rsidRPr="00F851DD" w:rsidRDefault="00244F4A" w:rsidP="0018720A">
            <w:pPr>
              <w:jc w:val="both"/>
              <w:rPr>
                <w:bCs/>
                <w:sz w:val="28"/>
                <w:szCs w:val="28"/>
              </w:rPr>
            </w:pPr>
            <w:r w:rsidRPr="00F851DD">
              <w:rPr>
                <w:bCs/>
                <w:sz w:val="28"/>
                <w:szCs w:val="28"/>
              </w:rPr>
              <w:t>Кадмий</w:t>
            </w:r>
          </w:p>
          <w:p w14:paraId="41B0B072" w14:textId="77777777" w:rsidR="00244F4A" w:rsidRPr="00F851DD" w:rsidRDefault="00244F4A" w:rsidP="0018720A">
            <w:pPr>
              <w:jc w:val="both"/>
              <w:rPr>
                <w:bCs/>
                <w:sz w:val="28"/>
                <w:szCs w:val="28"/>
              </w:rPr>
            </w:pPr>
            <w:r w:rsidRPr="00F851DD">
              <w:rPr>
                <w:bCs/>
                <w:sz w:val="28"/>
                <w:szCs w:val="28"/>
              </w:rPr>
              <w:t>Кремний</w:t>
            </w:r>
          </w:p>
          <w:p w14:paraId="6F6F8B13" w14:textId="77777777" w:rsidR="00244F4A" w:rsidRPr="00F851DD" w:rsidRDefault="00244F4A" w:rsidP="0018720A">
            <w:pPr>
              <w:contextualSpacing/>
              <w:jc w:val="both"/>
              <w:rPr>
                <w:bCs/>
                <w:sz w:val="28"/>
                <w:szCs w:val="28"/>
              </w:rPr>
            </w:pPr>
            <w:r w:rsidRPr="00F851DD">
              <w:rPr>
                <w:bCs/>
                <w:sz w:val="28"/>
                <w:szCs w:val="28"/>
              </w:rPr>
              <w:t>Мутагенность пестицидов</w:t>
            </w:r>
          </w:p>
          <w:p w14:paraId="2537582E" w14:textId="09F151AE" w:rsidR="00244F4A" w:rsidRPr="00F851DD" w:rsidRDefault="00244F4A" w:rsidP="0018720A">
            <w:pPr>
              <w:contextualSpacing/>
              <w:jc w:val="both"/>
              <w:rPr>
                <w:bCs/>
                <w:sz w:val="28"/>
                <w:szCs w:val="28"/>
              </w:rPr>
            </w:pPr>
            <w:r w:rsidRPr="00F851DD">
              <w:rPr>
                <w:bCs/>
                <w:sz w:val="28"/>
                <w:szCs w:val="28"/>
              </w:rPr>
              <w:t>Использование пестицидов в мире</w:t>
            </w:r>
          </w:p>
          <w:p w14:paraId="573EB55A" w14:textId="09D740E1" w:rsidR="00244F4A" w:rsidRPr="00F851DD" w:rsidRDefault="00244F4A" w:rsidP="0018720A">
            <w:pPr>
              <w:contextualSpacing/>
              <w:jc w:val="both"/>
              <w:rPr>
                <w:bCs/>
                <w:sz w:val="28"/>
                <w:szCs w:val="28"/>
              </w:rPr>
            </w:pPr>
            <w:r w:rsidRPr="00F851DD">
              <w:rPr>
                <w:bCs/>
                <w:sz w:val="28"/>
                <w:szCs w:val="28"/>
              </w:rPr>
              <w:t>Пестициды в Казахстане</w:t>
            </w:r>
          </w:p>
          <w:p w14:paraId="1BC012F7" w14:textId="21E0A1DA" w:rsidR="00244F4A" w:rsidRPr="00F851DD" w:rsidRDefault="00244F4A" w:rsidP="0018720A">
            <w:pPr>
              <w:contextualSpacing/>
              <w:jc w:val="both"/>
              <w:rPr>
                <w:bCs/>
                <w:sz w:val="28"/>
                <w:szCs w:val="28"/>
              </w:rPr>
            </w:pPr>
            <w:r w:rsidRPr="00F851DD">
              <w:rPr>
                <w:bCs/>
                <w:sz w:val="28"/>
                <w:szCs w:val="28"/>
              </w:rPr>
              <w:t xml:space="preserve">Исследование </w:t>
            </w:r>
            <w:proofErr w:type="spellStart"/>
            <w:r w:rsidRPr="00F851DD">
              <w:rPr>
                <w:bCs/>
                <w:sz w:val="28"/>
                <w:szCs w:val="28"/>
              </w:rPr>
              <w:t>генотоксичности</w:t>
            </w:r>
            <w:proofErr w:type="spellEnd"/>
            <w:r w:rsidRPr="00F851DD">
              <w:rPr>
                <w:bCs/>
                <w:sz w:val="28"/>
                <w:szCs w:val="28"/>
              </w:rPr>
              <w:t>, мутагенности и канцерогенности токсичных веществ</w:t>
            </w:r>
          </w:p>
          <w:p w14:paraId="32A45C55" w14:textId="3C3D5942" w:rsidR="00244F4A" w:rsidRPr="00F851DD" w:rsidRDefault="00244F4A" w:rsidP="0018720A">
            <w:pPr>
              <w:contextualSpacing/>
              <w:jc w:val="both"/>
              <w:rPr>
                <w:bCs/>
                <w:sz w:val="28"/>
                <w:szCs w:val="28"/>
              </w:rPr>
            </w:pPr>
            <w:r w:rsidRPr="00F851DD">
              <w:rPr>
                <w:bCs/>
                <w:sz w:val="28"/>
                <w:szCs w:val="28"/>
              </w:rPr>
              <w:t xml:space="preserve">Тест системы для оценки </w:t>
            </w:r>
            <w:proofErr w:type="spellStart"/>
            <w:r w:rsidRPr="00F851DD">
              <w:rPr>
                <w:bCs/>
                <w:sz w:val="28"/>
                <w:szCs w:val="28"/>
              </w:rPr>
              <w:t>генотоксичности</w:t>
            </w:r>
            <w:proofErr w:type="spellEnd"/>
          </w:p>
          <w:p w14:paraId="6676F11C" w14:textId="6FFB1B2C" w:rsidR="00244F4A" w:rsidRPr="00F851DD" w:rsidRDefault="00244F4A" w:rsidP="0018720A">
            <w:pPr>
              <w:contextualSpacing/>
              <w:jc w:val="both"/>
              <w:rPr>
                <w:bCs/>
                <w:sz w:val="28"/>
                <w:szCs w:val="28"/>
              </w:rPr>
            </w:pPr>
            <w:r w:rsidRPr="00F851DD">
              <w:rPr>
                <w:bCs/>
                <w:sz w:val="28"/>
                <w:szCs w:val="28"/>
              </w:rPr>
              <w:t>Цитогенетический и молекулярно-генетический анализ в экологическом мониторинге</w:t>
            </w:r>
          </w:p>
          <w:p w14:paraId="66E12497" w14:textId="78A501B1" w:rsidR="0018720A" w:rsidRPr="00F851DD" w:rsidRDefault="0018720A" w:rsidP="0018720A">
            <w:pPr>
              <w:contextualSpacing/>
              <w:jc w:val="both"/>
              <w:rPr>
                <w:bCs/>
                <w:sz w:val="28"/>
                <w:szCs w:val="28"/>
              </w:rPr>
            </w:pPr>
            <w:r w:rsidRPr="00F851DD">
              <w:rPr>
                <w:bCs/>
                <w:sz w:val="28"/>
                <w:szCs w:val="28"/>
              </w:rPr>
              <w:t xml:space="preserve">Проблема оценки </w:t>
            </w:r>
            <w:proofErr w:type="spellStart"/>
            <w:r w:rsidRPr="00F851DD">
              <w:rPr>
                <w:bCs/>
                <w:sz w:val="28"/>
                <w:szCs w:val="28"/>
              </w:rPr>
              <w:t>генотоксичности</w:t>
            </w:r>
            <w:proofErr w:type="spellEnd"/>
            <w:r w:rsidRPr="00F851DD">
              <w:rPr>
                <w:bCs/>
                <w:sz w:val="28"/>
                <w:szCs w:val="28"/>
              </w:rPr>
              <w:t xml:space="preserve"> пестицидов</w:t>
            </w:r>
          </w:p>
          <w:p w14:paraId="7C0C9CE7" w14:textId="03C23D17" w:rsidR="00244F4A" w:rsidRPr="00F851DD" w:rsidRDefault="00244F4A" w:rsidP="0018720A">
            <w:pPr>
              <w:contextualSpacing/>
              <w:jc w:val="both"/>
              <w:rPr>
                <w:bCs/>
                <w:sz w:val="28"/>
                <w:szCs w:val="28"/>
              </w:rPr>
            </w:pPr>
            <w:r w:rsidRPr="00F851DD">
              <w:rPr>
                <w:bCs/>
                <w:sz w:val="28"/>
                <w:szCs w:val="28"/>
              </w:rPr>
              <w:t>Влияние полиморфизма систем генов на индивидуальную чувствительность к мутагенам</w:t>
            </w:r>
          </w:p>
          <w:p w14:paraId="0AEC530A" w14:textId="40FFCAC2" w:rsidR="00244F4A" w:rsidRPr="00F851DD" w:rsidRDefault="00244F4A" w:rsidP="0018720A">
            <w:pPr>
              <w:contextualSpacing/>
              <w:jc w:val="both"/>
              <w:rPr>
                <w:bCs/>
                <w:sz w:val="28"/>
                <w:szCs w:val="28"/>
              </w:rPr>
            </w:pPr>
            <w:r w:rsidRPr="00F851DD">
              <w:rPr>
                <w:bCs/>
                <w:sz w:val="28"/>
                <w:szCs w:val="28"/>
              </w:rPr>
              <w:t>Характеристика генов семейства глутатион-</w:t>
            </w:r>
            <w:r w:rsidRPr="00F851DD">
              <w:rPr>
                <w:bCs/>
                <w:sz w:val="28"/>
                <w:szCs w:val="28"/>
                <w:lang w:val="en-US"/>
              </w:rPr>
              <w:t>S</w:t>
            </w:r>
            <w:r w:rsidRPr="00F851DD">
              <w:rPr>
                <w:bCs/>
                <w:sz w:val="28"/>
                <w:szCs w:val="28"/>
              </w:rPr>
              <w:t>-</w:t>
            </w:r>
            <w:proofErr w:type="spellStart"/>
            <w:r w:rsidRPr="00F851DD">
              <w:rPr>
                <w:bCs/>
                <w:sz w:val="28"/>
                <w:szCs w:val="28"/>
              </w:rPr>
              <w:t>трансферазы</w:t>
            </w:r>
            <w:proofErr w:type="spellEnd"/>
          </w:p>
          <w:p w14:paraId="273A69B2" w14:textId="45814F3B" w:rsidR="00244F4A" w:rsidRPr="00F851DD" w:rsidRDefault="00244F4A" w:rsidP="0018720A">
            <w:pPr>
              <w:contextualSpacing/>
              <w:jc w:val="both"/>
              <w:rPr>
                <w:bCs/>
                <w:sz w:val="28"/>
                <w:szCs w:val="28"/>
              </w:rPr>
            </w:pPr>
            <w:r w:rsidRPr="00F851DD">
              <w:rPr>
                <w:bCs/>
                <w:sz w:val="28"/>
                <w:szCs w:val="28"/>
              </w:rPr>
              <w:t>Характеристика генов системы репарации ДНК</w:t>
            </w:r>
          </w:p>
          <w:p w14:paraId="06F59AF3" w14:textId="12E54E4B" w:rsidR="00244F4A" w:rsidRPr="00F851DD" w:rsidRDefault="00244F4A" w:rsidP="0018720A">
            <w:pPr>
              <w:contextualSpacing/>
              <w:jc w:val="both"/>
              <w:rPr>
                <w:bCs/>
                <w:sz w:val="28"/>
                <w:szCs w:val="28"/>
              </w:rPr>
            </w:pPr>
            <w:r w:rsidRPr="00F851DD">
              <w:rPr>
                <w:bCs/>
                <w:sz w:val="28"/>
                <w:szCs w:val="28"/>
              </w:rPr>
              <w:t>Характеристика генов антиоксидантной защиты</w:t>
            </w:r>
          </w:p>
          <w:p w14:paraId="1746021E" w14:textId="50F9A734" w:rsidR="00244F4A" w:rsidRPr="00F851DD" w:rsidRDefault="00244F4A" w:rsidP="0018720A">
            <w:pPr>
              <w:contextualSpacing/>
              <w:jc w:val="both"/>
              <w:rPr>
                <w:bCs/>
                <w:sz w:val="28"/>
                <w:szCs w:val="28"/>
              </w:rPr>
            </w:pPr>
            <w:r w:rsidRPr="00F851DD">
              <w:rPr>
                <w:bCs/>
                <w:sz w:val="28"/>
                <w:szCs w:val="28"/>
              </w:rPr>
              <w:t>Методы оценки рисков</w:t>
            </w:r>
          </w:p>
          <w:p w14:paraId="73CC0852" w14:textId="72718F4E" w:rsidR="00244F4A" w:rsidRPr="00F851DD" w:rsidRDefault="00244F4A" w:rsidP="0018720A">
            <w:pPr>
              <w:contextualSpacing/>
              <w:jc w:val="both"/>
              <w:rPr>
                <w:bCs/>
                <w:sz w:val="28"/>
                <w:szCs w:val="28"/>
              </w:rPr>
            </w:pPr>
            <w:r w:rsidRPr="00F851DD">
              <w:rPr>
                <w:bCs/>
                <w:sz w:val="28"/>
                <w:szCs w:val="28"/>
              </w:rPr>
              <w:t>Материалы и методы</w:t>
            </w:r>
          </w:p>
          <w:p w14:paraId="7568204E" w14:textId="6F736673" w:rsidR="00244F4A" w:rsidRPr="00F851DD" w:rsidRDefault="00244F4A" w:rsidP="0018720A">
            <w:pPr>
              <w:contextualSpacing/>
              <w:jc w:val="both"/>
              <w:rPr>
                <w:bCs/>
                <w:sz w:val="28"/>
                <w:szCs w:val="28"/>
              </w:rPr>
            </w:pPr>
            <w:r w:rsidRPr="00F851DD">
              <w:rPr>
                <w:bCs/>
                <w:sz w:val="28"/>
                <w:szCs w:val="28"/>
              </w:rPr>
              <w:t>Объект исследования</w:t>
            </w:r>
          </w:p>
          <w:p w14:paraId="36AC4D8B" w14:textId="22CF4902" w:rsidR="00244F4A" w:rsidRPr="00F851DD" w:rsidRDefault="00244F4A" w:rsidP="0018720A">
            <w:pPr>
              <w:contextualSpacing/>
              <w:jc w:val="both"/>
              <w:rPr>
                <w:bCs/>
                <w:sz w:val="28"/>
                <w:szCs w:val="28"/>
              </w:rPr>
            </w:pPr>
            <w:r w:rsidRPr="00F851DD">
              <w:rPr>
                <w:bCs/>
                <w:sz w:val="28"/>
                <w:szCs w:val="28"/>
              </w:rPr>
              <w:t>Анкетирование</w:t>
            </w:r>
          </w:p>
          <w:p w14:paraId="0B27950E" w14:textId="0B1D63E3" w:rsidR="00244F4A" w:rsidRPr="00F851DD" w:rsidRDefault="00244F4A" w:rsidP="0018720A">
            <w:pPr>
              <w:contextualSpacing/>
              <w:jc w:val="both"/>
              <w:rPr>
                <w:bCs/>
                <w:sz w:val="28"/>
                <w:szCs w:val="28"/>
              </w:rPr>
            </w:pPr>
            <w:r w:rsidRPr="00F851DD">
              <w:rPr>
                <w:bCs/>
                <w:sz w:val="28"/>
                <w:szCs w:val="28"/>
              </w:rPr>
              <w:t>Цитогенетический анализ</w:t>
            </w:r>
          </w:p>
          <w:p w14:paraId="088DFF79" w14:textId="5BA8EE7D" w:rsidR="00244F4A" w:rsidRPr="00F851DD" w:rsidRDefault="00244F4A" w:rsidP="0018720A">
            <w:pPr>
              <w:contextualSpacing/>
              <w:jc w:val="both"/>
              <w:rPr>
                <w:bCs/>
                <w:sz w:val="28"/>
                <w:szCs w:val="28"/>
              </w:rPr>
            </w:pPr>
            <w:r w:rsidRPr="00F851DD">
              <w:rPr>
                <w:bCs/>
                <w:sz w:val="28"/>
                <w:szCs w:val="28"/>
              </w:rPr>
              <w:t>Выделение ДНК</w:t>
            </w:r>
          </w:p>
          <w:p w14:paraId="4A8E8013" w14:textId="573FCF4E" w:rsidR="00244F4A" w:rsidRPr="00F851DD" w:rsidRDefault="00244F4A" w:rsidP="0018720A">
            <w:pPr>
              <w:contextualSpacing/>
              <w:jc w:val="both"/>
              <w:rPr>
                <w:bCs/>
                <w:sz w:val="28"/>
                <w:szCs w:val="28"/>
              </w:rPr>
            </w:pPr>
            <w:r w:rsidRPr="00F851DD">
              <w:rPr>
                <w:bCs/>
                <w:sz w:val="28"/>
                <w:szCs w:val="28"/>
              </w:rPr>
              <w:lastRenderedPageBreak/>
              <w:t>Генотипирование методам</w:t>
            </w:r>
            <w:r w:rsidR="00EB2328" w:rsidRPr="00F851DD">
              <w:rPr>
                <w:bCs/>
                <w:sz w:val="28"/>
                <w:szCs w:val="28"/>
              </w:rPr>
              <w:t>и мультиплексной ПЦР и ПЦР-ПДРФ</w:t>
            </w:r>
          </w:p>
          <w:p w14:paraId="57D43ECE" w14:textId="749162AA" w:rsidR="00244F4A" w:rsidRPr="00F851DD" w:rsidRDefault="00AC71AB" w:rsidP="0018720A">
            <w:pPr>
              <w:contextualSpacing/>
              <w:jc w:val="both"/>
              <w:rPr>
                <w:bCs/>
                <w:sz w:val="28"/>
                <w:szCs w:val="28"/>
              </w:rPr>
            </w:pPr>
            <w:r w:rsidRPr="00F851DD">
              <w:rPr>
                <w:bCs/>
                <w:sz w:val="28"/>
                <w:szCs w:val="28"/>
              </w:rPr>
              <w:t xml:space="preserve">SNP - генотипирование с широким покрытием генома и </w:t>
            </w:r>
            <w:proofErr w:type="spellStart"/>
            <w:r w:rsidRPr="00F851DD">
              <w:rPr>
                <w:bCs/>
                <w:sz w:val="28"/>
                <w:szCs w:val="28"/>
              </w:rPr>
              <w:t>биоинформатическая</w:t>
            </w:r>
            <w:proofErr w:type="spellEnd"/>
            <w:r w:rsidRPr="00F851DD">
              <w:rPr>
                <w:bCs/>
                <w:sz w:val="28"/>
                <w:szCs w:val="28"/>
              </w:rPr>
              <w:t xml:space="preserve"> обработка</w:t>
            </w:r>
          </w:p>
          <w:p w14:paraId="047A3FE1" w14:textId="79E8261A" w:rsidR="00244F4A" w:rsidRPr="00F851DD" w:rsidRDefault="00244F4A" w:rsidP="0018720A">
            <w:pPr>
              <w:contextualSpacing/>
              <w:jc w:val="both"/>
              <w:rPr>
                <w:bCs/>
                <w:sz w:val="28"/>
                <w:szCs w:val="28"/>
              </w:rPr>
            </w:pPr>
            <w:r w:rsidRPr="00F851DD">
              <w:rPr>
                <w:bCs/>
                <w:sz w:val="28"/>
                <w:szCs w:val="28"/>
              </w:rPr>
              <w:t>Статистические методы</w:t>
            </w:r>
          </w:p>
          <w:p w14:paraId="60F14273" w14:textId="1FFA2254" w:rsidR="00244F4A" w:rsidRPr="00F851DD" w:rsidRDefault="00244F4A" w:rsidP="0018720A">
            <w:pPr>
              <w:contextualSpacing/>
              <w:jc w:val="both"/>
              <w:rPr>
                <w:bCs/>
                <w:sz w:val="28"/>
                <w:szCs w:val="28"/>
              </w:rPr>
            </w:pPr>
            <w:r w:rsidRPr="00F851DD">
              <w:rPr>
                <w:bCs/>
                <w:sz w:val="28"/>
                <w:szCs w:val="28"/>
              </w:rPr>
              <w:t>Корреляционный анализ</w:t>
            </w:r>
          </w:p>
          <w:p w14:paraId="228F19F5" w14:textId="6F56E820" w:rsidR="00244F4A" w:rsidRPr="00F851DD" w:rsidRDefault="00244F4A" w:rsidP="0018720A">
            <w:pPr>
              <w:contextualSpacing/>
              <w:jc w:val="both"/>
              <w:rPr>
                <w:bCs/>
                <w:sz w:val="28"/>
                <w:szCs w:val="28"/>
              </w:rPr>
            </w:pPr>
            <w:r w:rsidRPr="00F851DD">
              <w:rPr>
                <w:bCs/>
                <w:sz w:val="28"/>
                <w:szCs w:val="28"/>
              </w:rPr>
              <w:t xml:space="preserve">Расчет краткосрочных и долгосрочных рисков для </w:t>
            </w:r>
            <w:r w:rsidR="001265A3" w:rsidRPr="00F851DD">
              <w:rPr>
                <w:bCs/>
                <w:sz w:val="28"/>
                <w:szCs w:val="28"/>
              </w:rPr>
              <w:t>жителей поселков</w:t>
            </w:r>
          </w:p>
          <w:p w14:paraId="66E3A039" w14:textId="1DCD9E2C" w:rsidR="00244F4A" w:rsidRPr="00F851DD" w:rsidRDefault="00244F4A" w:rsidP="0018720A">
            <w:pPr>
              <w:contextualSpacing/>
              <w:jc w:val="both"/>
              <w:rPr>
                <w:rFonts w:eastAsiaTheme="minorEastAsia"/>
                <w:bCs/>
                <w:sz w:val="28"/>
                <w:szCs w:val="28"/>
              </w:rPr>
            </w:pPr>
            <w:r w:rsidRPr="00F851DD">
              <w:rPr>
                <w:rFonts w:eastAsiaTheme="minorEastAsia"/>
                <w:bCs/>
                <w:sz w:val="28"/>
                <w:szCs w:val="28"/>
              </w:rPr>
              <w:t>Расчет индивидуальных рисков</w:t>
            </w:r>
          </w:p>
          <w:p w14:paraId="45868AD7" w14:textId="516356BA" w:rsidR="00244F4A" w:rsidRPr="00F851DD" w:rsidRDefault="0018720A" w:rsidP="0018720A">
            <w:pPr>
              <w:contextualSpacing/>
              <w:jc w:val="both"/>
              <w:rPr>
                <w:bCs/>
                <w:sz w:val="28"/>
                <w:szCs w:val="28"/>
              </w:rPr>
            </w:pPr>
            <w:r w:rsidRPr="00F851DD">
              <w:rPr>
                <w:bCs/>
                <w:sz w:val="28"/>
                <w:szCs w:val="28"/>
              </w:rPr>
              <w:t>Результаты и обсуждение</w:t>
            </w:r>
          </w:p>
          <w:p w14:paraId="558935AB" w14:textId="1E77FB2F" w:rsidR="00244F4A" w:rsidRPr="00F851DD" w:rsidRDefault="00622C8F" w:rsidP="0018720A">
            <w:pPr>
              <w:contextualSpacing/>
              <w:jc w:val="both"/>
              <w:rPr>
                <w:bCs/>
                <w:sz w:val="28"/>
                <w:szCs w:val="28"/>
              </w:rPr>
            </w:pPr>
            <w:r w:rsidRPr="00F851DD">
              <w:rPr>
                <w:bCs/>
                <w:sz w:val="28"/>
                <w:szCs w:val="28"/>
              </w:rPr>
              <w:t xml:space="preserve">Анализ </w:t>
            </w:r>
            <w:r w:rsidR="00244F4A" w:rsidRPr="00F851DD">
              <w:rPr>
                <w:bCs/>
                <w:sz w:val="28"/>
                <w:szCs w:val="28"/>
              </w:rPr>
              <w:t>анкетирования</w:t>
            </w:r>
            <w:r w:rsidR="00244F4A" w:rsidRPr="00F851DD">
              <w:rPr>
                <w:bCs/>
              </w:rPr>
              <w:t xml:space="preserve"> </w:t>
            </w:r>
            <w:r w:rsidR="00244F4A" w:rsidRPr="00F851DD">
              <w:rPr>
                <w:bCs/>
                <w:sz w:val="28"/>
                <w:szCs w:val="28"/>
              </w:rPr>
              <w:t xml:space="preserve">людей, проживавших в непосредственной близости от складов пестицидов и контрольной группы. </w:t>
            </w:r>
          </w:p>
          <w:p w14:paraId="0BDCB99D" w14:textId="451CFFDC" w:rsidR="00244F4A" w:rsidRPr="00F851DD" w:rsidRDefault="00622C8F" w:rsidP="0018720A">
            <w:pPr>
              <w:contextualSpacing/>
              <w:jc w:val="both"/>
              <w:rPr>
                <w:bCs/>
                <w:sz w:val="28"/>
                <w:szCs w:val="28"/>
              </w:rPr>
            </w:pPr>
            <w:r w:rsidRPr="00F851DD">
              <w:rPr>
                <w:bCs/>
                <w:sz w:val="28"/>
                <w:szCs w:val="28"/>
              </w:rPr>
              <w:t>Ц</w:t>
            </w:r>
            <w:r w:rsidR="00244F4A" w:rsidRPr="00F851DD">
              <w:rPr>
                <w:bCs/>
                <w:sz w:val="28"/>
                <w:szCs w:val="28"/>
              </w:rPr>
              <w:t>итогенетическ</w:t>
            </w:r>
            <w:r w:rsidRPr="00F851DD">
              <w:rPr>
                <w:bCs/>
                <w:sz w:val="28"/>
                <w:szCs w:val="28"/>
              </w:rPr>
              <w:t>ий</w:t>
            </w:r>
            <w:r w:rsidR="00244F4A" w:rsidRPr="00F851DD">
              <w:rPr>
                <w:bCs/>
                <w:sz w:val="28"/>
                <w:szCs w:val="28"/>
              </w:rPr>
              <w:t xml:space="preserve"> анализ</w:t>
            </w:r>
            <w:r w:rsidRPr="00F851DD">
              <w:rPr>
                <w:bCs/>
                <w:sz w:val="28"/>
                <w:szCs w:val="28"/>
              </w:rPr>
              <w:t xml:space="preserve"> контрольной и опытной групп</w:t>
            </w:r>
          </w:p>
          <w:p w14:paraId="02442BC1" w14:textId="481C8B91" w:rsidR="001265A3" w:rsidRPr="00F851DD" w:rsidRDefault="001265A3" w:rsidP="001265A3">
            <w:pPr>
              <w:contextualSpacing/>
              <w:jc w:val="both"/>
              <w:rPr>
                <w:sz w:val="28"/>
                <w:szCs w:val="28"/>
              </w:rPr>
            </w:pPr>
            <w:r w:rsidRPr="00F851DD">
              <w:rPr>
                <w:sz w:val="28"/>
                <w:szCs w:val="28"/>
              </w:rPr>
              <w:t>Анализ ассоциации между частотой хромосомных аберраций и накопления пестицидов в продуктах питания</w:t>
            </w:r>
          </w:p>
          <w:p w14:paraId="51736A54" w14:textId="540CAD04" w:rsidR="0018720A" w:rsidRPr="00F851DD" w:rsidRDefault="0018720A" w:rsidP="0018720A">
            <w:pPr>
              <w:contextualSpacing/>
              <w:jc w:val="both"/>
              <w:rPr>
                <w:bCs/>
                <w:sz w:val="28"/>
                <w:szCs w:val="28"/>
              </w:rPr>
            </w:pPr>
            <w:r w:rsidRPr="00F851DD">
              <w:rPr>
                <w:bCs/>
                <w:sz w:val="28"/>
                <w:szCs w:val="28"/>
              </w:rPr>
              <w:t>Цитогенетические повреждения, индуцированные воздействием пестицидов и тяжелых металлов</w:t>
            </w:r>
          </w:p>
          <w:p w14:paraId="26C183FE" w14:textId="2A66E720" w:rsidR="00244F4A" w:rsidRPr="00F851DD" w:rsidRDefault="00622C8F" w:rsidP="0018720A">
            <w:pPr>
              <w:contextualSpacing/>
              <w:jc w:val="both"/>
              <w:rPr>
                <w:bCs/>
                <w:sz w:val="28"/>
                <w:szCs w:val="28"/>
              </w:rPr>
            </w:pPr>
            <w:r w:rsidRPr="00F851DD">
              <w:rPr>
                <w:bCs/>
                <w:sz w:val="28"/>
                <w:szCs w:val="28"/>
              </w:rPr>
              <w:t xml:space="preserve">Анализ и интерпретация данных </w:t>
            </w:r>
            <w:r w:rsidR="00244F4A" w:rsidRPr="00F851DD">
              <w:rPr>
                <w:bCs/>
                <w:sz w:val="28"/>
                <w:szCs w:val="28"/>
              </w:rPr>
              <w:t>генотипирования</w:t>
            </w:r>
            <w:r w:rsidR="00E52584" w:rsidRPr="00F851DD">
              <w:rPr>
                <w:bCs/>
                <w:sz w:val="28"/>
                <w:szCs w:val="28"/>
              </w:rPr>
              <w:t xml:space="preserve"> населения</w:t>
            </w:r>
          </w:p>
          <w:p w14:paraId="08A42A89" w14:textId="4B9CE4A5" w:rsidR="0018720A" w:rsidRPr="00F851DD" w:rsidRDefault="00AC71AB" w:rsidP="0018720A">
            <w:pPr>
              <w:contextualSpacing/>
              <w:jc w:val="both"/>
              <w:rPr>
                <w:bCs/>
                <w:sz w:val="28"/>
                <w:szCs w:val="28"/>
              </w:rPr>
            </w:pPr>
            <w:bookmarkStart w:id="0" w:name="_Hlk184303941"/>
            <w:r w:rsidRPr="00F851DD">
              <w:rPr>
                <w:bCs/>
                <w:sz w:val="28"/>
                <w:szCs w:val="28"/>
              </w:rPr>
              <w:t>Участие генов в защите организма от воздействия окружающей среды</w:t>
            </w:r>
          </w:p>
          <w:bookmarkEnd w:id="0"/>
          <w:p w14:paraId="7CD81709" w14:textId="65856694" w:rsidR="0018720A" w:rsidRPr="00F851DD" w:rsidRDefault="00ED22CF" w:rsidP="0018720A">
            <w:pPr>
              <w:contextualSpacing/>
              <w:jc w:val="both"/>
              <w:rPr>
                <w:bCs/>
                <w:sz w:val="28"/>
                <w:szCs w:val="28"/>
              </w:rPr>
            </w:pPr>
            <w:r w:rsidRPr="00ED22CF">
              <w:rPr>
                <w:bCs/>
                <w:sz w:val="28"/>
                <w:szCs w:val="28"/>
              </w:rPr>
              <w:t xml:space="preserve">Оценка риска токсического действия пестицидов в пищевых продуктах по средним и индивидуальным показателям </w:t>
            </w:r>
            <w:r w:rsidR="0018720A" w:rsidRPr="00F851DD">
              <w:rPr>
                <w:bCs/>
                <w:sz w:val="28"/>
                <w:szCs w:val="28"/>
              </w:rPr>
              <w:t xml:space="preserve">Влияние </w:t>
            </w:r>
            <w:proofErr w:type="spellStart"/>
            <w:r w:rsidR="0018720A" w:rsidRPr="00F851DD">
              <w:rPr>
                <w:bCs/>
                <w:sz w:val="28"/>
                <w:szCs w:val="28"/>
              </w:rPr>
              <w:t>пестицидного</w:t>
            </w:r>
            <w:proofErr w:type="spellEnd"/>
            <w:r w:rsidR="0018720A" w:rsidRPr="00F851DD">
              <w:rPr>
                <w:bCs/>
                <w:sz w:val="28"/>
                <w:szCs w:val="28"/>
              </w:rPr>
              <w:t xml:space="preserve"> загрязнения на здоровье человека</w:t>
            </w:r>
          </w:p>
          <w:p w14:paraId="1132C6E5" w14:textId="65C74F41" w:rsidR="00244F4A" w:rsidRPr="00F851DD" w:rsidRDefault="00244F4A" w:rsidP="0018720A">
            <w:pPr>
              <w:contextualSpacing/>
              <w:jc w:val="both"/>
              <w:rPr>
                <w:bCs/>
                <w:sz w:val="28"/>
                <w:szCs w:val="28"/>
              </w:rPr>
            </w:pPr>
            <w:r w:rsidRPr="00F851DD">
              <w:rPr>
                <w:bCs/>
                <w:sz w:val="28"/>
                <w:szCs w:val="28"/>
              </w:rPr>
              <w:t>Оценка долгосрочных и краткосрочных рисков</w:t>
            </w:r>
          </w:p>
          <w:p w14:paraId="6404FE6E" w14:textId="18EAD8E2" w:rsidR="00244F4A" w:rsidRPr="00F851DD" w:rsidRDefault="00244F4A" w:rsidP="0018720A">
            <w:pPr>
              <w:contextualSpacing/>
              <w:jc w:val="both"/>
              <w:rPr>
                <w:bCs/>
                <w:sz w:val="28"/>
                <w:szCs w:val="28"/>
              </w:rPr>
            </w:pPr>
            <w:r w:rsidRPr="00F851DD">
              <w:rPr>
                <w:bCs/>
                <w:sz w:val="28"/>
                <w:szCs w:val="28"/>
              </w:rPr>
              <w:t>Оценка индивидуальных рисков для здоровья</w:t>
            </w:r>
          </w:p>
          <w:p w14:paraId="2EA1A77D" w14:textId="574B7873" w:rsidR="00244F4A" w:rsidRPr="00F851DD" w:rsidRDefault="0018720A" w:rsidP="0018720A">
            <w:pPr>
              <w:contextualSpacing/>
              <w:jc w:val="both"/>
              <w:rPr>
                <w:bCs/>
                <w:sz w:val="28"/>
                <w:szCs w:val="28"/>
              </w:rPr>
            </w:pPr>
            <w:r w:rsidRPr="00F851DD">
              <w:rPr>
                <w:bCs/>
                <w:sz w:val="28"/>
                <w:szCs w:val="28"/>
              </w:rPr>
              <w:t>Об</w:t>
            </w:r>
            <w:r w:rsidR="00CF6E21" w:rsidRPr="00F851DD">
              <w:rPr>
                <w:bCs/>
                <w:sz w:val="28"/>
                <w:szCs w:val="28"/>
              </w:rPr>
              <w:t>суждение</w:t>
            </w:r>
            <w:r w:rsidRPr="00F851DD">
              <w:rPr>
                <w:bCs/>
                <w:sz w:val="28"/>
                <w:szCs w:val="28"/>
              </w:rPr>
              <w:t xml:space="preserve"> </w:t>
            </w:r>
            <w:r w:rsidR="00CF6E21" w:rsidRPr="00F851DD">
              <w:rPr>
                <w:sz w:val="28"/>
                <w:szCs w:val="28"/>
              </w:rPr>
              <w:t>комплексного анализ множества факторов риска, связанных с воздействием пестицидов</w:t>
            </w:r>
          </w:p>
          <w:p w14:paraId="47BD35A3" w14:textId="77777777" w:rsidR="00244F4A" w:rsidRPr="00F851DD" w:rsidRDefault="0018720A" w:rsidP="0018720A">
            <w:pPr>
              <w:contextualSpacing/>
              <w:jc w:val="both"/>
              <w:rPr>
                <w:bCs/>
                <w:sz w:val="28"/>
                <w:szCs w:val="28"/>
              </w:rPr>
            </w:pPr>
            <w:r w:rsidRPr="00F851DD">
              <w:rPr>
                <w:bCs/>
                <w:sz w:val="28"/>
                <w:szCs w:val="28"/>
              </w:rPr>
              <w:t>Заключение</w:t>
            </w:r>
          </w:p>
          <w:p w14:paraId="7DA6FE04" w14:textId="0F0506BB" w:rsidR="0018720A" w:rsidRPr="00F851DD" w:rsidRDefault="0018720A" w:rsidP="0018720A">
            <w:pPr>
              <w:contextualSpacing/>
              <w:jc w:val="both"/>
              <w:rPr>
                <w:bCs/>
                <w:sz w:val="28"/>
                <w:szCs w:val="28"/>
              </w:rPr>
            </w:pPr>
            <w:r w:rsidRPr="00F851DD">
              <w:rPr>
                <w:bCs/>
                <w:sz w:val="28"/>
                <w:szCs w:val="28"/>
              </w:rPr>
              <w:t>Список использованных источников</w:t>
            </w:r>
          </w:p>
          <w:p w14:paraId="62D7F689" w14:textId="2A0D2652" w:rsidR="0018720A" w:rsidRPr="00F851DD" w:rsidRDefault="0018720A" w:rsidP="0018720A">
            <w:pPr>
              <w:contextualSpacing/>
              <w:jc w:val="both"/>
              <w:rPr>
                <w:bCs/>
                <w:sz w:val="28"/>
                <w:szCs w:val="28"/>
              </w:rPr>
            </w:pPr>
            <w:r w:rsidRPr="00F851DD">
              <w:rPr>
                <w:bCs/>
                <w:sz w:val="28"/>
                <w:szCs w:val="28"/>
              </w:rPr>
              <w:t>Публикации</w:t>
            </w:r>
          </w:p>
          <w:p w14:paraId="6D5108BA" w14:textId="177E9E3D" w:rsidR="0018720A" w:rsidRPr="00F851DD" w:rsidRDefault="00A92A2D" w:rsidP="0018720A">
            <w:pPr>
              <w:contextualSpacing/>
              <w:jc w:val="both"/>
              <w:rPr>
                <w:bCs/>
                <w:sz w:val="28"/>
                <w:szCs w:val="28"/>
              </w:rPr>
            </w:pPr>
            <w:r w:rsidRPr="00F851DD">
              <w:rPr>
                <w:bCs/>
                <w:sz w:val="28"/>
                <w:szCs w:val="28"/>
              </w:rPr>
              <w:t>Приложения</w:t>
            </w:r>
          </w:p>
        </w:tc>
        <w:tc>
          <w:tcPr>
            <w:tcW w:w="635" w:type="dxa"/>
          </w:tcPr>
          <w:p w14:paraId="43BF87F1" w14:textId="0C1FF9D9" w:rsidR="00EE515C"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lastRenderedPageBreak/>
              <w:t>5</w:t>
            </w:r>
          </w:p>
          <w:p w14:paraId="1B37F9AC" w14:textId="4D71EF56"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5</w:t>
            </w:r>
          </w:p>
          <w:p w14:paraId="59E6B120" w14:textId="218127D6"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8</w:t>
            </w:r>
          </w:p>
          <w:p w14:paraId="723F1794" w14:textId="77777777" w:rsidR="00244F4A"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9</w:t>
            </w:r>
          </w:p>
          <w:p w14:paraId="6F0D8706"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11</w:t>
            </w:r>
          </w:p>
          <w:p w14:paraId="1601BC0F"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13</w:t>
            </w:r>
          </w:p>
          <w:p w14:paraId="3E2B31BC"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14</w:t>
            </w:r>
          </w:p>
          <w:p w14:paraId="1D2D6FFC"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14</w:t>
            </w:r>
          </w:p>
          <w:p w14:paraId="4EB9469A"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15</w:t>
            </w:r>
          </w:p>
          <w:p w14:paraId="6751660B"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16</w:t>
            </w:r>
          </w:p>
          <w:p w14:paraId="6E73170C"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16</w:t>
            </w:r>
          </w:p>
          <w:p w14:paraId="285222BA"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17</w:t>
            </w:r>
          </w:p>
          <w:p w14:paraId="617F91A9"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17</w:t>
            </w:r>
          </w:p>
          <w:p w14:paraId="26275E91"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18</w:t>
            </w:r>
          </w:p>
          <w:p w14:paraId="0AE245D2"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19</w:t>
            </w:r>
          </w:p>
          <w:p w14:paraId="701DD7DA"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19</w:t>
            </w:r>
          </w:p>
          <w:p w14:paraId="38B15AA6" w14:textId="113C3FA1"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20</w:t>
            </w:r>
          </w:p>
          <w:p w14:paraId="2A0BF981" w14:textId="718720FB"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21</w:t>
            </w:r>
          </w:p>
          <w:p w14:paraId="59F14FB7" w14:textId="414EE122"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22</w:t>
            </w:r>
          </w:p>
          <w:p w14:paraId="2961768A" w14:textId="16168614" w:rsidR="00E724C1" w:rsidRPr="00F851DD"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2</w:t>
            </w:r>
            <w:r w:rsidR="002445B2">
              <w:rPr>
                <w:spacing w:val="4"/>
                <w:sz w:val="28"/>
                <w:szCs w:val="28"/>
              </w:rPr>
              <w:t>2</w:t>
            </w:r>
          </w:p>
          <w:p w14:paraId="6C4470AB" w14:textId="457C7BBE"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23</w:t>
            </w:r>
          </w:p>
          <w:p w14:paraId="4BFFB551" w14:textId="552D755D"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26</w:t>
            </w:r>
          </w:p>
          <w:p w14:paraId="277B2FC0" w14:textId="3CCEFDAF"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27</w:t>
            </w:r>
          </w:p>
          <w:p w14:paraId="242B375F"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p>
          <w:p w14:paraId="4EF8244A" w14:textId="7AC16A8D"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31</w:t>
            </w:r>
          </w:p>
          <w:p w14:paraId="1230445F" w14:textId="4AE919F2"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32</w:t>
            </w:r>
          </w:p>
          <w:p w14:paraId="195E14C9"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p>
          <w:p w14:paraId="1F6AC419" w14:textId="02BFCFB8" w:rsidR="00E724C1" w:rsidRPr="00F851DD"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3</w:t>
            </w:r>
            <w:r w:rsidR="00A92A2D" w:rsidRPr="00F851DD">
              <w:rPr>
                <w:spacing w:val="4"/>
                <w:sz w:val="28"/>
                <w:szCs w:val="28"/>
                <w:lang w:val="en-US"/>
              </w:rPr>
              <w:t>3</w:t>
            </w:r>
          </w:p>
          <w:p w14:paraId="1BAC20D2" w14:textId="382DDBF4" w:rsidR="00E724C1" w:rsidRPr="002445B2"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3</w:t>
            </w:r>
            <w:r w:rsidR="002445B2">
              <w:rPr>
                <w:spacing w:val="4"/>
                <w:sz w:val="28"/>
                <w:szCs w:val="28"/>
                <w:lang w:val="en-US"/>
              </w:rPr>
              <w:t>4</w:t>
            </w:r>
          </w:p>
          <w:p w14:paraId="7CF729D7"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p>
          <w:p w14:paraId="38653878" w14:textId="00028D66"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36</w:t>
            </w:r>
          </w:p>
          <w:p w14:paraId="50220B21" w14:textId="5EC53829" w:rsidR="00E724C1" w:rsidRPr="00F851DD"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3</w:t>
            </w:r>
            <w:r w:rsidR="00A92A2D" w:rsidRPr="00F851DD">
              <w:rPr>
                <w:spacing w:val="4"/>
                <w:sz w:val="28"/>
                <w:szCs w:val="28"/>
              </w:rPr>
              <w:t>7</w:t>
            </w:r>
          </w:p>
          <w:p w14:paraId="56B8D786" w14:textId="4FBC9F19" w:rsidR="00E724C1" w:rsidRPr="00F851DD"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3</w:t>
            </w:r>
            <w:r w:rsidR="00A92A2D" w:rsidRPr="00F851DD">
              <w:rPr>
                <w:spacing w:val="4"/>
                <w:sz w:val="28"/>
                <w:szCs w:val="28"/>
              </w:rPr>
              <w:t>8</w:t>
            </w:r>
          </w:p>
          <w:p w14:paraId="5066A391" w14:textId="05F06324" w:rsidR="00E724C1" w:rsidRPr="00F851DD" w:rsidRDefault="00A92A2D"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lang w:val="en-US"/>
              </w:rPr>
              <w:t>39</w:t>
            </w:r>
          </w:p>
          <w:p w14:paraId="1B78C56E" w14:textId="1BB920BE" w:rsidR="00E724C1" w:rsidRPr="002445B2"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4</w:t>
            </w:r>
            <w:r w:rsidR="002445B2">
              <w:rPr>
                <w:spacing w:val="4"/>
                <w:sz w:val="28"/>
                <w:szCs w:val="28"/>
                <w:lang w:val="en-US"/>
              </w:rPr>
              <w:t>0</w:t>
            </w:r>
          </w:p>
          <w:p w14:paraId="038A511C" w14:textId="7E3D8AD1"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42</w:t>
            </w:r>
          </w:p>
          <w:p w14:paraId="45128577" w14:textId="12B8BA16"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42</w:t>
            </w:r>
          </w:p>
          <w:p w14:paraId="244C96D6" w14:textId="688B45AB" w:rsidR="00E724C1" w:rsidRPr="002445B2"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4</w:t>
            </w:r>
            <w:r w:rsidR="002445B2">
              <w:rPr>
                <w:spacing w:val="4"/>
                <w:sz w:val="28"/>
                <w:szCs w:val="28"/>
                <w:lang w:val="en-US"/>
              </w:rPr>
              <w:t>3</w:t>
            </w:r>
          </w:p>
          <w:p w14:paraId="171CEE7F" w14:textId="7D3624BA" w:rsidR="00E724C1" w:rsidRPr="00F851DD" w:rsidRDefault="00E724C1"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rPr>
              <w:t>44</w:t>
            </w:r>
          </w:p>
          <w:p w14:paraId="42833B8C" w14:textId="4F17F791" w:rsidR="00E724C1" w:rsidRPr="005C2D1E"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4</w:t>
            </w:r>
            <w:r w:rsidR="005C2D1E">
              <w:rPr>
                <w:spacing w:val="4"/>
                <w:sz w:val="28"/>
                <w:szCs w:val="28"/>
                <w:lang w:val="en-US"/>
              </w:rPr>
              <w:t>4</w:t>
            </w:r>
          </w:p>
          <w:p w14:paraId="1C53FDC5"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p>
          <w:p w14:paraId="44A662DA" w14:textId="2D2D689E" w:rsidR="00E724C1" w:rsidRPr="00F851DD"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4</w:t>
            </w:r>
            <w:r w:rsidR="005C2D1E">
              <w:rPr>
                <w:spacing w:val="4"/>
                <w:sz w:val="28"/>
                <w:szCs w:val="28"/>
              </w:rPr>
              <w:t>5</w:t>
            </w:r>
          </w:p>
          <w:p w14:paraId="17E7E738"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p>
          <w:p w14:paraId="692F2951" w14:textId="68052166" w:rsidR="00E724C1" w:rsidRPr="002445B2"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4</w:t>
            </w:r>
            <w:r w:rsidR="002445B2">
              <w:rPr>
                <w:spacing w:val="4"/>
                <w:sz w:val="28"/>
                <w:szCs w:val="28"/>
                <w:lang w:val="en-US"/>
              </w:rPr>
              <w:t>7</w:t>
            </w:r>
          </w:p>
          <w:p w14:paraId="2BF5E379" w14:textId="20919C76" w:rsidR="00E724C1" w:rsidRPr="005C2D1E"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4</w:t>
            </w:r>
            <w:r w:rsidR="005C2D1E">
              <w:rPr>
                <w:spacing w:val="4"/>
                <w:sz w:val="28"/>
                <w:szCs w:val="28"/>
              </w:rPr>
              <w:t>8</w:t>
            </w:r>
          </w:p>
          <w:p w14:paraId="76BCA024" w14:textId="2DF98595" w:rsidR="00E724C1" w:rsidRPr="002445B2"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4</w:t>
            </w:r>
            <w:r w:rsidR="002445B2">
              <w:rPr>
                <w:spacing w:val="4"/>
                <w:sz w:val="28"/>
                <w:szCs w:val="28"/>
                <w:lang w:val="en-US"/>
              </w:rPr>
              <w:t>8</w:t>
            </w:r>
          </w:p>
          <w:p w14:paraId="09625CDF" w14:textId="5C03F99A" w:rsidR="00E724C1" w:rsidRPr="00F851DD" w:rsidRDefault="005C2D1E" w:rsidP="00244F4A">
            <w:pPr>
              <w:shd w:val="clear" w:color="auto" w:fill="FFFFFF"/>
              <w:tabs>
                <w:tab w:val="left" w:pos="426"/>
                <w:tab w:val="left" w:leader="dot" w:pos="5938"/>
                <w:tab w:val="right" w:pos="6394"/>
              </w:tabs>
              <w:jc w:val="both"/>
              <w:rPr>
                <w:spacing w:val="4"/>
                <w:sz w:val="28"/>
                <w:szCs w:val="28"/>
                <w:lang w:val="en-US"/>
              </w:rPr>
            </w:pPr>
            <w:r>
              <w:rPr>
                <w:spacing w:val="4"/>
                <w:sz w:val="28"/>
                <w:szCs w:val="28"/>
                <w:lang w:val="en-US"/>
              </w:rPr>
              <w:t>49</w:t>
            </w:r>
          </w:p>
          <w:p w14:paraId="765CF881" w14:textId="77777777" w:rsidR="001265A3" w:rsidRPr="00F851DD" w:rsidRDefault="001265A3" w:rsidP="00244F4A">
            <w:pPr>
              <w:shd w:val="clear" w:color="auto" w:fill="FFFFFF"/>
              <w:tabs>
                <w:tab w:val="left" w:pos="426"/>
                <w:tab w:val="left" w:leader="dot" w:pos="5938"/>
                <w:tab w:val="right" w:pos="6394"/>
              </w:tabs>
              <w:jc w:val="both"/>
              <w:rPr>
                <w:spacing w:val="4"/>
                <w:sz w:val="28"/>
                <w:szCs w:val="28"/>
              </w:rPr>
            </w:pPr>
          </w:p>
          <w:p w14:paraId="729D590A" w14:textId="45AB04F8" w:rsidR="00E724C1" w:rsidRPr="002445B2"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5</w:t>
            </w:r>
            <w:r w:rsidR="002445B2">
              <w:rPr>
                <w:spacing w:val="4"/>
                <w:sz w:val="28"/>
                <w:szCs w:val="28"/>
                <w:lang w:val="en-US"/>
              </w:rPr>
              <w:t>1</w:t>
            </w:r>
          </w:p>
          <w:p w14:paraId="2149786E" w14:textId="45E2D672" w:rsidR="00E724C1" w:rsidRPr="00F851DD"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5</w:t>
            </w:r>
            <w:r w:rsidR="005C2D1E">
              <w:rPr>
                <w:spacing w:val="4"/>
                <w:sz w:val="28"/>
                <w:szCs w:val="28"/>
              </w:rPr>
              <w:t>4</w:t>
            </w:r>
          </w:p>
          <w:p w14:paraId="3600D6EF"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p>
          <w:p w14:paraId="60661994" w14:textId="77777777" w:rsidR="00E724C1" w:rsidRPr="00F851DD" w:rsidRDefault="00E724C1" w:rsidP="00244F4A">
            <w:pPr>
              <w:shd w:val="clear" w:color="auto" w:fill="FFFFFF"/>
              <w:tabs>
                <w:tab w:val="left" w:pos="426"/>
                <w:tab w:val="left" w:leader="dot" w:pos="5938"/>
                <w:tab w:val="right" w:pos="6394"/>
              </w:tabs>
              <w:jc w:val="both"/>
              <w:rPr>
                <w:spacing w:val="4"/>
                <w:sz w:val="28"/>
                <w:szCs w:val="28"/>
              </w:rPr>
            </w:pPr>
          </w:p>
          <w:p w14:paraId="656BAB1A" w14:textId="652CC371" w:rsidR="00E724C1" w:rsidRPr="005C2D1E"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5</w:t>
            </w:r>
            <w:r w:rsidR="005C2D1E">
              <w:rPr>
                <w:spacing w:val="4"/>
                <w:sz w:val="28"/>
                <w:szCs w:val="28"/>
                <w:lang w:val="en-US"/>
              </w:rPr>
              <w:t>4</w:t>
            </w:r>
          </w:p>
          <w:p w14:paraId="246898FD" w14:textId="5CF19B4A" w:rsidR="00E724C1" w:rsidRPr="005C2D1E" w:rsidRDefault="00E724C1"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5</w:t>
            </w:r>
            <w:r w:rsidR="005C2D1E">
              <w:rPr>
                <w:spacing w:val="4"/>
                <w:sz w:val="28"/>
                <w:szCs w:val="28"/>
                <w:lang w:val="en-US"/>
              </w:rPr>
              <w:t>6</w:t>
            </w:r>
          </w:p>
          <w:p w14:paraId="3AA1D4E8" w14:textId="6EDE3451" w:rsidR="00E724C1" w:rsidRPr="00F851DD" w:rsidRDefault="00E724C1" w:rsidP="00244F4A">
            <w:pPr>
              <w:shd w:val="clear" w:color="auto" w:fill="FFFFFF"/>
              <w:tabs>
                <w:tab w:val="left" w:pos="426"/>
                <w:tab w:val="left" w:leader="dot" w:pos="5938"/>
                <w:tab w:val="right" w:pos="6394"/>
              </w:tabs>
              <w:jc w:val="both"/>
              <w:rPr>
                <w:spacing w:val="4"/>
                <w:sz w:val="28"/>
                <w:szCs w:val="28"/>
                <w:lang w:val="en-US"/>
              </w:rPr>
            </w:pPr>
          </w:p>
          <w:p w14:paraId="3B820FA4" w14:textId="6D2BE228" w:rsidR="00E724C1" w:rsidRPr="00F851DD" w:rsidRDefault="005C2D1E" w:rsidP="00244F4A">
            <w:pPr>
              <w:shd w:val="clear" w:color="auto" w:fill="FFFFFF"/>
              <w:tabs>
                <w:tab w:val="left" w:pos="426"/>
                <w:tab w:val="left" w:leader="dot" w:pos="5938"/>
                <w:tab w:val="right" w:pos="6394"/>
              </w:tabs>
              <w:jc w:val="both"/>
              <w:rPr>
                <w:spacing w:val="4"/>
                <w:sz w:val="28"/>
                <w:szCs w:val="28"/>
                <w:lang w:val="en-US"/>
              </w:rPr>
            </w:pPr>
            <w:r>
              <w:rPr>
                <w:spacing w:val="4"/>
                <w:sz w:val="28"/>
                <w:szCs w:val="28"/>
                <w:lang w:val="en-US"/>
              </w:rPr>
              <w:t>59</w:t>
            </w:r>
          </w:p>
          <w:p w14:paraId="7495C03B" w14:textId="20C5160C" w:rsidR="00E724C1" w:rsidRPr="00F851DD" w:rsidRDefault="00E724C1" w:rsidP="00244F4A">
            <w:pPr>
              <w:shd w:val="clear" w:color="auto" w:fill="FFFFFF"/>
              <w:tabs>
                <w:tab w:val="left" w:pos="426"/>
                <w:tab w:val="left" w:leader="dot" w:pos="5938"/>
                <w:tab w:val="right" w:pos="6394"/>
              </w:tabs>
              <w:jc w:val="both"/>
              <w:rPr>
                <w:spacing w:val="4"/>
                <w:sz w:val="28"/>
                <w:szCs w:val="28"/>
                <w:lang w:val="en-US"/>
              </w:rPr>
            </w:pPr>
          </w:p>
          <w:p w14:paraId="06AE6CD9" w14:textId="7A54981C" w:rsidR="00E724C1" w:rsidRPr="00F851DD" w:rsidRDefault="00A92A2D"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lang w:val="en-US"/>
              </w:rPr>
              <w:t>6</w:t>
            </w:r>
            <w:r w:rsidR="005C2D1E">
              <w:rPr>
                <w:spacing w:val="4"/>
                <w:sz w:val="28"/>
                <w:szCs w:val="28"/>
                <w:lang w:val="en-US"/>
              </w:rPr>
              <w:t>5</w:t>
            </w:r>
          </w:p>
          <w:p w14:paraId="48AD3612" w14:textId="64B7AA13" w:rsidR="00E724C1" w:rsidRPr="00F851DD" w:rsidRDefault="00A92A2D"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lang w:val="en-US"/>
              </w:rPr>
              <w:t>7</w:t>
            </w:r>
            <w:r w:rsidR="005C2D1E">
              <w:rPr>
                <w:spacing w:val="4"/>
                <w:sz w:val="28"/>
                <w:szCs w:val="28"/>
                <w:lang w:val="en-US"/>
              </w:rPr>
              <w:t>1</w:t>
            </w:r>
          </w:p>
          <w:p w14:paraId="062D84B7" w14:textId="77777777" w:rsidR="00A92A2D" w:rsidRPr="00F851DD" w:rsidRDefault="00A92A2D" w:rsidP="00244F4A">
            <w:pPr>
              <w:shd w:val="clear" w:color="auto" w:fill="FFFFFF"/>
              <w:tabs>
                <w:tab w:val="left" w:pos="426"/>
                <w:tab w:val="left" w:leader="dot" w:pos="5938"/>
                <w:tab w:val="right" w:pos="6394"/>
              </w:tabs>
              <w:jc w:val="both"/>
              <w:rPr>
                <w:spacing w:val="4"/>
                <w:sz w:val="28"/>
                <w:szCs w:val="28"/>
                <w:lang w:val="en-US"/>
              </w:rPr>
            </w:pPr>
          </w:p>
          <w:p w14:paraId="79AB99CE" w14:textId="483300DB" w:rsidR="00E724C1" w:rsidRPr="005C2D1E" w:rsidRDefault="006227A4"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7</w:t>
            </w:r>
            <w:r w:rsidR="005C2D1E">
              <w:rPr>
                <w:spacing w:val="4"/>
                <w:sz w:val="28"/>
                <w:szCs w:val="28"/>
                <w:lang w:val="en-US"/>
              </w:rPr>
              <w:t>3</w:t>
            </w:r>
          </w:p>
          <w:p w14:paraId="076DE6B4" w14:textId="77777777" w:rsidR="00AC71AB" w:rsidRPr="00F851DD" w:rsidRDefault="00AC71AB" w:rsidP="00244F4A">
            <w:pPr>
              <w:shd w:val="clear" w:color="auto" w:fill="FFFFFF"/>
              <w:tabs>
                <w:tab w:val="left" w:pos="426"/>
                <w:tab w:val="left" w:leader="dot" w:pos="5938"/>
                <w:tab w:val="right" w:pos="6394"/>
              </w:tabs>
              <w:jc w:val="both"/>
              <w:rPr>
                <w:spacing w:val="4"/>
                <w:sz w:val="28"/>
                <w:szCs w:val="28"/>
              </w:rPr>
            </w:pPr>
          </w:p>
          <w:p w14:paraId="58645C6F" w14:textId="1BFA58E1" w:rsidR="00E724C1" w:rsidRPr="005C2D1E" w:rsidRDefault="006227A4"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7</w:t>
            </w:r>
            <w:r w:rsidR="005C2D1E">
              <w:rPr>
                <w:spacing w:val="4"/>
                <w:sz w:val="28"/>
                <w:szCs w:val="28"/>
                <w:lang w:val="en-US"/>
              </w:rPr>
              <w:t>8</w:t>
            </w:r>
          </w:p>
          <w:p w14:paraId="7B6D1C73" w14:textId="5565D818" w:rsidR="00E724C1" w:rsidRPr="00F851DD" w:rsidRDefault="007E5D95"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lang w:val="en-US"/>
              </w:rPr>
              <w:t>8</w:t>
            </w:r>
            <w:r w:rsidR="005C2D1E">
              <w:rPr>
                <w:spacing w:val="4"/>
                <w:sz w:val="28"/>
                <w:szCs w:val="28"/>
                <w:lang w:val="en-US"/>
              </w:rPr>
              <w:t>0</w:t>
            </w:r>
          </w:p>
          <w:p w14:paraId="48A0A409" w14:textId="484DAC69" w:rsidR="00E724C1" w:rsidRPr="005C2D1E" w:rsidRDefault="00223E7B"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8</w:t>
            </w:r>
            <w:r w:rsidR="005C2D1E">
              <w:rPr>
                <w:spacing w:val="4"/>
                <w:sz w:val="28"/>
                <w:szCs w:val="28"/>
                <w:lang w:val="en-US"/>
              </w:rPr>
              <w:t>1</w:t>
            </w:r>
          </w:p>
          <w:p w14:paraId="07845D63" w14:textId="25CCE9A6" w:rsidR="00E724C1" w:rsidRPr="005C2D1E" w:rsidRDefault="00223E7B"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8</w:t>
            </w:r>
            <w:r w:rsidR="005C2D1E">
              <w:rPr>
                <w:spacing w:val="4"/>
                <w:sz w:val="28"/>
                <w:szCs w:val="28"/>
                <w:lang w:val="en-US"/>
              </w:rPr>
              <w:t>4</w:t>
            </w:r>
          </w:p>
          <w:p w14:paraId="3C74918F" w14:textId="77777777" w:rsidR="00A92A2D" w:rsidRPr="00F851DD" w:rsidRDefault="00A92A2D" w:rsidP="00244F4A">
            <w:pPr>
              <w:shd w:val="clear" w:color="auto" w:fill="FFFFFF"/>
              <w:tabs>
                <w:tab w:val="left" w:pos="426"/>
                <w:tab w:val="left" w:leader="dot" w:pos="5938"/>
                <w:tab w:val="right" w:pos="6394"/>
              </w:tabs>
              <w:jc w:val="both"/>
              <w:rPr>
                <w:spacing w:val="4"/>
                <w:sz w:val="28"/>
                <w:szCs w:val="28"/>
                <w:lang w:val="en-US"/>
              </w:rPr>
            </w:pPr>
          </w:p>
          <w:p w14:paraId="0FD64A86" w14:textId="5BDDFC0C" w:rsidR="00E724C1" w:rsidRPr="00F851DD" w:rsidRDefault="00223E7B"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8</w:t>
            </w:r>
            <w:r w:rsidR="005C2D1E">
              <w:rPr>
                <w:spacing w:val="4"/>
                <w:sz w:val="28"/>
                <w:szCs w:val="28"/>
              </w:rPr>
              <w:t>7</w:t>
            </w:r>
          </w:p>
          <w:p w14:paraId="2EF2022B" w14:textId="257B5387" w:rsidR="00E724C1" w:rsidRPr="00F851DD" w:rsidRDefault="00223E7B"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9</w:t>
            </w:r>
            <w:r w:rsidR="005C2D1E">
              <w:rPr>
                <w:spacing w:val="4"/>
                <w:sz w:val="28"/>
                <w:szCs w:val="28"/>
              </w:rPr>
              <w:t>4</w:t>
            </w:r>
          </w:p>
          <w:p w14:paraId="51D7A786" w14:textId="432CC278" w:rsidR="00E724C1" w:rsidRPr="005C2D1E" w:rsidRDefault="00361C55" w:rsidP="00244F4A">
            <w:pPr>
              <w:shd w:val="clear" w:color="auto" w:fill="FFFFFF"/>
              <w:tabs>
                <w:tab w:val="left" w:pos="426"/>
                <w:tab w:val="left" w:leader="dot" w:pos="5938"/>
                <w:tab w:val="right" w:pos="6394"/>
              </w:tabs>
              <w:jc w:val="both"/>
              <w:rPr>
                <w:spacing w:val="4"/>
                <w:sz w:val="28"/>
                <w:szCs w:val="28"/>
                <w:lang w:val="en-US"/>
              </w:rPr>
            </w:pPr>
            <w:r>
              <w:rPr>
                <w:spacing w:val="4"/>
                <w:sz w:val="28"/>
                <w:szCs w:val="28"/>
              </w:rPr>
              <w:t>9</w:t>
            </w:r>
            <w:r w:rsidR="005C2D1E">
              <w:rPr>
                <w:spacing w:val="4"/>
                <w:sz w:val="28"/>
                <w:szCs w:val="28"/>
                <w:lang w:val="en-US"/>
              </w:rPr>
              <w:t>8</w:t>
            </w:r>
          </w:p>
          <w:p w14:paraId="6C78446F" w14:textId="0E367F0E" w:rsidR="00E724C1" w:rsidRPr="005C2D1E" w:rsidRDefault="00223E7B" w:rsidP="00244F4A">
            <w:pPr>
              <w:shd w:val="clear" w:color="auto" w:fill="FFFFFF"/>
              <w:tabs>
                <w:tab w:val="left" w:pos="426"/>
                <w:tab w:val="left" w:leader="dot" w:pos="5938"/>
                <w:tab w:val="right" w:pos="6394"/>
              </w:tabs>
              <w:jc w:val="both"/>
              <w:rPr>
                <w:spacing w:val="4"/>
                <w:sz w:val="28"/>
                <w:szCs w:val="28"/>
                <w:lang w:val="en-US"/>
              </w:rPr>
            </w:pPr>
            <w:r w:rsidRPr="00F851DD">
              <w:rPr>
                <w:spacing w:val="4"/>
                <w:sz w:val="28"/>
                <w:szCs w:val="28"/>
              </w:rPr>
              <w:t>11</w:t>
            </w:r>
            <w:r w:rsidR="005C2D1E">
              <w:rPr>
                <w:spacing w:val="4"/>
                <w:sz w:val="28"/>
                <w:szCs w:val="28"/>
                <w:lang w:val="en-US"/>
              </w:rPr>
              <w:t>5</w:t>
            </w:r>
          </w:p>
          <w:p w14:paraId="58C8A860" w14:textId="47293B0E" w:rsidR="00C763E2" w:rsidRPr="00361C55" w:rsidRDefault="00A92A2D" w:rsidP="00244F4A">
            <w:pPr>
              <w:shd w:val="clear" w:color="auto" w:fill="FFFFFF"/>
              <w:tabs>
                <w:tab w:val="left" w:pos="426"/>
                <w:tab w:val="left" w:leader="dot" w:pos="5938"/>
                <w:tab w:val="right" w:pos="6394"/>
              </w:tabs>
              <w:jc w:val="both"/>
              <w:rPr>
                <w:spacing w:val="4"/>
                <w:sz w:val="28"/>
                <w:szCs w:val="28"/>
              </w:rPr>
            </w:pPr>
            <w:r w:rsidRPr="00F851DD">
              <w:rPr>
                <w:spacing w:val="4"/>
                <w:sz w:val="28"/>
                <w:szCs w:val="28"/>
                <w:lang w:val="en-US"/>
              </w:rPr>
              <w:t>11</w:t>
            </w:r>
            <w:r w:rsidR="005C2D1E">
              <w:rPr>
                <w:spacing w:val="4"/>
                <w:sz w:val="28"/>
                <w:szCs w:val="28"/>
                <w:lang w:val="en-US"/>
              </w:rPr>
              <w:t>7</w:t>
            </w:r>
          </w:p>
        </w:tc>
      </w:tr>
    </w:tbl>
    <w:p w14:paraId="604B0106" w14:textId="28EB2F8D" w:rsidR="00596AFB" w:rsidRPr="00F851DD" w:rsidRDefault="00596AFB"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lastRenderedPageBreak/>
        <w:t>Нормативные ссылки:</w:t>
      </w:r>
    </w:p>
    <w:p w14:paraId="535800C1" w14:textId="5A3DEA71" w:rsidR="00596AFB" w:rsidRPr="00F851DD" w:rsidRDefault="00596AF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настоящей диссертации использованы ссылки на следующие стандарты:</w:t>
      </w:r>
    </w:p>
    <w:p w14:paraId="0A50F900" w14:textId="77777777" w:rsidR="00596AFB" w:rsidRPr="00F851DD" w:rsidRDefault="00596AFB" w:rsidP="00066FCB">
      <w:pPr>
        <w:spacing w:line="240" w:lineRule="auto"/>
        <w:ind w:firstLine="567"/>
        <w:contextualSpacing/>
        <w:jc w:val="both"/>
        <w:rPr>
          <w:rFonts w:ascii="Times New Roman" w:hAnsi="Times New Roman" w:cs="Times New Roman"/>
          <w:b/>
          <w:sz w:val="28"/>
          <w:szCs w:val="28"/>
        </w:rPr>
      </w:pPr>
    </w:p>
    <w:p w14:paraId="2D25E7CB" w14:textId="393EB0AC" w:rsidR="009D2F48" w:rsidRPr="00F851DD" w:rsidRDefault="006B37B2"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Определения, обозначения и сокращения</w:t>
      </w:r>
      <w:r w:rsidR="009D2F48" w:rsidRPr="00F851DD">
        <w:rPr>
          <w:rFonts w:ascii="Times New Roman" w:hAnsi="Times New Roman" w:cs="Times New Roman"/>
          <w:b/>
          <w:sz w:val="28"/>
          <w:szCs w:val="28"/>
        </w:rPr>
        <w:t>:</w:t>
      </w:r>
    </w:p>
    <w:p w14:paraId="5029C674" w14:textId="585EDCD9" w:rsidR="009D2F48" w:rsidRPr="00F851DD" w:rsidRDefault="009D2F48" w:rsidP="00066FCB">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В настоящей диссертации применяют следующие термины</w:t>
      </w:r>
      <w:r w:rsidR="006B37B2" w:rsidRPr="00F851DD">
        <w:rPr>
          <w:rFonts w:ascii="Times New Roman" w:hAnsi="Times New Roman" w:cs="Times New Roman"/>
          <w:bCs/>
          <w:sz w:val="28"/>
          <w:szCs w:val="28"/>
        </w:rPr>
        <w:t>,</w:t>
      </w:r>
      <w:r w:rsidRPr="00F851DD">
        <w:rPr>
          <w:rFonts w:ascii="Times New Roman" w:hAnsi="Times New Roman" w:cs="Times New Roman"/>
          <w:bCs/>
          <w:sz w:val="28"/>
          <w:szCs w:val="28"/>
        </w:rPr>
        <w:t xml:space="preserve"> </w:t>
      </w:r>
      <w:r w:rsidR="006B37B2" w:rsidRPr="00F851DD">
        <w:rPr>
          <w:rFonts w:ascii="Times New Roman" w:hAnsi="Times New Roman" w:cs="Times New Roman"/>
          <w:sz w:val="28"/>
          <w:szCs w:val="28"/>
        </w:rPr>
        <w:t>обозначения и сокращения:</w:t>
      </w:r>
    </w:p>
    <w:p w14:paraId="5821BA97" w14:textId="6E377D0A" w:rsidR="00CA34F3" w:rsidRPr="00F851DD" w:rsidRDefault="00CA34F3" w:rsidP="00066FCB">
      <w:pPr>
        <w:spacing w:line="240" w:lineRule="auto"/>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СОЗ</w:t>
      </w:r>
      <w:r w:rsidR="00066FCB" w:rsidRPr="00F851DD">
        <w:rPr>
          <w:rFonts w:ascii="Times New Roman" w:hAnsi="Times New Roman" w:cs="Times New Roman"/>
          <w:bCs/>
          <w:sz w:val="28"/>
          <w:szCs w:val="28"/>
        </w:rPr>
        <w:tab/>
      </w:r>
      <w:r w:rsidR="00066FCB" w:rsidRPr="00F851DD">
        <w:rPr>
          <w:rFonts w:ascii="Times New Roman" w:hAnsi="Times New Roman" w:cs="Times New Roman"/>
          <w:bCs/>
          <w:sz w:val="28"/>
          <w:szCs w:val="28"/>
        </w:rPr>
        <w:tab/>
      </w:r>
      <w:r w:rsidRPr="00F851DD">
        <w:rPr>
          <w:rFonts w:ascii="Times New Roman" w:hAnsi="Times New Roman" w:cs="Times New Roman"/>
          <w:sz w:val="28"/>
          <w:szCs w:val="28"/>
        </w:rPr>
        <w:t>Стойкие органические загрязнители</w:t>
      </w:r>
    </w:p>
    <w:p w14:paraId="210004C1" w14:textId="5939DEA6"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ХОП </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r>
      <w:r w:rsidRPr="00F851DD">
        <w:rPr>
          <w:rFonts w:ascii="Times New Roman" w:hAnsi="Times New Roman" w:cs="Times New Roman"/>
          <w:sz w:val="28"/>
          <w:szCs w:val="28"/>
        </w:rPr>
        <w:t xml:space="preserve">Хлорорганические пестициды </w:t>
      </w:r>
    </w:p>
    <w:p w14:paraId="18C3280C" w14:textId="4EDD5AEA" w:rsidR="00CA34F3" w:rsidRPr="00F851DD" w:rsidRDefault="00CA34F3" w:rsidP="00066FCB">
      <w:pPr>
        <w:spacing w:line="240" w:lineRule="auto"/>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ДДТ</w:t>
      </w:r>
      <w:r w:rsidR="00066FCB" w:rsidRPr="00F851DD">
        <w:rPr>
          <w:rFonts w:ascii="Times New Roman" w:hAnsi="Times New Roman" w:cs="Times New Roman"/>
          <w:bCs/>
          <w:sz w:val="28"/>
          <w:szCs w:val="28"/>
        </w:rPr>
        <w:tab/>
      </w:r>
      <w:r w:rsidR="00066FCB" w:rsidRPr="00F851DD">
        <w:rPr>
          <w:rFonts w:ascii="Times New Roman" w:hAnsi="Times New Roman" w:cs="Times New Roman"/>
          <w:bCs/>
          <w:sz w:val="28"/>
          <w:szCs w:val="28"/>
        </w:rPr>
        <w:tab/>
      </w:r>
      <w:proofErr w:type="spellStart"/>
      <w:r w:rsidRPr="00F851DD">
        <w:rPr>
          <w:rFonts w:ascii="Times New Roman" w:hAnsi="Times New Roman" w:cs="Times New Roman"/>
          <w:sz w:val="28"/>
          <w:szCs w:val="28"/>
        </w:rPr>
        <w:t>Дихлор</w:t>
      </w:r>
      <w:proofErr w:type="spellEnd"/>
      <w:r w:rsidRPr="00F851DD">
        <w:rPr>
          <w:rFonts w:ascii="Times New Roman" w:hAnsi="Times New Roman" w:cs="Times New Roman"/>
          <w:sz w:val="28"/>
          <w:szCs w:val="28"/>
        </w:rPr>
        <w:t>-дифенил-</w:t>
      </w:r>
      <w:proofErr w:type="spellStart"/>
      <w:r w:rsidRPr="00F851DD">
        <w:rPr>
          <w:rFonts w:ascii="Times New Roman" w:hAnsi="Times New Roman" w:cs="Times New Roman"/>
          <w:sz w:val="28"/>
          <w:szCs w:val="28"/>
        </w:rPr>
        <w:t>трихлорэтан</w:t>
      </w:r>
      <w:proofErr w:type="spellEnd"/>
    </w:p>
    <w:p w14:paraId="11E41639" w14:textId="153F10A7"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ГХБ</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r>
      <w:proofErr w:type="spellStart"/>
      <w:r w:rsidRPr="00F851DD">
        <w:rPr>
          <w:rFonts w:ascii="Times New Roman" w:hAnsi="Times New Roman" w:cs="Times New Roman"/>
          <w:sz w:val="28"/>
          <w:szCs w:val="28"/>
        </w:rPr>
        <w:t>Гексахлорбензол</w:t>
      </w:r>
      <w:proofErr w:type="spellEnd"/>
      <w:r w:rsidRPr="00F851DD">
        <w:rPr>
          <w:rFonts w:ascii="Times New Roman" w:hAnsi="Times New Roman" w:cs="Times New Roman"/>
          <w:sz w:val="28"/>
          <w:szCs w:val="28"/>
        </w:rPr>
        <w:t xml:space="preserve"> </w:t>
      </w:r>
    </w:p>
    <w:p w14:paraId="76355595" w14:textId="377CE238" w:rsidR="00CA34F3" w:rsidRPr="00F851DD" w:rsidRDefault="00CA34F3" w:rsidP="00066FCB">
      <w:pPr>
        <w:spacing w:line="240" w:lineRule="auto"/>
        <w:contextualSpacing/>
        <w:jc w:val="both"/>
        <w:rPr>
          <w:rFonts w:ascii="Times New Roman" w:hAnsi="Times New Roman" w:cs="Times New Roman"/>
          <w:bCs/>
          <w:sz w:val="28"/>
          <w:szCs w:val="28"/>
        </w:rPr>
      </w:pPr>
      <w:r w:rsidRPr="00F851DD">
        <w:rPr>
          <w:rFonts w:ascii="Times New Roman" w:hAnsi="Times New Roman" w:cs="Times New Roman"/>
          <w:sz w:val="28"/>
          <w:szCs w:val="28"/>
        </w:rPr>
        <w:t>ГХГЦ</w:t>
      </w:r>
      <w:r w:rsidR="00066FCB" w:rsidRPr="00F851DD">
        <w:rPr>
          <w:rFonts w:ascii="Times New Roman" w:hAnsi="Times New Roman" w:cs="Times New Roman"/>
          <w:sz w:val="28"/>
          <w:szCs w:val="28"/>
        </w:rPr>
        <w:tab/>
      </w:r>
      <w:r w:rsidRPr="00F851DD">
        <w:rPr>
          <w:rFonts w:ascii="Times New Roman" w:hAnsi="Times New Roman" w:cs="Times New Roman"/>
          <w:sz w:val="28"/>
          <w:szCs w:val="28"/>
        </w:rPr>
        <w:t>Гексахлоран</w:t>
      </w:r>
    </w:p>
    <w:p w14:paraId="77211CE7" w14:textId="0C7000C4"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IARC</w:t>
      </w:r>
      <w:r w:rsidR="00066FCB" w:rsidRPr="00F851DD">
        <w:rPr>
          <w:rFonts w:ascii="Times New Roman" w:hAnsi="Times New Roman" w:cs="Times New Roman"/>
          <w:bCs/>
          <w:sz w:val="28"/>
          <w:szCs w:val="28"/>
        </w:rPr>
        <w:tab/>
      </w:r>
      <w:r w:rsidR="00066FCB" w:rsidRPr="00F851DD">
        <w:rPr>
          <w:rFonts w:ascii="Times New Roman" w:hAnsi="Times New Roman" w:cs="Times New Roman"/>
          <w:bCs/>
          <w:sz w:val="28"/>
          <w:szCs w:val="28"/>
        </w:rPr>
        <w:tab/>
      </w:r>
      <w:r w:rsidRPr="00F851DD">
        <w:rPr>
          <w:rFonts w:ascii="Times New Roman" w:hAnsi="Times New Roman" w:cs="Times New Roman"/>
          <w:sz w:val="28"/>
          <w:szCs w:val="28"/>
        </w:rPr>
        <w:t xml:space="preserve">Международное агентство по изучению рака </w:t>
      </w:r>
    </w:p>
    <w:p w14:paraId="4C5EB9C9" w14:textId="61EA42C2"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МДС</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r>
      <w:proofErr w:type="spellStart"/>
      <w:r w:rsidR="00066FCB" w:rsidRPr="00F851DD">
        <w:rPr>
          <w:rFonts w:ascii="Times New Roman" w:hAnsi="Times New Roman" w:cs="Times New Roman"/>
          <w:sz w:val="28"/>
          <w:szCs w:val="28"/>
        </w:rPr>
        <w:t>М</w:t>
      </w:r>
      <w:r w:rsidRPr="00F851DD">
        <w:rPr>
          <w:rFonts w:ascii="Times New Roman" w:hAnsi="Times New Roman" w:cs="Times New Roman"/>
          <w:sz w:val="28"/>
          <w:szCs w:val="28"/>
        </w:rPr>
        <w:t>иелодиспластический</w:t>
      </w:r>
      <w:proofErr w:type="spellEnd"/>
      <w:r w:rsidRPr="00F851DD">
        <w:rPr>
          <w:rFonts w:ascii="Times New Roman" w:hAnsi="Times New Roman" w:cs="Times New Roman"/>
          <w:sz w:val="28"/>
          <w:szCs w:val="28"/>
        </w:rPr>
        <w:t xml:space="preserve"> синдром</w:t>
      </w:r>
    </w:p>
    <w:p w14:paraId="690A3533" w14:textId="4C42A679"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ОМЛ</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t>М</w:t>
      </w:r>
      <w:r w:rsidRPr="00F851DD">
        <w:rPr>
          <w:rFonts w:ascii="Times New Roman" w:hAnsi="Times New Roman" w:cs="Times New Roman"/>
          <w:sz w:val="28"/>
          <w:szCs w:val="28"/>
        </w:rPr>
        <w:t>иелоидный лейкоз</w:t>
      </w:r>
    </w:p>
    <w:p w14:paraId="47A7D5EB" w14:textId="3D240CBB"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ХА</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t>Х</w:t>
      </w:r>
      <w:r w:rsidRPr="00F851DD">
        <w:rPr>
          <w:rFonts w:ascii="Times New Roman" w:hAnsi="Times New Roman" w:cs="Times New Roman"/>
          <w:sz w:val="28"/>
          <w:szCs w:val="28"/>
        </w:rPr>
        <w:t>ромосомные аберрации</w:t>
      </w:r>
    </w:p>
    <w:p w14:paraId="0CC683E6" w14:textId="109B0097"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lang w:val="en-US"/>
        </w:rPr>
        <w:t>GST</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r>
      <w:r w:rsidRPr="00F851DD">
        <w:rPr>
          <w:rFonts w:ascii="Times New Roman" w:hAnsi="Times New Roman" w:cs="Times New Roman"/>
          <w:sz w:val="28"/>
          <w:szCs w:val="28"/>
        </w:rPr>
        <w:t>Глутатион-</w:t>
      </w:r>
      <w:r w:rsidRPr="00F851DD">
        <w:rPr>
          <w:rFonts w:ascii="Times New Roman" w:hAnsi="Times New Roman" w:cs="Times New Roman"/>
          <w:sz w:val="28"/>
          <w:szCs w:val="28"/>
          <w:lang w:val="en-US"/>
        </w:rPr>
        <w:t>S</w:t>
      </w:r>
      <w:r w:rsidRPr="00F851DD">
        <w:rPr>
          <w:rFonts w:ascii="Times New Roman" w:hAnsi="Times New Roman" w:cs="Times New Roman"/>
          <w:sz w:val="28"/>
          <w:szCs w:val="28"/>
        </w:rPr>
        <w:t>-</w:t>
      </w:r>
      <w:proofErr w:type="spellStart"/>
      <w:r w:rsidRPr="00F851DD">
        <w:rPr>
          <w:rFonts w:ascii="Times New Roman" w:hAnsi="Times New Roman" w:cs="Times New Roman"/>
          <w:sz w:val="28"/>
          <w:szCs w:val="28"/>
        </w:rPr>
        <w:t>трансферазы</w:t>
      </w:r>
      <w:proofErr w:type="spellEnd"/>
      <w:r w:rsidRPr="00F851DD">
        <w:rPr>
          <w:rFonts w:ascii="Times New Roman" w:hAnsi="Times New Roman" w:cs="Times New Roman"/>
          <w:sz w:val="28"/>
          <w:szCs w:val="28"/>
        </w:rPr>
        <w:t xml:space="preserve"> </w:t>
      </w:r>
    </w:p>
    <w:p w14:paraId="36BEB4C5" w14:textId="1939EA92" w:rsidR="00CA34F3" w:rsidRPr="00F851DD" w:rsidRDefault="00CA34F3" w:rsidP="00066FCB">
      <w:pPr>
        <w:spacing w:line="240" w:lineRule="auto"/>
        <w:contextualSpacing/>
        <w:jc w:val="both"/>
        <w:rPr>
          <w:rFonts w:ascii="Times New Roman" w:hAnsi="Times New Roman" w:cs="Times New Roman"/>
          <w:bCs/>
          <w:sz w:val="28"/>
          <w:szCs w:val="28"/>
        </w:rPr>
      </w:pPr>
      <w:r w:rsidRPr="00F851DD">
        <w:rPr>
          <w:rFonts w:ascii="Times New Roman" w:hAnsi="Times New Roman" w:cs="Times New Roman"/>
          <w:sz w:val="28"/>
          <w:szCs w:val="28"/>
        </w:rPr>
        <w:t>ХОБЛ</w:t>
      </w:r>
      <w:r w:rsidR="00066FCB" w:rsidRPr="00F851DD">
        <w:rPr>
          <w:rFonts w:ascii="Times New Roman" w:hAnsi="Times New Roman" w:cs="Times New Roman"/>
          <w:sz w:val="28"/>
          <w:szCs w:val="28"/>
        </w:rPr>
        <w:tab/>
      </w:r>
      <w:r w:rsidRPr="00F851DD">
        <w:rPr>
          <w:rFonts w:ascii="Times New Roman" w:hAnsi="Times New Roman" w:cs="Times New Roman"/>
          <w:sz w:val="28"/>
          <w:szCs w:val="28"/>
        </w:rPr>
        <w:t>Хроническая обструктивная болезнь легких</w:t>
      </w:r>
    </w:p>
    <w:p w14:paraId="4D29B578" w14:textId="335610B4"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BER</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r>
      <w:proofErr w:type="spellStart"/>
      <w:r w:rsidRPr="00F851DD">
        <w:rPr>
          <w:rFonts w:ascii="Times New Roman" w:hAnsi="Times New Roman" w:cs="Times New Roman"/>
          <w:sz w:val="28"/>
          <w:szCs w:val="28"/>
        </w:rPr>
        <w:t>Эксцизионная</w:t>
      </w:r>
      <w:proofErr w:type="spellEnd"/>
      <w:r w:rsidRPr="00F851DD">
        <w:rPr>
          <w:rFonts w:ascii="Times New Roman" w:hAnsi="Times New Roman" w:cs="Times New Roman"/>
          <w:sz w:val="28"/>
          <w:szCs w:val="28"/>
        </w:rPr>
        <w:t xml:space="preserve"> репарация оснований</w:t>
      </w:r>
    </w:p>
    <w:p w14:paraId="54239682" w14:textId="018729E3"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lang w:val="en-US"/>
        </w:rPr>
        <w:t>XRCC</w:t>
      </w:r>
      <w:r w:rsidRPr="00F851DD">
        <w:rPr>
          <w:rFonts w:ascii="Times New Roman" w:hAnsi="Times New Roman" w:cs="Times New Roman"/>
          <w:sz w:val="28"/>
          <w:szCs w:val="28"/>
        </w:rPr>
        <w:t>1</w:t>
      </w:r>
      <w:r w:rsidR="00066FCB" w:rsidRPr="00F851DD">
        <w:rPr>
          <w:rFonts w:ascii="Times New Roman" w:hAnsi="Times New Roman" w:cs="Times New Roman"/>
          <w:sz w:val="28"/>
          <w:szCs w:val="28"/>
        </w:rPr>
        <w:tab/>
        <w:t>П</w:t>
      </w:r>
      <w:r w:rsidRPr="00F851DD">
        <w:rPr>
          <w:rFonts w:ascii="Times New Roman" w:hAnsi="Times New Roman" w:cs="Times New Roman"/>
          <w:sz w:val="28"/>
          <w:szCs w:val="28"/>
        </w:rPr>
        <w:t>ерекрестно-комплементарная группа репараций радиационных повреждений 1</w:t>
      </w:r>
    </w:p>
    <w:p w14:paraId="7451D1DD" w14:textId="655A183A"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lang w:val="en-US"/>
        </w:rPr>
        <w:t>XRCC</w:t>
      </w:r>
      <w:r w:rsidRPr="00F851DD">
        <w:rPr>
          <w:rFonts w:ascii="Times New Roman" w:hAnsi="Times New Roman" w:cs="Times New Roman"/>
          <w:sz w:val="28"/>
          <w:szCs w:val="28"/>
        </w:rPr>
        <w:t>1</w:t>
      </w:r>
      <w:r w:rsidR="00066FCB" w:rsidRPr="00F851DD">
        <w:rPr>
          <w:rFonts w:ascii="Times New Roman" w:hAnsi="Times New Roman" w:cs="Times New Roman"/>
          <w:sz w:val="28"/>
          <w:szCs w:val="28"/>
        </w:rPr>
        <w:tab/>
        <w:t>П</w:t>
      </w:r>
      <w:r w:rsidRPr="00F851DD">
        <w:rPr>
          <w:rFonts w:ascii="Times New Roman" w:hAnsi="Times New Roman" w:cs="Times New Roman"/>
          <w:sz w:val="28"/>
          <w:szCs w:val="28"/>
        </w:rPr>
        <w:t>ерекрестно-комплементарная группа репараций радиационных повреждений 3</w:t>
      </w:r>
    </w:p>
    <w:p w14:paraId="01ED06EC" w14:textId="25ED6256"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lang w:val="en-US"/>
        </w:rPr>
        <w:t>XPD</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t>Пигментная ксеродерма D</w:t>
      </w:r>
    </w:p>
    <w:p w14:paraId="7D2F341E" w14:textId="68988296"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lang w:val="en-US"/>
        </w:rPr>
        <w:t>MRL</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t>П</w:t>
      </w:r>
      <w:r w:rsidRPr="00F851DD">
        <w:rPr>
          <w:rFonts w:ascii="Times New Roman" w:hAnsi="Times New Roman" w:cs="Times New Roman"/>
          <w:sz w:val="28"/>
          <w:szCs w:val="28"/>
        </w:rPr>
        <w:t xml:space="preserve">ределы содержания остатков пестицидов в продуктах питания </w:t>
      </w:r>
    </w:p>
    <w:p w14:paraId="16EF5F6F" w14:textId="57D8CB74"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lang w:val="en-US"/>
        </w:rPr>
        <w:t>HQ</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t>К</w:t>
      </w:r>
      <w:r w:rsidRPr="00F851DD">
        <w:rPr>
          <w:rFonts w:ascii="Times New Roman" w:hAnsi="Times New Roman" w:cs="Times New Roman"/>
          <w:sz w:val="28"/>
          <w:szCs w:val="28"/>
        </w:rPr>
        <w:t xml:space="preserve">оэффициента опасности </w:t>
      </w:r>
    </w:p>
    <w:p w14:paraId="782CEB87" w14:textId="66CBBD02"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lang w:val="en-US"/>
        </w:rPr>
        <w:t>HI</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t>К</w:t>
      </w:r>
      <w:r w:rsidRPr="00F851DD">
        <w:rPr>
          <w:rFonts w:ascii="Times New Roman" w:eastAsiaTheme="minorEastAsia" w:hAnsi="Times New Roman" w:cs="Times New Roman"/>
          <w:sz w:val="28"/>
          <w:szCs w:val="28"/>
        </w:rPr>
        <w:t xml:space="preserve">оэффициент </w:t>
      </w:r>
      <w:r w:rsidRPr="00F851DD">
        <w:rPr>
          <w:rFonts w:ascii="Times New Roman" w:hAnsi="Times New Roman" w:cs="Times New Roman"/>
          <w:sz w:val="28"/>
          <w:szCs w:val="28"/>
        </w:rPr>
        <w:t xml:space="preserve">индекса опасности </w:t>
      </w:r>
    </w:p>
    <w:p w14:paraId="6E54A1CF" w14:textId="30369790"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EPA</w:t>
      </w:r>
      <w:r w:rsidR="00066FCB" w:rsidRPr="00F851DD">
        <w:rPr>
          <w:rFonts w:ascii="Times New Roman" w:hAnsi="Times New Roman" w:cs="Times New Roman"/>
          <w:sz w:val="28"/>
          <w:szCs w:val="28"/>
        </w:rPr>
        <w:tab/>
      </w:r>
      <w:r w:rsidR="00066FCB" w:rsidRPr="00F851DD">
        <w:rPr>
          <w:rFonts w:ascii="Times New Roman" w:hAnsi="Times New Roman" w:cs="Times New Roman"/>
          <w:sz w:val="28"/>
          <w:szCs w:val="28"/>
        </w:rPr>
        <w:tab/>
      </w:r>
      <w:r w:rsidR="00E37C5C" w:rsidRPr="00F851DD">
        <w:rPr>
          <w:rFonts w:ascii="Times New Roman" w:hAnsi="Times New Roman" w:cs="Times New Roman"/>
          <w:sz w:val="28"/>
          <w:szCs w:val="28"/>
        </w:rPr>
        <w:t>Агент</w:t>
      </w:r>
      <w:r w:rsidR="001062C2">
        <w:rPr>
          <w:rFonts w:ascii="Times New Roman" w:hAnsi="Times New Roman" w:cs="Times New Roman"/>
          <w:sz w:val="28"/>
          <w:szCs w:val="28"/>
        </w:rPr>
        <w:t>ст</w:t>
      </w:r>
      <w:r w:rsidR="00E37C5C" w:rsidRPr="00F851DD">
        <w:rPr>
          <w:rFonts w:ascii="Times New Roman" w:hAnsi="Times New Roman" w:cs="Times New Roman"/>
          <w:sz w:val="28"/>
          <w:szCs w:val="28"/>
        </w:rPr>
        <w:t>во по о</w:t>
      </w:r>
      <w:r w:rsidRPr="00F851DD">
        <w:rPr>
          <w:rFonts w:ascii="Times New Roman" w:hAnsi="Times New Roman" w:cs="Times New Roman"/>
          <w:sz w:val="28"/>
          <w:szCs w:val="28"/>
        </w:rPr>
        <w:t>хран</w:t>
      </w:r>
      <w:r w:rsidR="00E37C5C" w:rsidRPr="00F851DD">
        <w:rPr>
          <w:rFonts w:ascii="Times New Roman" w:hAnsi="Times New Roman" w:cs="Times New Roman"/>
          <w:sz w:val="28"/>
          <w:szCs w:val="28"/>
        </w:rPr>
        <w:t>е</w:t>
      </w:r>
      <w:r w:rsidRPr="00F851DD">
        <w:rPr>
          <w:rFonts w:ascii="Times New Roman" w:hAnsi="Times New Roman" w:cs="Times New Roman"/>
          <w:sz w:val="28"/>
          <w:szCs w:val="28"/>
        </w:rPr>
        <w:t xml:space="preserve"> окружающей среды США </w:t>
      </w:r>
    </w:p>
    <w:p w14:paraId="3FD0877F" w14:textId="1996C521"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NCBI</w:t>
      </w:r>
      <w:r w:rsidR="00E37C5C" w:rsidRPr="00F851DD">
        <w:rPr>
          <w:rFonts w:ascii="Times New Roman" w:hAnsi="Times New Roman" w:cs="Times New Roman"/>
          <w:sz w:val="28"/>
          <w:szCs w:val="28"/>
        </w:rPr>
        <w:tab/>
      </w:r>
      <w:r w:rsidR="00E37C5C" w:rsidRPr="00F851DD">
        <w:rPr>
          <w:rFonts w:ascii="Times New Roman" w:hAnsi="Times New Roman" w:cs="Times New Roman"/>
          <w:sz w:val="28"/>
          <w:szCs w:val="28"/>
        </w:rPr>
        <w:tab/>
      </w:r>
      <w:r w:rsidRPr="00F851DD">
        <w:rPr>
          <w:rFonts w:ascii="Times New Roman" w:hAnsi="Times New Roman" w:cs="Times New Roman"/>
          <w:sz w:val="28"/>
          <w:szCs w:val="28"/>
        </w:rPr>
        <w:t>Национальны</w:t>
      </w:r>
      <w:r w:rsidR="00E37C5C" w:rsidRPr="00F851DD">
        <w:rPr>
          <w:rFonts w:ascii="Times New Roman" w:hAnsi="Times New Roman" w:cs="Times New Roman"/>
          <w:sz w:val="28"/>
          <w:szCs w:val="28"/>
        </w:rPr>
        <w:t>й</w:t>
      </w:r>
      <w:r w:rsidRPr="00F851DD">
        <w:rPr>
          <w:rFonts w:ascii="Times New Roman" w:hAnsi="Times New Roman" w:cs="Times New Roman"/>
          <w:sz w:val="28"/>
          <w:szCs w:val="28"/>
        </w:rPr>
        <w:t xml:space="preserve"> центр </w:t>
      </w:r>
      <w:r w:rsidR="00E37C5C" w:rsidRPr="00F851DD">
        <w:rPr>
          <w:rFonts w:ascii="Times New Roman" w:hAnsi="Times New Roman" w:cs="Times New Roman"/>
          <w:sz w:val="28"/>
          <w:szCs w:val="28"/>
        </w:rPr>
        <w:t>б</w:t>
      </w:r>
      <w:r w:rsidRPr="00F851DD">
        <w:rPr>
          <w:rFonts w:ascii="Times New Roman" w:hAnsi="Times New Roman" w:cs="Times New Roman"/>
          <w:sz w:val="28"/>
          <w:szCs w:val="28"/>
        </w:rPr>
        <w:t>иотехнологическ</w:t>
      </w:r>
      <w:r w:rsidR="00E37C5C" w:rsidRPr="00F851DD">
        <w:rPr>
          <w:rFonts w:ascii="Times New Roman" w:hAnsi="Times New Roman" w:cs="Times New Roman"/>
          <w:sz w:val="28"/>
          <w:szCs w:val="28"/>
        </w:rPr>
        <w:t>ой</w:t>
      </w:r>
      <w:r w:rsidRPr="00F851DD">
        <w:rPr>
          <w:rFonts w:ascii="Times New Roman" w:hAnsi="Times New Roman" w:cs="Times New Roman"/>
          <w:sz w:val="28"/>
          <w:szCs w:val="28"/>
        </w:rPr>
        <w:t xml:space="preserve"> информаци</w:t>
      </w:r>
      <w:r w:rsidR="00E37C5C" w:rsidRPr="00F851DD">
        <w:rPr>
          <w:rFonts w:ascii="Times New Roman" w:hAnsi="Times New Roman" w:cs="Times New Roman"/>
          <w:sz w:val="28"/>
          <w:szCs w:val="28"/>
        </w:rPr>
        <w:t>и</w:t>
      </w:r>
    </w:p>
    <w:p w14:paraId="3DEAF25F" w14:textId="6B888D31" w:rsidR="00CA34F3" w:rsidRPr="00F851DD" w:rsidRDefault="00CA34F3" w:rsidP="00066FCB">
      <w:pPr>
        <w:spacing w:line="240" w:lineRule="auto"/>
        <w:contextualSpacing/>
        <w:jc w:val="both"/>
        <w:rPr>
          <w:rFonts w:ascii="Times New Roman" w:hAnsi="Times New Roman" w:cs="Times New Roman"/>
          <w:sz w:val="28"/>
          <w:szCs w:val="28"/>
        </w:rPr>
      </w:pPr>
      <w:proofErr w:type="spellStart"/>
      <w:r w:rsidRPr="00F851DD">
        <w:rPr>
          <w:rFonts w:ascii="Times New Roman" w:hAnsi="Times New Roman" w:cs="Times New Roman"/>
          <w:sz w:val="28"/>
          <w:szCs w:val="28"/>
        </w:rPr>
        <w:t>Cr</w:t>
      </w:r>
      <w:proofErr w:type="spellEnd"/>
      <w:r w:rsidR="00E37C5C" w:rsidRPr="00F851DD">
        <w:rPr>
          <w:rFonts w:ascii="Times New Roman" w:hAnsi="Times New Roman" w:cs="Times New Roman"/>
          <w:sz w:val="28"/>
          <w:szCs w:val="28"/>
        </w:rPr>
        <w:tab/>
      </w:r>
      <w:r w:rsidR="00E37C5C" w:rsidRPr="00F851DD">
        <w:rPr>
          <w:rFonts w:ascii="Times New Roman" w:hAnsi="Times New Roman" w:cs="Times New Roman"/>
          <w:sz w:val="28"/>
          <w:szCs w:val="28"/>
        </w:rPr>
        <w:tab/>
        <w:t>К</w:t>
      </w:r>
      <w:r w:rsidRPr="00F851DD">
        <w:rPr>
          <w:rFonts w:ascii="Times New Roman" w:hAnsi="Times New Roman" w:cs="Times New Roman"/>
          <w:sz w:val="28"/>
          <w:szCs w:val="28"/>
        </w:rPr>
        <w:t xml:space="preserve">оэффициент корреляции </w:t>
      </w:r>
    </w:p>
    <w:p w14:paraId="7960FB2D" w14:textId="514FF776" w:rsidR="00CA34F3" w:rsidRPr="00F851DD" w:rsidRDefault="00CA34F3" w:rsidP="00066FCB">
      <w:pPr>
        <w:spacing w:line="240" w:lineRule="auto"/>
        <w:contextualSpacing/>
        <w:jc w:val="both"/>
        <w:rPr>
          <w:rFonts w:ascii="Times New Roman" w:hAnsi="Times New Roman" w:cs="Times New Roman"/>
          <w:sz w:val="28"/>
          <w:szCs w:val="28"/>
        </w:rPr>
      </w:pPr>
      <w:proofErr w:type="spellStart"/>
      <w:r w:rsidRPr="00F851DD">
        <w:rPr>
          <w:rFonts w:ascii="Times New Roman" w:hAnsi="Times New Roman" w:cs="Times New Roman"/>
          <w:sz w:val="28"/>
          <w:szCs w:val="28"/>
        </w:rPr>
        <w:t>Tkr</w:t>
      </w:r>
      <w:proofErr w:type="spellEnd"/>
      <w:r w:rsidR="00E37C5C" w:rsidRPr="00F851DD">
        <w:rPr>
          <w:rFonts w:ascii="Times New Roman" w:hAnsi="Times New Roman" w:cs="Times New Roman"/>
          <w:sz w:val="28"/>
          <w:szCs w:val="28"/>
        </w:rPr>
        <w:tab/>
      </w:r>
      <w:r w:rsidR="00E37C5C" w:rsidRPr="00F851DD">
        <w:rPr>
          <w:rFonts w:ascii="Times New Roman" w:hAnsi="Times New Roman" w:cs="Times New Roman"/>
          <w:sz w:val="28"/>
          <w:szCs w:val="28"/>
        </w:rPr>
        <w:tab/>
        <w:t>К</w:t>
      </w:r>
      <w:r w:rsidRPr="00F851DD">
        <w:rPr>
          <w:rFonts w:ascii="Times New Roman" w:hAnsi="Times New Roman" w:cs="Times New Roman"/>
          <w:sz w:val="28"/>
          <w:szCs w:val="28"/>
        </w:rPr>
        <w:t>ритическая точка</w:t>
      </w:r>
    </w:p>
    <w:p w14:paraId="1890F74B" w14:textId="2B2E6A35"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EDI</w:t>
      </w:r>
      <w:r w:rsidR="00E37C5C" w:rsidRPr="00F851DD">
        <w:rPr>
          <w:rFonts w:ascii="Times New Roman" w:hAnsi="Times New Roman" w:cs="Times New Roman"/>
          <w:sz w:val="28"/>
          <w:szCs w:val="28"/>
        </w:rPr>
        <w:tab/>
      </w:r>
      <w:r w:rsidR="00E37C5C" w:rsidRPr="00F851DD">
        <w:rPr>
          <w:rFonts w:ascii="Times New Roman" w:hAnsi="Times New Roman" w:cs="Times New Roman"/>
          <w:sz w:val="28"/>
          <w:szCs w:val="28"/>
        </w:rPr>
        <w:tab/>
        <w:t xml:space="preserve">Расчетное </w:t>
      </w:r>
      <w:r w:rsidRPr="00F851DD">
        <w:rPr>
          <w:rFonts w:ascii="Times New Roman" w:hAnsi="Times New Roman" w:cs="Times New Roman"/>
          <w:sz w:val="28"/>
          <w:szCs w:val="28"/>
        </w:rPr>
        <w:t>ежедневное потребление</w:t>
      </w:r>
    </w:p>
    <w:p w14:paraId="0C6BBB29" w14:textId="0652CB4D" w:rsidR="00CA34F3" w:rsidRPr="00F851DD" w:rsidRDefault="00CA34F3"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ESTI</w:t>
      </w:r>
      <w:r w:rsidR="00E37C5C" w:rsidRPr="00F851DD">
        <w:rPr>
          <w:rFonts w:ascii="Times New Roman" w:hAnsi="Times New Roman" w:cs="Times New Roman"/>
          <w:sz w:val="28"/>
          <w:szCs w:val="28"/>
        </w:rPr>
        <w:tab/>
      </w:r>
      <w:r w:rsidR="00E37C5C" w:rsidRPr="00F851DD">
        <w:rPr>
          <w:rFonts w:ascii="Times New Roman" w:hAnsi="Times New Roman" w:cs="Times New Roman"/>
          <w:sz w:val="28"/>
          <w:szCs w:val="28"/>
        </w:rPr>
        <w:tab/>
        <w:t>Р</w:t>
      </w:r>
      <w:r w:rsidRPr="00F851DD">
        <w:rPr>
          <w:rFonts w:ascii="Times New Roman" w:hAnsi="Times New Roman" w:cs="Times New Roman"/>
          <w:sz w:val="28"/>
          <w:szCs w:val="28"/>
        </w:rPr>
        <w:t xml:space="preserve">асчетное кратковременное </w:t>
      </w:r>
      <w:r w:rsidR="00E37C5C" w:rsidRPr="00F851DD">
        <w:rPr>
          <w:rFonts w:ascii="Times New Roman" w:hAnsi="Times New Roman" w:cs="Times New Roman"/>
          <w:sz w:val="28"/>
          <w:szCs w:val="28"/>
        </w:rPr>
        <w:t>потребление</w:t>
      </w:r>
    </w:p>
    <w:p w14:paraId="1BF7CF3E" w14:textId="7848481D" w:rsidR="00CA34F3" w:rsidRPr="00F851DD" w:rsidRDefault="00CA34F3" w:rsidP="00066FCB">
      <w:pPr>
        <w:spacing w:line="240" w:lineRule="auto"/>
        <w:contextualSpacing/>
        <w:jc w:val="both"/>
        <w:rPr>
          <w:rFonts w:ascii="Times New Roman" w:hAnsi="Times New Roman" w:cs="Times New Roman"/>
          <w:sz w:val="28"/>
          <w:szCs w:val="28"/>
        </w:rPr>
      </w:pPr>
      <w:proofErr w:type="spellStart"/>
      <w:r w:rsidRPr="00F851DD">
        <w:rPr>
          <w:rFonts w:ascii="Times New Roman" w:hAnsi="Times New Roman" w:cs="Times New Roman"/>
          <w:sz w:val="28"/>
          <w:szCs w:val="28"/>
          <w:lang w:val="en-US"/>
        </w:rPr>
        <w:t>ARfD</w:t>
      </w:r>
      <w:proofErr w:type="spellEnd"/>
      <w:r w:rsidR="00E37C5C" w:rsidRPr="00F851DD">
        <w:rPr>
          <w:rFonts w:ascii="Times New Roman" w:hAnsi="Times New Roman" w:cs="Times New Roman"/>
          <w:sz w:val="28"/>
          <w:szCs w:val="28"/>
        </w:rPr>
        <w:tab/>
      </w:r>
      <w:r w:rsidR="00E37C5C" w:rsidRPr="00F851DD">
        <w:rPr>
          <w:rFonts w:ascii="Times New Roman" w:hAnsi="Times New Roman" w:cs="Times New Roman"/>
          <w:sz w:val="28"/>
          <w:szCs w:val="28"/>
        </w:rPr>
        <w:tab/>
        <w:t>О</w:t>
      </w:r>
      <w:r w:rsidRPr="00F851DD">
        <w:rPr>
          <w:rFonts w:ascii="Times New Roman" w:hAnsi="Times New Roman" w:cs="Times New Roman"/>
          <w:sz w:val="28"/>
          <w:szCs w:val="28"/>
        </w:rPr>
        <w:t>страя референтная доза</w:t>
      </w:r>
    </w:p>
    <w:p w14:paraId="0F53A7FD" w14:textId="23534B1E" w:rsidR="00CA34F3" w:rsidRPr="00F851DD" w:rsidRDefault="00CA34F3" w:rsidP="00066FCB">
      <w:pPr>
        <w:spacing w:line="240" w:lineRule="auto"/>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ADI</w:t>
      </w:r>
      <w:r w:rsidR="00E37C5C" w:rsidRPr="00F851DD">
        <w:rPr>
          <w:rFonts w:ascii="Times New Roman" w:eastAsiaTheme="minorEastAsia" w:hAnsi="Times New Roman" w:cs="Times New Roman"/>
          <w:sz w:val="28"/>
          <w:szCs w:val="28"/>
        </w:rPr>
        <w:tab/>
      </w:r>
      <w:r w:rsidR="00E37C5C" w:rsidRPr="00F851DD">
        <w:rPr>
          <w:rFonts w:ascii="Times New Roman" w:eastAsiaTheme="minorEastAsia" w:hAnsi="Times New Roman" w:cs="Times New Roman"/>
          <w:sz w:val="28"/>
          <w:szCs w:val="28"/>
        </w:rPr>
        <w:tab/>
        <w:t>Д</w:t>
      </w:r>
      <w:r w:rsidRPr="00F851DD">
        <w:rPr>
          <w:rFonts w:ascii="Times New Roman" w:eastAsiaTheme="minorEastAsia" w:hAnsi="Times New Roman" w:cs="Times New Roman"/>
          <w:sz w:val="28"/>
          <w:szCs w:val="28"/>
        </w:rPr>
        <w:t>опустимая суточн</w:t>
      </w:r>
      <w:r w:rsidR="001062C2">
        <w:rPr>
          <w:rFonts w:ascii="Times New Roman" w:eastAsiaTheme="minorEastAsia" w:hAnsi="Times New Roman" w:cs="Times New Roman"/>
          <w:sz w:val="28"/>
          <w:szCs w:val="28"/>
        </w:rPr>
        <w:t>а</w:t>
      </w:r>
      <w:r w:rsidRPr="00F851DD">
        <w:rPr>
          <w:rFonts w:ascii="Times New Roman" w:eastAsiaTheme="minorEastAsia" w:hAnsi="Times New Roman" w:cs="Times New Roman"/>
          <w:sz w:val="28"/>
          <w:szCs w:val="28"/>
        </w:rPr>
        <w:t>я доза</w:t>
      </w:r>
    </w:p>
    <w:p w14:paraId="7A720506" w14:textId="77777777" w:rsidR="00596AFB" w:rsidRPr="00F851DD" w:rsidRDefault="00596AFB" w:rsidP="00066FCB">
      <w:pPr>
        <w:spacing w:line="240" w:lineRule="auto"/>
        <w:ind w:firstLine="567"/>
        <w:contextualSpacing/>
        <w:jc w:val="both"/>
        <w:rPr>
          <w:rFonts w:ascii="Times New Roman" w:hAnsi="Times New Roman" w:cs="Times New Roman"/>
          <w:b/>
          <w:sz w:val="28"/>
          <w:szCs w:val="28"/>
          <w:lang w:val="kk-KZ"/>
        </w:rPr>
      </w:pPr>
    </w:p>
    <w:p w14:paraId="3D1EAD03" w14:textId="5CE01F55" w:rsidR="00066FCB" w:rsidRPr="00F851DD" w:rsidRDefault="00066FCB" w:rsidP="00066FCB">
      <w:pPr>
        <w:spacing w:line="240" w:lineRule="auto"/>
        <w:contextualSpacing/>
        <w:rPr>
          <w:rFonts w:ascii="Times New Roman" w:hAnsi="Times New Roman" w:cs="Times New Roman"/>
          <w:b/>
          <w:sz w:val="28"/>
          <w:szCs w:val="28"/>
          <w:lang w:val="kk-KZ"/>
        </w:rPr>
      </w:pPr>
      <w:r w:rsidRPr="00F851DD">
        <w:rPr>
          <w:rFonts w:ascii="Times New Roman" w:hAnsi="Times New Roman" w:cs="Times New Roman"/>
          <w:b/>
          <w:sz w:val="28"/>
          <w:szCs w:val="28"/>
          <w:lang w:val="kk-KZ"/>
        </w:rPr>
        <w:br w:type="page"/>
      </w:r>
    </w:p>
    <w:p w14:paraId="442A24EA" w14:textId="5199C9B5" w:rsidR="00045E06" w:rsidRPr="00F851DD" w:rsidRDefault="00355B21"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lastRenderedPageBreak/>
        <w:t xml:space="preserve">1 </w:t>
      </w:r>
      <w:r w:rsidR="00E81872" w:rsidRPr="00F851DD">
        <w:rPr>
          <w:rFonts w:ascii="Times New Roman" w:hAnsi="Times New Roman" w:cs="Times New Roman"/>
          <w:b/>
          <w:sz w:val="28"/>
          <w:szCs w:val="28"/>
        </w:rPr>
        <w:t>Введение</w:t>
      </w:r>
    </w:p>
    <w:p w14:paraId="1FD6F123" w14:textId="77777777" w:rsidR="00EB2CD5" w:rsidRPr="00F851DD" w:rsidRDefault="00EB2CD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1.1 </w:t>
      </w:r>
      <w:r w:rsidR="00864793" w:rsidRPr="00F851DD">
        <w:rPr>
          <w:rFonts w:ascii="Times New Roman" w:hAnsi="Times New Roman" w:cs="Times New Roman"/>
          <w:b/>
          <w:sz w:val="28"/>
          <w:szCs w:val="28"/>
        </w:rPr>
        <w:t>Общая характеристика пестицидов</w:t>
      </w:r>
    </w:p>
    <w:p w14:paraId="13ED942C" w14:textId="0764C9F3"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Индустриализация сельского хозяйства увеличила химическую нагрузку на природные экосистемы. Интенсивная химизация сельского хозяйства привела к повышению урожайности, но в то же время к загрязнению окружающей среды пестицидами и другими химическими соединениями. Применение пестицидов обусловлено коммерческим интересом промышленного сельскохозяйственного производства. Пестициды применяют для борьбы с насекомыми-вредителями (инсектициды) и различными паразитами, болезнями растений, патогенными грибами (фунгициды), сорняками (гербициды), теплокровными вредителями семян и зерновых продуктов (зооциды), древесины, а также с переносчиками опасных для ч</w:t>
      </w:r>
      <w:r w:rsidR="009A2368" w:rsidRPr="00F851DD">
        <w:rPr>
          <w:rFonts w:ascii="Times New Roman" w:hAnsi="Times New Roman" w:cs="Times New Roman"/>
          <w:sz w:val="28"/>
          <w:szCs w:val="28"/>
        </w:rPr>
        <w:t xml:space="preserve">еловека и болезней животных </w:t>
      </w:r>
      <w:r w:rsidR="00AD700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Py53cL5x","properties":{"formattedCitation":"[1\\uc0\\u8211{}6]","plainCitation":"[1–6]","noteIndex":0},"citationItems":[{"id":1,"uris":["http://zotero.org/users/14953050/items/ZUF8FZ5W"],"itemData":{"id":1,"type":"post-weblog","language":"ru-RU","title":"Книга «Пестициды – токсический удар по биосфере и человеку» | Сайт Федорова","URL":"http://levfedorov.ru/pest/"}},{"id":3,"uris":["http://zotero.org/users/14953050/items/W3LAJHED"],"itemData":{"id":3,"type":"webpage","abstract":"Some plants, insects, bacteria, fungi and other organisms occur naturally in the environment but in some situations can have health, environmental and economic impacts, and become pests that must be controlled. Pesticides are an effective way of destroying, suppressing or preventing the spread of pests.","container-title":"NSW Environment Protection Authority","language":"en","title":"pesticide-use-nsw","URL":"https://www.epa.nsw.gov.au/your-environment/pesticides/pesticide-use-nsw","author":[{"family":"EPA","given":"NSW"}],"issued":{"date-parts":[["2021",7,14]]}}},{"id":5,"uris":["http://zotero.org/users/14953050/items/6EISSTVA"],"itemData":{"id":5,"type":"article-journal","abstract":"The investigations carried out during 2005 by state-run Italian laboratories within the framework of controls seeking pesticide residues monitoring in foodstuffs involve quantifying the levels of such residues in fruit and vegetable produce and their processed products: oil, wine and fruit juices. The Italian Ready-Meal Residue Project, promoted by the pesticides working group of Italian Environmental Agencies, seeks to asses the quantity of pesticides in pre-prepared (ready-to-eat) lunches (comprising a first course, side dish, fruit, bread and wine), and to quantify the amounts consumed and compare with the acceptable daily intake ADIs. The data provided by 16 laboratories which analyzed 50 complete meals in 2005 (samples taken on 8 February, 26 May, 24 October, 21 December 2005) showed residues in 39 lunches, with an average number of 2.4 pesticides in each meal and a maximum of 10 pesticides. The most frequently found substances were: pirimiphos-methyl (20 times), procymidone (17), pyrimethanil (7), iprodione (7), cyprodinil (7), fenitrothion (6), diphenylamine (6), chlorpyrifos (6), metalaxyl (5) and chlorpyrifos-methyl (5). The distribution of residues among each dish of the meal was also examined, and the results showed that: 77.3% of the residues were present in the fruit, 14.9% in the wine, 3.0% in the main course, 2.8% in the bread and 2.1% in the side dish. Assuming that two meals are consumed per day, the daily intake of pesticide residues was calculated on a daily basis, in relation to normal body weight (60 kg for an adult, 40 kg for a teenager, 20 kg for a child) and compared with the ADI values established by the European Union. In the case of adults, the average daily intake of pesticides in relation to ADI was 2.6% with a maximum of 73.3%; for teenagers it was 4.9% with a maximum of 109% and for children it was 9.8% with a peak of 219%.","container-title":"Journal of Environmental Science and Health. Part. B, Pesticides, Food Contaminants, and Agricultural Wastes","DOI":"10.1080/03601230701555021","ISSN":"0360-1234","issue":"7","journalAbbreviation":"J Environ Sci Health B","language":"eng","note":"PMID: 17763040","page":"823-833","source":"PubMed","title":"Pesticide residues in Italian Ready-Meals and dietary intake estimation","volume":"42","author":[{"family":"Lorenzin","given":"Michele"}],"issued":{"date-parts":[["2007"]]}}},{"id":9,"uris":["http://zotero.org/users/14953050/items/DQ4FITUD"],"itemData":{"id":9,"type":"article-journal","abstract":"Animal products like milk and meat are often found to be contaminated with residues of persistent pesticides and other toxic substances. The major source of entry of these compounds to animal body is the contaminated feed and fodder. So, unless the residues are managed at this stage, it is very difficult to prevent contamination in milk and meat. Therefore, the status of residue level of most persistent organochlorinated pesticides (OCP) in feed and fodder should be monitored regularly. The frequency of occurrence and contamination levels of OCP residues in different kinds of animal concentrate feed and straw samples collected from Bundelkhand region of India were determined. Out of 533 total samples, 301 i.e. 56.47% samples were positive containing residues of different OCPs like hexachlorocyclohexane (HCH) isomers, dichlorodiphenyltrichloroethane (DDT) complex, endosulfan and dicofol. Among different HCH isomers, the mean concentration of β-HCH was highest, and total HCH varied from 0.01 to 0.306 mg kg − 1. In case of DDT complex, i.e. DDD, DDE and DDT, the concentration ranged between 0.016 and 0.118 mg kg − 1 and the pp| isomers were more frequently encountered than their op| counterparts. Endosulfan was also found in some samples in concentration ranging from 0.009 to 0.237 mg/kg, but dicofol could be recorded in very few samples. Although feed samples were found to contain OC residues, after comparing their levels in positive samples with the limiting values of respective pesticides, only very few were found to exceed the threshold level. Otherwise, they were mostly within safe limits.","container-title":"Environmental Monitoring and Assessment","DOI":"10.1007/s10661-010-1460-1","ISSN":"1573-2959","issue":"1","journalAbbreviation":"Environ Monit Assess","language":"en","page":"327-335","source":"Springer Link","title":"Persistent organochlorine pesticide residues in animal feed","volume":"174","author":[{"family":"Nag","given":"Subir Kumar"},{"family":"Raikwar","given":"Mukesh K."}],"issued":{"date-parts":[["2011",3,1]]}}},{"id":15,"uris":["http://zotero.org/users/14953050/items/D58ZI2F2"],"itemData":{"id":15,"type":"article-journal","abstract":"Chronic dietary exposure to pesticide residues was assessed for the French population using a total diet study (TDS) to take into account realistic levels in foods as consumed at home (table-ready). Three hundred and twenty-five pesticides and their transformation products, grouped into 283 pesticides according to their residue definition, were sought in 1235 composite samples corresponding to 194 individual food items that cover 90% of the adult and child diet. To make up the composite samples, about 19,000 food products were bought during different seasons from 2007 to 2009 in 36 French cities and prepared according to the food preparation practices recorded in the individual and national consumption survey (INCA2). The results showed that 37% of the samples contained one or more residues. Seventy-three pesticides were detected and 55 quantified at levels ranging from 0.003 to 8.7mg/kg. The most frequently detected pesticides, identified as monitoring priorities in 2006, were the post-harvest insecticides pirimiphos-methyl and chlorpyrifos-methyl—particularly in wheat-based products—together with chlorpyrifos, iprodione, carbendazim and imazalil, mainly in fruit and fruit juices. Dietary intakes were estimated for each subject of INCA2 survey, under two contamination scenarios to handle left-censored data: lower-bound scenario (LB) where undetected results were set to zero, and upper-bound (UB) scenario where undetected results were set to the detection limit. For 90% of the pesticides, exposure levels were below the acceptable daily intake (ADI) under the two scenarios. Under the LB scenario, which tends to underestimate exposure levels, only dimethoate intakes exceeded the ADI for high level consumers of cherry (0.6% of children and 0.4% of adults). This pesticide, authorised in Europe, and its metabolite were detected in both cherries and endives. Under the UB scenario, that overestimates exposure, a chronic risk could not be excluded for nine other pesticides (dithiocarbamates, ethoprophos, carbofuran, diazinon, methamidophos, disulfoton, dieldrin, endrin and heptachlor). For these pesticides, more sensitive analyses of the main food contributors are needed in order to refine exposure assessment.","container-title":"Environment International","DOI":"10.1016/j.envint.2012.02.001","ISSN":"0160-4120","journalAbbreviation":"Environment International","language":"en","page":"135-150","source":"ScienceDirect","title":"Total diet study on pesticide residues in France: Levels in food as consumed and chronic dietary risk to consumers","title-short":"Total diet study on pesticide residues in France","volume":"45","author":[{"family":"Nougadère","given":"Alexandre"},{"family":"Sirot","given":"Véronique"},{"family":"Kadar","given":"Ali"},{"family":"Fastier","given":"Antony"},{"family":"Truchot","given":"Eric"},{"family":"Vergnet","given":"Claude"},{"family":"Hommet","given":"Frédéric"},{"family":"Baylé","given":"Joëlle"},{"family":"Gros","given":"Philippe"},{"family":"Leblanc","given":"Jean-Charles"}],"issued":{"date-parts":[["2012",9,15]]}}},{"id":17,"uris":["http://zotero.org/users/14953050/items/I8FB96HG"],"itemData":{"id":17,"type":"article-journal","abstract":"Currently, butter and margarine are food products attracting wide customer interest. Every day, consumers around the world buy these products for human consumption. Butter is obtained from milk fat, while margarine is derived from vegetable oils. The content of organochlorine pesticide (OCP) residues was examined in both types of these high fatty products. A gas chromatograph with MSD (HP 5973) detector was used for the determination of pesticides such as α-HCH, β-HCH, γ-HCH, DDT, DDD, DDE, aldrin, dieldrin, endrin, heptachlor and heptachlor epoxide. The examined products had diverse concentrations of the analyzed compounds. Visible was the division based on the origin of the product, which might be composed of animal or vegetable fats. The research has revealed the presence of OCP residues in all examined spreads. Quantities of organochlorine compounds did not pose an immediate danger to the consumers’ health. Human and environmental health risk assessment was carried out by the estimation of lifetime average daily dose (LADD) and non-carcinogenic health hazard quotient (HQ). Total estimated LADD ranged between 1.3 × 10−5 and 3.1 × 10−5 mg kg−1 d−1 for butter, and 1.9 × 10−6 and 4.6 × 10−6 mg kg−1 d−1 for margarine and mix spread. The HQ ranged between 1.1 × 10−4 and 3.7 × 10−4 for butter, and 1.4 × 10−5 and 9.0 × 10−6 for margarine and mix spread for adults. These estimated HQs were within the safe acceptable limits, indicating a negligible risk to the residents of the study area.","container-title":"Journal of Environmental Science and Health, Part B","DOI":"10.1080/03601234.2014.951574","ISSN":"0360-1234","issue":"12","language":"en","note":"publisher: Taylor &amp; Francis\n_eprint: https://doi.org/10.1080/03601234.2014.951574\nPMID: 25310807","page":"917-928","source":"Taylor and Francis+NEJM","title":"Assessment of health risk from organochlorine pesticides residues in high-fat spreadable foods produced in Poland","volume":"49","author":[{"family":"Witczak","given":"Agata"},{"family":"Abdel-Gawad","given":"Hassan"}],"issued":{"date-parts":[["2014",12,2]]}}}],"schema":"https://github.com/citation-style-language/schema/raw/master/csl-citation.json"} </w:instrText>
      </w:r>
      <w:r w:rsidR="00AD7000" w:rsidRPr="00F851DD">
        <w:rPr>
          <w:rFonts w:ascii="Times New Roman" w:hAnsi="Times New Roman" w:cs="Times New Roman"/>
          <w:sz w:val="28"/>
          <w:szCs w:val="28"/>
        </w:rPr>
        <w:fldChar w:fldCharType="separate"/>
      </w:r>
      <w:r w:rsidR="00DA25D1" w:rsidRPr="00F851DD">
        <w:rPr>
          <w:rFonts w:ascii="Times New Roman" w:hAnsi="Times New Roman" w:cs="Times New Roman"/>
          <w:sz w:val="28"/>
          <w:szCs w:val="24"/>
        </w:rPr>
        <w:t>[1–6]</w:t>
      </w:r>
      <w:r w:rsidR="00AD7000" w:rsidRPr="00F851DD">
        <w:rPr>
          <w:rFonts w:ascii="Times New Roman" w:hAnsi="Times New Roman" w:cs="Times New Roman"/>
          <w:sz w:val="28"/>
          <w:szCs w:val="28"/>
        </w:rPr>
        <w:fldChar w:fldCharType="end"/>
      </w:r>
    </w:p>
    <w:p w14:paraId="33ED2433" w14:textId="18E1E670" w:rsidR="00D57271" w:rsidRPr="00F851DD" w:rsidRDefault="00D5727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Подавляющее большинство пестицидов являются ядовитыми химическими веществами, специально разработанными для отравления целевых организмов. Эти химикаты включают в себя не только стандартные пестициды, направленные на уничтожение вредителей и болезней растений, но и ингибиторы роста, стерилизаторы и вещества, вызывающие бесплодие. Эти агенты работают, блокируя или нарушая важные биологические процессы в организмах, что позволяет человеку эффективно контролировать рост растений, защищать их от болезней, продлевать срок хранения продуктов питания и управлять популяциями вредителей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{"citationID":"neIgWi5k","properties":{"formattedCitation":"[1, 2]","plainCitation":"[1, 2]","noteIndex":0},"citationItems":[{"id":1,"uris":["http://zotero.org/users/14953050/items/ZUF8FZ5W"],"itemData":{"id":1,"type":"post-weblog","language":"ru-RU","title":"Книга «Пестициды – токсический удар по биосфере и человеку» | Сайт Федорова","URL":"http://levfedorov.ru/pest/"}},{"id":3,"uris":["http://zotero.org/users/14953050/items/W3LAJHED"],"itemData":{"id":3,"type":"webpage","abstract":"Some plants, insects, bacteria, fungi and other organisms occur naturally in the environment but in some situations can have health, environmental and economic impacts, and become pests that must be controlled. Pesticides are an effective way of destroying, suppressing or preventing the spread of pests.","container-title":"NSW Environment Protection Authority","language":"en","title":"pesticide-use-nsw","URL":"https://www.epa.nsw.gov.au/your-environment/pesticides/pesticide-use-nsw","author":[{"family":"EPA","given":"NSW"}],"issued":{"date-parts":[["2021",7,14]]}}}],"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 2]</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B927871" w14:textId="6B2C53EF" w:rsidR="00D57271" w:rsidRPr="00F851DD" w:rsidRDefault="00D5727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Однако, использование пестицидов имеет свои серьезные побочные эффекты. Одним из основных недостатков является то, что химическое воздействие на растения и вредителей приводит к существенному снижению качества продукции. Это касается не только микроэлементного состава, который может значительно ухудшаться из-за применения пестицидов, но и общего уровня полезности и безопасности для здоровья потребителей. Например, пестициды могут уменьшать содержание необходимых витаминов и минералов в продуктах, а остаточные количества химических веществ могут представлять опасность для здоровья человека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{"citationID":"8dx39FC9","properties":{"formattedCitation":"[3, 5, 6]","plainCitation":"[3, 5, 6]","noteIndex":0},"citationItems":[{"id":5,"uris":["http://zotero.org/users/14953050/items/6EISSTVA"],"itemData":{"id":5,"type":"article-journal","abstract":"The investigations carried out during 2005 by state-run Italian laboratories within the framework of controls seeking pesticide residues monitoring in foodstuffs involve quantifying the levels of such residues in fruit and vegetable produce and their processed products: oil, wine and fruit juices. The Italian Ready-Meal Residue Project, promoted by the pesticides working group of Italian Environmental Agencies, seeks to asses the quantity of pesticides in pre-prepared (ready-to-eat) lunches (comprising a first course, side dish, fruit, bread and wine), and to quantify the amounts consumed and compare with the acceptable daily intake ADIs. The data provided by 16 laboratories which analyzed 50 complete meals in 2005 (samples taken on 8 February, 26 May, 24 October, 21 December 2005) showed residues in 39 lunches, with an average number of 2.4 pesticides in each meal and a maximum of 10 pesticides. The most frequently found substances were: pirimiphos-methyl (20 times), procymidone (17), pyrimethanil (7), iprodione (7), cyprodinil (7), fenitrothion (6), diphenylamine (6), chlorpyrifos (6), metalaxyl (5) and chlorpyrifos-methyl (5). The distribution of residues among each dish of the meal was also examined, and the results showed that: 77.3% of the residues were present in the fruit, 14.9% in the wine, 3.0% in the main course, 2.8% in the bread and 2.1% in the side dish. Assuming that two meals are consumed per day, the daily intake of pesticide residues was calculated on a daily basis, in relation to normal body weight (60 kg for an adult, 40 kg for a teenager, 20 kg for a child) and compared with the ADI values established by the European Union. In the case of adults, the average daily intake of pesticides in relation to ADI was 2.6% with a maximum of 73.3%; for teenagers it was 4.9% with a maximum of 109% and for children it was 9.8% with a peak of 219%.","container-title":"Journal of Environmental Science and Health. Part. B, Pesticides, Food Contaminants, and Agricultural Wastes","DOI":"10.1080/03601230701555021","ISSN":"0360-1234","issue":"7","journalAbbreviation":"J Environ Sci Health B","language":"eng","note":"PMID: 17763040","page":"823-833","source":"PubMed","title":"Pesticide residues in Italian Ready-Meals and dietary intake estimation","volume":"42","author":[{"family":"Lorenzin","given":"Michele"}],"issued":{"date-parts":[["2007"]]}}},{"id":15,"uris":["http://zotero.org/users/14953050/items/D58ZI2F2"],"itemData":{"id":15,"type":"article-journal","abstract":"Chronic dietary exposure to pesticide residues was assessed for the French population using a total diet study (TDS) to take into account realistic levels in foods as consumed at home (table-ready). Three hundred and twenty-five pesticides and their transformation products, grouped into 283 pesticides according to their residue definition, were sought in 1235 composite samples corresponding to 194 individual food items that cover 90% of the adult and child diet. To make up the composite samples, about 19,000 food products were bought during different seasons from 2007 to 2009 in 36 French cities and prepared according to the food preparation practices recorded in the individual and national consumption survey (INCA2). The results showed that 37% of the samples contained one or more residues. Seventy-three pesticides were detected and 55 quantified at levels ranging from 0.003 to 8.7mg/kg. The most frequently detected pesticides, identified as monitoring priorities in 2006, were the post-harvest insecticides pirimiphos-methyl and chlorpyrifos-methyl—particularly in wheat-based products—together with chlorpyrifos, iprodione, carbendazim and imazalil, mainly in fruit and fruit juices. Dietary intakes were estimated for each subject of INCA2 survey, under two contamination scenarios to handle left-censored data: lower-bound scenario (LB) where undetected results were set to zero, and upper-bound (UB) scenario where undetected results were set to the detection limit. For 90% of the pesticides, exposure levels were below the acceptable daily intake (ADI) under the two scenarios. Under the LB scenario, which tends to underestimate exposure levels, only dimethoate intakes exceeded the ADI for high level consumers of cherry (0.6% of children and 0.4% of adults). This pesticide, authorised in Europe, and its metabolite were detected in both cherries and endives. Under the UB scenario, that overestimates exposure, a chronic risk could not be excluded for nine other pesticides (dithiocarbamates, ethoprophos, carbofuran, diazinon, methamidophos, disulfoton, dieldrin, endrin and heptachlor). For these pesticides, more sensitive analyses of the main food contributors are needed in order to refine exposure assessment.","container-title":"Environment International","DOI":"10.1016/j.envint.2012.02.001","ISSN":"0160-4120","journalAbbreviation":"Environment International","language":"en","page":"135-150","source":"ScienceDirect","title":"Total diet study on pesticide residues in France: Levels in food as consumed and chronic dietary risk to consumers","title-short":"Total diet study on pesticide residues in France","volume":"45","author":[{"family":"Nougadère","given":"Alexandre"},{"family":"Sirot","given":"Véronique"},{"family":"Kadar","given":"Ali"},{"family":"Fastier","given":"Antony"},{"family":"Truchot","given":"Eric"},{"family":"Vergnet","given":"Claude"},{"family":"Hommet","given":"Frédéric"},{"family":"Baylé","given":"Joëlle"},{"family":"Gros","given":"Philippe"},{"family":"Leblanc","given":"Jean-Charles"}],"issued":{"date-parts":[["2012",9,15]]}}},{"id":17,"uris":["http://zotero.org/users/14953050/items/I8FB96HG"],"itemData":{"id":17,"type":"article-journal","abstract":"Currently, butter and margarine are food products attracting wide customer interest. Every day, consumers around the world buy these products for human consumption. Butter is obtained from milk fat, while margarine is derived from vegetable oils. The content of organochlorine pesticide (OCP) residues was examined in both types of these high fatty products. A gas chromatograph with MSD (HP 5973) detector was used for the determination of pesticides such as α-HCH, β-HCH, γ-HCH, DDT, DDD, DDE, aldrin, dieldrin, endrin, heptachlor and heptachlor epoxide. The examined products had diverse concentrations of the analyzed compounds. Visible was the division based on the origin of the product, which might be composed of animal or vegetable fats. The research has revealed the presence of OCP residues in all examined spreads. Quantities of organochlorine compounds did not pose an immediate danger to the consumers’ health. Human and environmental health risk assessment was carried out by the estimation of lifetime average daily dose (LADD) and non-carcinogenic health hazard quotient (HQ). Total estimated LADD ranged between 1.3 × 10−5 and 3.1 × 10−5 mg kg−1 d−1 for butter, and 1.9 × 10−6 and 4.6 × 10−6 mg kg−1 d−1 for margarine and mix spread. The HQ ranged between 1.1 × 10−4 and 3.7 × 10−4 for butter, and 1.4 × 10−5 and 9.0 × 10−6 for margarine and mix spread for adults. These estimated HQs were within the safe acceptable limits, indicating a negligible risk to the residents of the study area.","container-title":"Journal of Environmental Science and Health, Part B","DOI":"10.1080/03601234.2014.951574","ISSN":"0360-1234","issue":"12","language":"en","note":"publisher: Taylor &amp; Francis\n_eprint: https://doi.org/10.1080/03601234.2014.951574\nPMID: 25310807","page":"917-928","source":"Taylor and Francis+NEJM","title":"Assessment of health risk from organochlorine pesticides residues in high-fat spreadable foods produced in Poland","volume":"49","author":[{"family":"Witczak","given":"Agata"},{"family":"Abdel-Gawad","given":"Hassan"}],"issued":{"date-parts":[["2014",12,2]]}}}],"schema":"https://github.com/citation-style-language/schema/raw/master/csl-citation.json"} </w:instrText>
      </w:r>
      <w:r w:rsidRPr="00F851DD">
        <w:rPr>
          <w:rFonts w:ascii="Times New Roman" w:hAnsi="Times New Roman" w:cs="Times New Roman"/>
          <w:sz w:val="28"/>
          <w:szCs w:val="28"/>
        </w:rPr>
        <w:fldChar w:fldCharType="separate"/>
      </w:r>
      <w:r w:rsidR="00894DEF" w:rsidRPr="00F851DD">
        <w:rPr>
          <w:rFonts w:ascii="Times New Roman" w:hAnsi="Times New Roman" w:cs="Times New Roman"/>
          <w:sz w:val="28"/>
        </w:rPr>
        <w:t>[3, 5, 6]</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D235E92" w14:textId="6BD1004B" w:rsidR="00D57271" w:rsidRPr="00F851DD" w:rsidRDefault="00D5727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Кроме того, воздействие пестицидов на окружающую среду приводит к разрушению биоценозов — сложных сетей взаимосвязей между организмами в экосистемах. Пестициды могут негативно влиять на разнообразные виды растений и животных, нарушая их жизненные циклы и экосистемные процессы. Это разрушение биоценозов приводит к потерям биоразнообразия и нарушению экологического баланса в районах, где пестициды применяются</w:t>
      </w:r>
      <w:r w:rsidR="00894DEF" w:rsidRPr="00F851DD">
        <w:rPr>
          <w:rFonts w:ascii="Times New Roman" w:hAnsi="Times New Roman" w:cs="Times New Roman"/>
          <w:sz w:val="28"/>
          <w:szCs w:val="28"/>
        </w:rPr>
        <w:t xml:space="preserve"> </w:t>
      </w:r>
      <w:r w:rsidR="00894DE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{"citationID":"0R0qw806","properties":{"formattedCitation":"[1, 7]","plainCitation":"[1, 7]","noteIndex":0},"citationItems":[{"id":1,"uris":["http://zotero.org/users/14953050/items/ZUF8FZ5W"],"itemData":{"id":1,"type":"post-weblog","language":"ru-RU","title":"Книга «Пестициды – токсический удар по биосфере и человеку» | Сайт Федорова","URL":"http://levfedorov.ru/pest/"}},{"id":20,"uris":["http://zotero.org/users/14953050/items/IGAC69YD"],"itemData":{"id":20,"type":"article-journal","journalAbbreviation":"G-Global","language":"ru-RU","title":"Загрязнение окружающей среды стойкими органическими загрязнителями","author":[{"family":"Жумаканов","given":"М.О."}],"issued":{"date-parts":[["2016"]]}}}],"schema":"https://github.com/citation-style-language/schema/raw/master/csl-citation.json"} </w:instrText>
      </w:r>
      <w:r w:rsidR="00894DEF" w:rsidRPr="00F851DD">
        <w:rPr>
          <w:rFonts w:ascii="Times New Roman" w:hAnsi="Times New Roman" w:cs="Times New Roman"/>
          <w:sz w:val="28"/>
          <w:szCs w:val="28"/>
        </w:rPr>
        <w:fldChar w:fldCharType="separate"/>
      </w:r>
      <w:r w:rsidR="00894DEF" w:rsidRPr="00F851DD">
        <w:rPr>
          <w:rFonts w:ascii="Times New Roman" w:hAnsi="Times New Roman" w:cs="Times New Roman"/>
          <w:sz w:val="28"/>
        </w:rPr>
        <w:t>[1, 7]</w:t>
      </w:r>
      <w:r w:rsidR="00894DE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0EFC082" w14:textId="77777777" w:rsidR="00D57271" w:rsidRPr="00F851DD" w:rsidRDefault="00D5727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результате, хотя пестициды помогают в борьбе с болезнями растений и вредителями, их использование также порождает глобальные экологические проблемы. Эти проблемы включают в себя ухудшение качества сельскохозяйственной продукции, потенциальные риски для здоровья человека и разрушение природных экосистем. Поэтому крайне важно учитывать эти аспекты при разработке и применении пестицидов, а также </w:t>
      </w:r>
      <w:r w:rsidRPr="00F851DD">
        <w:rPr>
          <w:rFonts w:ascii="Times New Roman" w:hAnsi="Times New Roman" w:cs="Times New Roman"/>
          <w:sz w:val="28"/>
          <w:szCs w:val="28"/>
        </w:rPr>
        <w:lastRenderedPageBreak/>
        <w:t>стремиться к более безопасным и экологически устойчивым методам борьбы с вредителями и болезнями растений.</w:t>
      </w:r>
    </w:p>
    <w:p w14:paraId="322A3B27" w14:textId="77777777" w:rsidR="00D57271" w:rsidRPr="00F851DD" w:rsidRDefault="00D5727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отличие от других загрязнителей, таких как радионуклиды и тяжелые металлы, реальная опасность пестицидов до конца не изучена. Пестициды представляют собой не просто единичные вещества, а сотни активных химических соединений и десятки тысяч формул, используемых в различных препаратах. Это создаёт сложности в их анализе и оценке. Методы, применяемые для анализа пестицидов в окружающей среде, являются сложными, дорогостоящими, трудоемкими и часто несовершенными, что затрудняет получение надежных результатов.</w:t>
      </w:r>
    </w:p>
    <w:p w14:paraId="192C21FC" w14:textId="77777777" w:rsidR="00D57271" w:rsidRPr="00F851DD" w:rsidRDefault="00D5727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Отсутствие полного набора данных о </w:t>
      </w:r>
      <w:proofErr w:type="spellStart"/>
      <w:r w:rsidRPr="00F851DD">
        <w:rPr>
          <w:rFonts w:ascii="Times New Roman" w:hAnsi="Times New Roman" w:cs="Times New Roman"/>
          <w:sz w:val="28"/>
          <w:szCs w:val="28"/>
        </w:rPr>
        <w:t>экотоксикологических</w:t>
      </w:r>
      <w:proofErr w:type="spellEnd"/>
      <w:r w:rsidRPr="00F851DD">
        <w:rPr>
          <w:rFonts w:ascii="Times New Roman" w:hAnsi="Times New Roman" w:cs="Times New Roman"/>
          <w:sz w:val="28"/>
          <w:szCs w:val="28"/>
        </w:rPr>
        <w:t xml:space="preserve"> свойствах пестицидов делает их особенно опасными, так как пока нет четкой картины всех возможных последствий их использования. Долгосрочные экологические последствия применения пестицидов до сих пор не изучены, что означает, что потенциальные риски могут быть гораздо выше, чем предполагалось ранее.</w:t>
      </w:r>
    </w:p>
    <w:p w14:paraId="4D2079B7" w14:textId="01DEC17F" w:rsidR="00D57271" w:rsidRPr="00F851DD" w:rsidRDefault="00D5727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проведенные в модельных тест-системах, показали, что многие пестициды обладают мутагенной активностью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O8jJrq1H","properties":{"formattedCitation":"[8\\uc0\\u8211{}10]","plainCitation":"[8–10]","noteIndex":0},"citationItems":[{"id":21,"uris":["http://zotero.org/users/14953050/items/T9YFTZHE"],"itemData":{"id":21,"type":"article-journal","journalAbbreviation":"Цитология и генетика","language":"ru-RU","page":"342-374","title":"Пестициды как мутагенный фактор окружающей среды","volume":"8","author":[{"family":"Куринный","given":"А.И."},{"family":"Пилинская","given":"М.А."}],"issued":{"date-parts":[["1974"]]}}},{"id":22,"uris":["http://zotero.org/users/14953050/items/YIRVZVEY"],"itemData":{"id":22,"type":"article-journal","journalAbbreviation":"Итоги науки и техники. Общая генетика. М.: ВИНИТИ, 1986. - Т.9. Химический мутагенез.","language":"ru-RU","page":"97-152","title":"Мутагенное действие пестицидов","author":[{"family":"Пилинская","given":"М.А."}],"issued":{"date-parts":[["1986"]]}}},{"id":23,"uris":["http://zotero.org/users/14953050/items/AF6HI4IG"],"itemData":{"id":23,"type":"book","event-place":"Boston, MA","ISBN":"978-1-4684-3613-6","language":"en","license":"https://www.springernature.com/gp/researchers/text-and-data-mining","note":"DOI: 10.1007/978-1-4684-3611-2","number-of-pages":"588","publisher":"Springer US","publisher-place":"Boston, MA","source":"DOI.org (Crossref)","title":"Application of Short-Term Bioassays in the Fractionation and Analysis of Complex Environmental Mixtures","URL":"https://link.springer.com/10.1007/978-1-4684-3611-2","editor":[{"family":"Waters","given":"Michael D."},{"family":"Nesnow","given":"Stephen"},{"family":"Huisingh","given":"Joellen L."},{"family":"Sandhu","given":"Shahbeg S."},{"family":"Claxton","given":"Larry"}],"accessed":{"date-parts":[["2024",9,4]]},"issued":{"date-parts":[["2012"]]}}}],"schema":"https://github.com/citation-style-language/schema/raw/master/csl-citation.json"}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szCs w:val="24"/>
        </w:rPr>
        <w:t>[8–10]</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Из 400 исследованных пестицидов 262 (65%) проявили мутагенные свойства в различных тест-объектах. Это свидетельствует о значительном уровне мутагенности среди пестицидов. Стоит отметить, что с увеличением числа используемых тест-систем, выявление мутагенных эффектов также увеличивается. Это связано с синергетическим эффектом, когда взаимодействие различных пестицидов может усиливать их токсичность и мутагенность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{"citationID":"txpWnwRm","properties":{"formattedCitation":"[10]","plainCitation":"[10]","noteIndex":0},"citationItems":[{"id":23,"uris":["http://zotero.org/users/14953050/items/AF6HI4IG"],"itemData":{"id":23,"type":"book","event-place":"Boston, MA","ISBN":"978-1-4684-3613-6","language":"en","license":"https://www.springernature.com/gp/researchers/text-and-data-mining","note":"DOI: 10.1007/978-1-4684-3611-2","number-of-pages":"588","publisher":"Springer US","publisher-place":"Boston, MA","source":"DOI.org (Crossref)","title":"Application of Short-Term Bioassays in the Fractionation and Analysis of Complex Environmental Mixtures","URL":"https://link.springer.com/10.1007/978-1-4684-3611-2","editor":[{"family":"Waters","given":"Michael D."},{"family":"Nesnow","given":"Stephen"},{"family":"Huisingh","given":"Joellen L."},{"family":"Sandhu","given":"Shahbeg S."},{"family":"Claxton","given":"Larry"}],"accessed":{"date-parts":[["2024",9,4]]},"issued":{"date-parts":[["2012"]]}}}],"schema":"https://github.com/citation-style-language/schema/raw/master/csl-citation.json"}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[10]</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71EA5205" w14:textId="0C1DB857" w:rsidR="00D57271" w:rsidRPr="00F851DD" w:rsidRDefault="00D5727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Пестициды, обладая специфической биологической активностью, предназначены для уничтожения вредных организмов, но помимо этого, они могут оказывать разрушительное влияние на другие организмы, включая человека, животных и растения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{"citationID":"ydOyrvWh","properties":{"formattedCitation":"[11, 12]","plainCitation":"[11, 12]","dontUpdate":true,"noteIndex":0},"citationItems":[{"id":25,"uris":["http://zotero.org/users/14953050/items/XJCGDJXM"],"itemData":{"id":25,"type":"article-journal","abstract":"The relationship between pesticides and pollinators, while attracting no shortage of attention from scientists, regulators, and the public, has proven resistant to scientific synthesis and fractious in matters of policy and public opinion. This is in part because the issue has been approached in a compartmentalized and intradisciplinary way, such that evaluations of organismal pesticide effects remain largely disjoint from their upstream drivers and downstream consequences. Here, we present a socioecological framework designed to synthesize the pesticide-pollinator system and inform future scholarship and action. Our framework consists of three interlocking domains-pesticide use, pesticide exposure, and pesticide effects–each consisting of causally linked patterns, processes, and states. We elaborate each of these domains and their linkages, reviewing relevant literature and providing empirical case studies. We then propose guidelines for future pesticide-pollinator scholarship and action agenda aimed at strengthening knowledge in neglected domains and integrating knowledge across domains to provide decision support for stakeholders and policymakers. Specifically, we emphasize (1) stakeholder engagement, (2) mechanistic study of pesticide exposure, (3) understanding the propagation of pesticide effects across levels of organization, and (4) full-cost accounting of the externalities of pesticide use and regulation. Addressing these items will require transdisciplinary collaborations within and beyond the scientific community, including the expertise of farmers, agrochemical developers, and policymakers in an extended peer community.","container-title":"Science of The Total Environment","DOI":"10.1016/j.scitotenv.2019.01.016","ISSN":"0048-9697","journalAbbreviation":"Science of The Total Environment","language":"en","page":"1012-1027","source":"ScienceDirect","title":"Pesticides and pollinators: A socioecological synthesis","title-short":"Pesticides and pollinators","volume":"662","author":[{"family":"Sponsler","given":"Douglas B."},{"family":"Grozinger","given":"Christina M."},{"family":"Hitaj","given":"Claudia"},{"family":"Rundlöf","given":"Maj"},{"family":"Botías","given":"Cristina"},{"family":"Code","given":"Aimee"},{"family":"Lonsdorf","given":"Eric V."},{"family":"Melathopoulos","given":"Andony P."},{"family":"Smith","given":"David J."},{"family":"Suryanarayanan","given":"Sainath"},{"family":"Thogmartin","given":"Wayne E."},{"family":"Williams","given":"Neal M."},{"family":"Zhang","given":"Minghua"},{"family":"Douglas","given":"Margaret R."}],"issued":{"date-parts":[["2019",4,20]]}}},{"id":31,"uris":["http://zotero.org/users/14953050/items/LA56CZIU"],"itemData":{"id":31,"type":"article-journal","container-title":"The New England journal of medicine","DOI":"10.1056/NEJMp1505660","journalAbbreviation":"The New England journal of medicine","language":"en","page":"693-5","title":"GMOs, Herbicides, and Public Health","volume":"373","author":[{"family":"Landrigan","given":"Philip"},{"family":"Benbrook","given":"Charles"}],"issued":{"date-parts":[["2015",8,20]]}}}],"schema":"https://github.com/citation-style-language/schema/raw/master/csl-citation.json"}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[11,</w:t>
      </w:r>
      <w:r w:rsidR="003A0510" w:rsidRPr="00F851DD">
        <w:rPr>
          <w:rFonts w:ascii="Times New Roman" w:hAnsi="Times New Roman" w:cs="Times New Roman"/>
          <w:sz w:val="28"/>
        </w:rPr>
        <w:t xml:space="preserve"> </w:t>
      </w:r>
      <w:r w:rsidRPr="00F851DD">
        <w:rPr>
          <w:rFonts w:ascii="Times New Roman" w:hAnsi="Times New Roman" w:cs="Times New Roman"/>
          <w:sz w:val="28"/>
        </w:rPr>
        <w:t>12]</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Генетические исследования, проведенные среди людей, имеющих профессиональный контакт с пестицидами, показали, что такие вещества, как </w:t>
      </w:r>
      <w:proofErr w:type="spellStart"/>
      <w:r w:rsidRPr="00F851DD">
        <w:rPr>
          <w:rFonts w:ascii="Times New Roman" w:hAnsi="Times New Roman" w:cs="Times New Roman"/>
          <w:sz w:val="28"/>
          <w:szCs w:val="28"/>
        </w:rPr>
        <w:t>цирам</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зинеб</w:t>
      </w:r>
      <w:proofErr w:type="spellEnd"/>
      <w:r w:rsidRPr="00F851DD">
        <w:rPr>
          <w:rFonts w:ascii="Times New Roman" w:hAnsi="Times New Roman" w:cs="Times New Roman"/>
          <w:sz w:val="28"/>
          <w:szCs w:val="28"/>
        </w:rPr>
        <w:t xml:space="preserve">, ТМТД, </w:t>
      </w:r>
      <w:proofErr w:type="spellStart"/>
      <w:r w:rsidRPr="00F851DD">
        <w:rPr>
          <w:rFonts w:ascii="Times New Roman" w:hAnsi="Times New Roman" w:cs="Times New Roman"/>
          <w:sz w:val="28"/>
          <w:szCs w:val="28"/>
        </w:rPr>
        <w:t>беномил</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полихлоропрен</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каторан</w:t>
      </w:r>
      <w:proofErr w:type="spellEnd"/>
      <w:r w:rsidRPr="00F851DD">
        <w:rPr>
          <w:rFonts w:ascii="Times New Roman" w:hAnsi="Times New Roman" w:cs="Times New Roman"/>
          <w:sz w:val="28"/>
          <w:szCs w:val="28"/>
        </w:rPr>
        <w:t xml:space="preserve">, значительно повышают частоту хромосомных аберраций в лимфоцитах периферической крови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{"citationID":"bE69aent","properties":{"formattedCitation":"[1, 9, 13]","plainCitation":"[1, 9, 13]","noteIndex":0},"citationItems":[{"id":1,"uris":["http://zotero.org/users/14953050/items/ZUF8FZ5W"],"itemData":{"id":1,"type":"post-weblog","language":"ru-RU","title":"Книга «Пестициды – токсический удар по биосфере и человеку» | Сайт Федорова","URL":"http://levfedorov.ru/pest/"}},{"id":22,"uris":["http://zotero.org/users/14953050/items/YIRVZVEY"],"itemData":{"id":22,"type":"article-journal","journalAbbreviation":"Итоги науки и техники. Общая генетика. М.: ВИНИТИ, 1986. - Т.9. Химический мутагенез.","language":"ru-RU","page":"97-152","title":"Мутагенное действие пестицидов","author":[{"family":"Пилинская","given":"М.А."}],"issued":{"date-parts":[["1986"]]}}},{"id":32,"uris":["http://zotero.org/users/14953050/items/AUFH88VL"],"itemData":{"id":32,"type":"article-journal","journalAbbreviation":"Цитология и генетика","language":"ru-RU","page":"228-231","title":"Результаты цитогенетического обследования групп населения при интенсивном и ограниченном использовании пестицидов","volume":"13(3)","author":[{"family":"Пилинская","given":"М.А"},{"family":"Львова","given":"Т.С."}],"issued":{"date-parts":[["1979"]]}}}],"schema":"https://github.com/citation-style-language/schema/raw/master/csl-citation.json"}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 9, 13]</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Эти хромосомные аберрации являются маркерами генетического повреждения и могут указывать на потенциальные риски развития заболеваний, связанных с нарушением структуры и функции хромосом.</w:t>
      </w:r>
    </w:p>
    <w:p w14:paraId="49F16C05" w14:textId="5F1A08C8" w:rsidR="00BF4EC7" w:rsidRPr="00F851DD" w:rsidRDefault="00BF4EC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При интоксикации организма человека и животных пестицидами, поражаются все ткани и органы, но в наибольшей степени влиянию подвержена печень, клетки которой наиболее активно участвуют в детоксикации ксенобиотиков, и, таким образом, становятся первой мишенью токсического действия пестицидов </w:t>
      </w:r>
      <w:r w:rsidR="002E273D"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{"citationID":"I1DlphYW","properties":{"formattedCitation":"[14]","plainCitation":"[14]","noteIndex":0},"citationItems":[{"id":33,"uris":["http://zotero.org/users/14953050/items/DTZLUWQE"],"itemData":{"id":33,"type":"article-journal","abstract":"The results received by us give the possibility to say about the toxic influence of pesticides caused by changes of lipidic structure of membrane structures that is a cause of the destruction of membrane functions. RAF used in processes of researches as an antioxidant, gave a positive effect, considerably having reduced the level of products at the rats poisoned with pesticide. RAF corrects toxic effect of pesticide of karate, reducing changes of structure of mitochondrions and microsomes, to decrease in products of perekisny oxidation of lipids. It allows to use RAF, at sharp poisoning of a petsitsidama, correction of their toxic influence on an organism, in particular on membranes of hepatocytes, mitochondrions and microsomes of cells of a liver.","container-title":"Действие пестицидов на перекисное окисление липидов в митохондриях и микросомах гепатоцитов крыс","ISSN":"2411-6467","issue":"2-5 (11)","language":"ru-RU","note":"number: 2-5 (11)\npublisher-place: Россия, Санкт-Петербург\npublisher: Общество с ограниченной ответственностью «Логика+»","page":"85-88","title":"Действие пестицидов на перекисное окисление липидов в митохондриях и микросомах гепатоцитов крыс","author":[{"family":"Исабекова","given":"М.А"},{"family":"Сейдалиева","given":"Л.Т."}],"issued":{"date-parts":[["2015"]]}}}],"schema":"https://github.com/citation-style-language/schema/raw/master/csl-citation.json"} </w:instrText>
      </w:r>
      <w:r w:rsidR="002E273D"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[14]</w:t>
      </w:r>
      <w:r w:rsidR="002E273D"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На клеточном уровне токсическое действие пестицидов проявляется в поражении мембран и органелл клетки. </w:t>
      </w:r>
    </w:p>
    <w:p w14:paraId="4DC9DF2C" w14:textId="483B7A1F" w:rsidR="00FB54F0"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Пестициды широко применяются в сельском хозяйстве, так как позволяют спасти от потерь до 40% урожая. Однако из-за нарушений технологий хранения и использования до 95% вносимых пестицидов не </w:t>
      </w:r>
      <w:r w:rsidRPr="00F851DD">
        <w:rPr>
          <w:rFonts w:ascii="Times New Roman" w:hAnsi="Times New Roman" w:cs="Times New Roman"/>
          <w:sz w:val="28"/>
          <w:szCs w:val="28"/>
        </w:rPr>
        <w:lastRenderedPageBreak/>
        <w:t xml:space="preserve">достигают подавляемых целей и наносят огромный ущерб окружающей среде. Применение пестицидов без учета природно-климатических условий обрабатываемых территорий, нарушение протоколов обращения с пестицидами, в том числе отказ от необходимых мер безопасности, создает серьезные проблемы, такие как - снижение биоразнообразия; гибель диких животных и домашнего скота, отравление; нарушение естественного контроля численности различных вредителей; накопление значительного количества устаревших непригодных химических веществ, являющихся опасными источниками загрязнения окружающей среды; попадание остаточных количеств пестицидов в корма и продукты питания; загрязнение поверхностных и подземных вод </w:t>
      </w:r>
      <w:r w:rsidR="00C73A3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{"citationID":"2UVqzbum","properties":{"formattedCitation":"[15, 16]","plainCitation":"[15, 16]","noteIndex":0},"citationItems":[{"id":36,"uris":["http://zotero.org/users/14953050/items/LSPWU6BZ"],"itemData":{"id":36,"type":"article-journal","abstract":"Pesticides are substance or mixture of substance which differ in their physical, chemical and identical properties from one to other. Hence, they are classified based on these properties. Some pesticides are also categorized into various classes depending on the needs. Presently, three most popular classifications of pesticides which are widely used is classification based on the mode of entry, pesticide function and the pest organism they kill, the chemical composition of the pesticide. Based on toxicity of pesticides, WHO classified them into four classes: extremely dangerous, highly dangerous, moderately dangerous and slightly dangerous.","container-title":"International Journal of Current Microbiology and Applied Sciences","DOI":"10.20546/ijcmas.2019.803.224","ISSN":"2319-7706","issue":"3","journalAbbreviation":"Int.J.Curr.Microbiol.App.Sci.","language":"en","note":"publisher: Excellent Publishers","page":"1889-1897","source":"www.ijcmas.com","title":"Pesticides Classification and its Impact on Environment","volume":"8","author":[{"family":"Kaur","given":"Rajveer"},{"family":"Mavi","given":"Gurjot Kaur"},{"family":"Raghav","given":"Shweta"}],"issued":{"date-parts":[["2019",3,10]]}}},{"id":38,"uris":["http://zotero.org/users/14953050/items/LXHIWSPV"],"itemData":{"id":38,"type":"article-journal","abstract":"The application of pesticides in agriculture is a widely-used way to alleviate pest stresses. However, it also introduces various environmental concerns due to the offsite movement of pesticide residues towards receiving water bodies. While the application of process-based modeling approaches can provide quantitative information on pesticide exposure, there are nonetheless growing requirements for model development and improvement to better represent various hydrological and physico-chemical conditions at watershed scale, and for better model integration to address environmental, ecological and economic concerns. The Soil and Water Assessment Tool (SWAT) is an ecohydrological model used in over 3000 published studies, including about 50 for simulating pesticide fate and transport at the watershed scale. To better understand its strengths and limitations, we conducted a rigorous review of published studies that have used SWAT for pesticide modeling. This review provides recommendations for improving the interior algorithms (fate simulation, pathway representation, transport/pollution control, and other hydrological related improvement) to better represent natural conditions, and for further extension of pesticide exposure modeling using SWAT by linking it with other models or management tools to effectively address the various concerns of environmental researchers and local decision makers. Going beyond past studies, we also recommend future improvement to fill research gaps in developing modularized field level simulation, improved BMPs, new in-pond and in-stream modules, and the incorporation of soft data. Our review pointed out a new insight of pesticide fate and transport modeling at watershed level, which should be seen as steps leading to the direction for model development, as well as better addressing management concerns of local stakeholders for model implementation.","container-title":"Science of The Total Environment","DOI":"10.1016/j.scitotenv.2019.03.141","ISSN":"0048-9697","journalAbbreviation":"Science of The Total Environment","language":"en","page":"512-526","source":"ScienceDirect","title":"A review of pesticide fate and transport simulation at watershed level using SWAT: Current status and research concerns","title-short":"A review of pesticide fate and transport simulation at watershed level using SWAT","volume":"669","author":[{"family":"Wang","given":"Ruoyu"},{"family":"Yuan","given":"Yongping"},{"family":"Yen","given":"Haw"},{"family":"Grieneisen","given":"Michael"},{"family":"Arnold","given":"Jeffrey"},{"family":"Wang","given":"Dan"},{"family":"Wang","given":"Chaozi"},{"family":"Zhang","given":"Minghua"}],"issued":{"date-parts":[["2019",6,15]]}}}],"schema":"https://github.com/citation-style-language/schema/raw/master/csl-citation.json"} </w:instrText>
      </w:r>
      <w:r w:rsidR="00C73A36"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[15, 16]</w:t>
      </w:r>
      <w:r w:rsidR="00C73A36"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Загрязненные продукты питания, корма и питьевая вода являются основными источниками поступления пестицидов в организм человека.</w:t>
      </w:r>
    </w:p>
    <w:p w14:paraId="74D83932" w14:textId="77777777" w:rsidR="00C738DA" w:rsidRPr="00F851DD" w:rsidRDefault="00C738DA" w:rsidP="00066FCB">
      <w:pPr>
        <w:spacing w:after="0" w:line="240" w:lineRule="auto"/>
        <w:ind w:firstLine="567"/>
        <w:contextualSpacing/>
        <w:jc w:val="both"/>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 xml:space="preserve">Токсическое влияние этих пестицидов и продуктов их распада на здоровье человека давно подтверждено, и их использование запрещено. Опасность пестицидов также увеличивается, поскольку изначально нетоксичные соединения разлагаются в почве и образуют стойкие и токсичные метаболиты, которые затем могут накапливаться в пищевых продуктах. Принятые методы оценки рисков </w:t>
      </w:r>
      <w:proofErr w:type="spellStart"/>
      <w:r w:rsidRPr="00F851DD">
        <w:rPr>
          <w:rFonts w:ascii="Times New Roman" w:eastAsia="Times New Roman" w:hAnsi="Times New Roman" w:cs="Times New Roman"/>
          <w:sz w:val="28"/>
          <w:szCs w:val="28"/>
          <w:lang w:eastAsia="ru-RU"/>
        </w:rPr>
        <w:t>пестицидного</w:t>
      </w:r>
      <w:proofErr w:type="spellEnd"/>
      <w:r w:rsidRPr="00F851DD">
        <w:rPr>
          <w:rFonts w:ascii="Times New Roman" w:eastAsia="Times New Roman" w:hAnsi="Times New Roman" w:cs="Times New Roman"/>
          <w:sz w:val="28"/>
          <w:szCs w:val="28"/>
          <w:lang w:eastAsia="ru-RU"/>
        </w:rPr>
        <w:t xml:space="preserve"> загрязнения способны рассчитывать степень опасности для человека. Однако, поскольку эти методы используют среднестатистические данные по региону, а нормы потребления и индивидуальные особенности у каждого человека различны, для более полной оценки риска воздействия пестицидов возникла необходимость предложить другой подход, с учетом широкого спектра индивидуальных характеристик человека.</w:t>
      </w:r>
    </w:p>
    <w:p w14:paraId="2617352B" w14:textId="77777777" w:rsidR="00C738DA" w:rsidRPr="00F851DD" w:rsidRDefault="00C738DA" w:rsidP="00066FCB">
      <w:pPr>
        <w:spacing w:after="0" w:line="240" w:lineRule="auto"/>
        <w:ind w:firstLine="567"/>
        <w:contextualSpacing/>
        <w:jc w:val="both"/>
        <w:rPr>
          <w:rFonts w:ascii="Times New Roman" w:eastAsia="Times New Roman" w:hAnsi="Times New Roman" w:cs="Times New Roman"/>
          <w:sz w:val="28"/>
          <w:szCs w:val="28"/>
          <w:lang w:eastAsia="ru-RU"/>
        </w:rPr>
      </w:pPr>
      <w:r w:rsidRPr="00F851DD">
        <w:rPr>
          <w:rFonts w:ascii="Times New Roman" w:eastAsia="Times New Roman" w:hAnsi="Times New Roman" w:cs="Times New Roman"/>
          <w:b/>
          <w:sz w:val="28"/>
          <w:szCs w:val="28"/>
          <w:lang w:eastAsia="ru-RU"/>
        </w:rPr>
        <w:t>Цель исследования</w:t>
      </w:r>
      <w:r w:rsidRPr="00F851DD">
        <w:rPr>
          <w:rFonts w:ascii="Times New Roman" w:eastAsia="Times New Roman" w:hAnsi="Times New Roman" w:cs="Times New Roman"/>
          <w:sz w:val="28"/>
          <w:szCs w:val="28"/>
          <w:lang w:eastAsia="ru-RU"/>
        </w:rPr>
        <w:t xml:space="preserve"> – </w:t>
      </w:r>
      <w:bookmarkStart w:id="1" w:name="_Hlk184987312"/>
      <w:r w:rsidRPr="00F851DD">
        <w:rPr>
          <w:rFonts w:ascii="Times New Roman" w:eastAsia="Times New Roman" w:hAnsi="Times New Roman" w:cs="Times New Roman"/>
          <w:sz w:val="28"/>
          <w:szCs w:val="28"/>
          <w:lang w:eastAsia="ru-RU"/>
        </w:rPr>
        <w:t xml:space="preserve">оценить риск долговременного воздействия пестицидов на </w:t>
      </w:r>
      <w:proofErr w:type="spellStart"/>
      <w:r w:rsidRPr="00F851DD">
        <w:rPr>
          <w:rFonts w:ascii="Times New Roman" w:eastAsia="Times New Roman" w:hAnsi="Times New Roman" w:cs="Times New Roman"/>
          <w:sz w:val="28"/>
          <w:szCs w:val="28"/>
          <w:lang w:eastAsia="ru-RU"/>
        </w:rPr>
        <w:t>когортном</w:t>
      </w:r>
      <w:proofErr w:type="spellEnd"/>
      <w:r w:rsidRPr="00F851DD">
        <w:rPr>
          <w:rFonts w:ascii="Times New Roman" w:eastAsia="Times New Roman" w:hAnsi="Times New Roman" w:cs="Times New Roman"/>
          <w:sz w:val="28"/>
          <w:szCs w:val="28"/>
          <w:lang w:eastAsia="ru-RU"/>
        </w:rPr>
        <w:t xml:space="preserve"> и индивидуальном уровнях у жителей поселков Алматинской области Казахстана.</w:t>
      </w:r>
      <w:bookmarkEnd w:id="1"/>
    </w:p>
    <w:p w14:paraId="635F6BCA" w14:textId="77777777" w:rsidR="00C738DA" w:rsidRPr="00F851DD" w:rsidRDefault="00C738DA" w:rsidP="00066FCB">
      <w:pPr>
        <w:tabs>
          <w:tab w:val="left" w:pos="709"/>
        </w:tabs>
        <w:spacing w:after="0" w:line="240" w:lineRule="auto"/>
        <w:ind w:firstLine="567"/>
        <w:contextualSpacing/>
        <w:jc w:val="both"/>
        <w:rPr>
          <w:rFonts w:ascii="Times New Roman" w:eastAsia="Times New Roman" w:hAnsi="Times New Roman" w:cs="Times New Roman"/>
          <w:sz w:val="28"/>
          <w:szCs w:val="28"/>
          <w:lang w:eastAsia="ru-RU"/>
        </w:rPr>
      </w:pPr>
      <w:r w:rsidRPr="00F851DD">
        <w:rPr>
          <w:rFonts w:ascii="Times New Roman" w:eastAsia="Times New Roman" w:hAnsi="Times New Roman" w:cs="Times New Roman"/>
          <w:b/>
          <w:sz w:val="28"/>
          <w:szCs w:val="28"/>
          <w:lang w:eastAsia="ru-RU"/>
        </w:rPr>
        <w:t>Задачи исследования</w:t>
      </w:r>
      <w:r w:rsidRPr="00F851DD">
        <w:rPr>
          <w:rFonts w:ascii="Times New Roman" w:eastAsia="Times New Roman" w:hAnsi="Times New Roman" w:cs="Times New Roman"/>
          <w:sz w:val="28"/>
          <w:szCs w:val="28"/>
          <w:lang w:eastAsia="ru-RU"/>
        </w:rPr>
        <w:t>:</w:t>
      </w:r>
    </w:p>
    <w:p w14:paraId="5EB714EC" w14:textId="77777777" w:rsidR="00C738DA" w:rsidRPr="00F851DD" w:rsidRDefault="00C738DA" w:rsidP="00066FCB">
      <w:pPr>
        <w:numPr>
          <w:ilvl w:val="0"/>
          <w:numId w:val="2"/>
        </w:numPr>
        <w:tabs>
          <w:tab w:val="left" w:pos="1080"/>
          <w:tab w:val="left" w:pos="1134"/>
        </w:tabs>
        <w:autoSpaceDE w:val="0"/>
        <w:autoSpaceDN w:val="0"/>
        <w:adjustRightInd w:val="0"/>
        <w:spacing w:after="0" w:line="240" w:lineRule="auto"/>
        <w:ind w:left="0" w:firstLine="567"/>
        <w:contextualSpacing/>
        <w:jc w:val="both"/>
        <w:rPr>
          <w:rFonts w:ascii="Times New Roman" w:eastAsia="LiberationSerif-Italic" w:hAnsi="Times New Roman" w:cs="Times New Roman"/>
          <w:iCs/>
          <w:sz w:val="28"/>
          <w:szCs w:val="28"/>
        </w:rPr>
      </w:pPr>
      <w:r w:rsidRPr="00F851DD">
        <w:rPr>
          <w:rFonts w:ascii="Times New Roman" w:eastAsia="LiberationSerif-Italic" w:hAnsi="Times New Roman" w:cs="Times New Roman"/>
          <w:iCs/>
          <w:sz w:val="28"/>
          <w:szCs w:val="28"/>
        </w:rPr>
        <w:t xml:space="preserve">Цитогенетический анализ населения, проживающего на загрязненных пестицидами территориях, сел </w:t>
      </w:r>
      <w:proofErr w:type="spellStart"/>
      <w:r w:rsidRPr="00F851DD">
        <w:rPr>
          <w:rFonts w:ascii="Times New Roman" w:eastAsia="LiberationSerif-Italic" w:hAnsi="Times New Roman" w:cs="Times New Roman"/>
          <w:iCs/>
          <w:sz w:val="28"/>
          <w:szCs w:val="28"/>
        </w:rPr>
        <w:t>Кызылкайрат</w:t>
      </w:r>
      <w:proofErr w:type="spellEnd"/>
      <w:r w:rsidRPr="00F851DD">
        <w:rPr>
          <w:rFonts w:ascii="Times New Roman" w:eastAsia="LiberationSerif-Italic" w:hAnsi="Times New Roman" w:cs="Times New Roman"/>
          <w:iCs/>
          <w:sz w:val="28"/>
          <w:szCs w:val="28"/>
        </w:rPr>
        <w:t xml:space="preserve">, </w:t>
      </w:r>
      <w:proofErr w:type="spellStart"/>
      <w:r w:rsidRPr="00F851DD">
        <w:rPr>
          <w:rFonts w:ascii="Times New Roman" w:eastAsia="LiberationSerif-Italic" w:hAnsi="Times New Roman" w:cs="Times New Roman"/>
          <w:iCs/>
          <w:sz w:val="28"/>
          <w:szCs w:val="28"/>
        </w:rPr>
        <w:t>Бескайнар</w:t>
      </w:r>
      <w:proofErr w:type="spellEnd"/>
      <w:r w:rsidRPr="00F851DD">
        <w:rPr>
          <w:rFonts w:ascii="Times New Roman" w:eastAsia="LiberationSerif-Italic" w:hAnsi="Times New Roman" w:cs="Times New Roman"/>
          <w:iCs/>
          <w:sz w:val="28"/>
          <w:szCs w:val="28"/>
        </w:rPr>
        <w:t xml:space="preserve">, </w:t>
      </w:r>
      <w:proofErr w:type="spellStart"/>
      <w:r w:rsidRPr="00F851DD">
        <w:rPr>
          <w:rFonts w:ascii="Times New Roman" w:eastAsia="LiberationSerif-Italic" w:hAnsi="Times New Roman" w:cs="Times New Roman"/>
          <w:iCs/>
          <w:sz w:val="28"/>
          <w:szCs w:val="28"/>
        </w:rPr>
        <w:t>Белбулак</w:t>
      </w:r>
      <w:proofErr w:type="spellEnd"/>
      <w:r w:rsidRPr="00F851DD">
        <w:rPr>
          <w:rFonts w:ascii="Times New Roman" w:eastAsia="LiberationSerif-Italic" w:hAnsi="Times New Roman" w:cs="Times New Roman"/>
          <w:iCs/>
          <w:sz w:val="28"/>
          <w:szCs w:val="28"/>
        </w:rPr>
        <w:t xml:space="preserve">, Амангельды, </w:t>
      </w:r>
      <w:proofErr w:type="spellStart"/>
      <w:r w:rsidRPr="00F851DD">
        <w:rPr>
          <w:rFonts w:ascii="Times New Roman" w:eastAsia="LiberationSerif-Italic" w:hAnsi="Times New Roman" w:cs="Times New Roman"/>
          <w:iCs/>
          <w:sz w:val="28"/>
          <w:szCs w:val="28"/>
        </w:rPr>
        <w:t>Енбекши</w:t>
      </w:r>
      <w:proofErr w:type="spellEnd"/>
      <w:r w:rsidRPr="00F851DD">
        <w:rPr>
          <w:rFonts w:ascii="Times New Roman" w:eastAsia="LiberationSerif-Italic" w:hAnsi="Times New Roman" w:cs="Times New Roman"/>
          <w:iCs/>
          <w:sz w:val="28"/>
          <w:szCs w:val="28"/>
        </w:rPr>
        <w:t xml:space="preserve">, </w:t>
      </w:r>
      <w:proofErr w:type="spellStart"/>
      <w:r w:rsidRPr="00F851DD">
        <w:rPr>
          <w:rFonts w:ascii="Times New Roman" w:eastAsia="LiberationSerif-Italic" w:hAnsi="Times New Roman" w:cs="Times New Roman"/>
          <w:iCs/>
          <w:sz w:val="28"/>
          <w:szCs w:val="28"/>
        </w:rPr>
        <w:t>Каракестек</w:t>
      </w:r>
      <w:proofErr w:type="spellEnd"/>
      <w:r w:rsidRPr="00F851DD">
        <w:rPr>
          <w:rFonts w:ascii="Times New Roman" w:eastAsia="LiberationSerif-Italic" w:hAnsi="Times New Roman" w:cs="Times New Roman"/>
          <w:iCs/>
          <w:sz w:val="28"/>
          <w:szCs w:val="28"/>
        </w:rPr>
        <w:t xml:space="preserve"> и </w:t>
      </w:r>
      <w:proofErr w:type="spellStart"/>
      <w:r w:rsidRPr="00F851DD">
        <w:rPr>
          <w:rFonts w:ascii="Times New Roman" w:eastAsia="LiberationSerif-Italic" w:hAnsi="Times New Roman" w:cs="Times New Roman"/>
          <w:iCs/>
          <w:sz w:val="28"/>
          <w:szCs w:val="28"/>
        </w:rPr>
        <w:t>Умбеталы</w:t>
      </w:r>
      <w:proofErr w:type="spellEnd"/>
      <w:r w:rsidRPr="00F851DD">
        <w:rPr>
          <w:rFonts w:ascii="Times New Roman" w:eastAsia="LiberationSerif-Italic" w:hAnsi="Times New Roman" w:cs="Times New Roman"/>
          <w:iCs/>
          <w:sz w:val="28"/>
          <w:szCs w:val="28"/>
        </w:rPr>
        <w:t>.</w:t>
      </w:r>
    </w:p>
    <w:p w14:paraId="30AA9B32" w14:textId="513DD964" w:rsidR="00C738DA" w:rsidRPr="00F851DD" w:rsidRDefault="00C738DA" w:rsidP="00066FCB">
      <w:pPr>
        <w:numPr>
          <w:ilvl w:val="0"/>
          <w:numId w:val="2"/>
        </w:numPr>
        <w:tabs>
          <w:tab w:val="left" w:pos="1080"/>
          <w:tab w:val="left" w:pos="1134"/>
        </w:tabs>
        <w:autoSpaceDE w:val="0"/>
        <w:autoSpaceDN w:val="0"/>
        <w:adjustRightInd w:val="0"/>
        <w:spacing w:after="0" w:line="240" w:lineRule="auto"/>
        <w:ind w:left="0" w:firstLine="567"/>
        <w:contextualSpacing/>
        <w:jc w:val="both"/>
        <w:rPr>
          <w:rFonts w:ascii="Times New Roman" w:eastAsia="LiberationSerif-Italic" w:hAnsi="Times New Roman" w:cs="Times New Roman"/>
          <w:iCs/>
          <w:sz w:val="28"/>
          <w:szCs w:val="28"/>
        </w:rPr>
      </w:pPr>
      <w:r w:rsidRPr="00F851DD">
        <w:rPr>
          <w:rFonts w:ascii="Times New Roman" w:eastAsia="LiberationSerif-Italic" w:hAnsi="Times New Roman" w:cs="Times New Roman"/>
          <w:iCs/>
          <w:sz w:val="28"/>
          <w:szCs w:val="28"/>
        </w:rPr>
        <w:t xml:space="preserve">Молекулярно-генетический анализ популяций человека </w:t>
      </w:r>
      <w:bookmarkStart w:id="2" w:name="_Hlk178599997"/>
      <w:r w:rsidR="009929BA" w:rsidRPr="00F851DD">
        <w:rPr>
          <w:rFonts w:ascii="Times New Roman" w:eastAsia="LiberationSerif-Italic" w:hAnsi="Times New Roman" w:cs="Times New Roman"/>
          <w:iCs/>
          <w:sz w:val="28"/>
          <w:szCs w:val="28"/>
        </w:rPr>
        <w:t>для определения</w:t>
      </w:r>
      <w:bookmarkEnd w:id="2"/>
      <w:r w:rsidR="009929BA" w:rsidRPr="00F851DD">
        <w:rPr>
          <w:rFonts w:ascii="Times New Roman" w:eastAsia="LiberationSerif-Italic" w:hAnsi="Times New Roman" w:cs="Times New Roman"/>
          <w:iCs/>
          <w:sz w:val="28"/>
          <w:szCs w:val="28"/>
        </w:rPr>
        <w:t xml:space="preserve"> </w:t>
      </w:r>
      <w:r w:rsidRPr="00F851DD">
        <w:rPr>
          <w:rFonts w:ascii="Times New Roman" w:eastAsia="LiberationSerif-Italic" w:hAnsi="Times New Roman" w:cs="Times New Roman"/>
          <w:iCs/>
          <w:sz w:val="28"/>
          <w:szCs w:val="28"/>
        </w:rPr>
        <w:t>полиморфизмов генов детоксикации ксенобиотиков (</w:t>
      </w:r>
      <w:r w:rsidRPr="00F851DD">
        <w:rPr>
          <w:rFonts w:ascii="Times New Roman" w:eastAsia="LiberationSerif-Italic" w:hAnsi="Times New Roman" w:cs="Times New Roman"/>
          <w:i/>
          <w:sz w:val="28"/>
          <w:szCs w:val="28"/>
        </w:rPr>
        <w:t>GSTM1</w:t>
      </w:r>
      <w:r w:rsidRPr="00F851DD">
        <w:rPr>
          <w:rFonts w:ascii="Times New Roman" w:eastAsia="LiberationSerif-Italic" w:hAnsi="Times New Roman" w:cs="Times New Roman"/>
          <w:iCs/>
          <w:sz w:val="28"/>
          <w:szCs w:val="28"/>
        </w:rPr>
        <w:t>,</w:t>
      </w:r>
      <w:r w:rsidRPr="00F851DD">
        <w:rPr>
          <w:rFonts w:ascii="Times New Roman" w:eastAsia="LiberationSerif-Italic" w:hAnsi="Times New Roman" w:cs="Times New Roman"/>
          <w:i/>
          <w:sz w:val="28"/>
          <w:szCs w:val="28"/>
        </w:rPr>
        <w:t xml:space="preserve"> GSTT1</w:t>
      </w:r>
      <w:r w:rsidRPr="00F851DD">
        <w:rPr>
          <w:rFonts w:ascii="Times New Roman" w:eastAsia="LiberationSerif-Italic" w:hAnsi="Times New Roman" w:cs="Times New Roman"/>
          <w:iCs/>
          <w:sz w:val="28"/>
          <w:szCs w:val="28"/>
        </w:rPr>
        <w:t>,</w:t>
      </w:r>
      <w:r w:rsidRPr="00F851DD">
        <w:rPr>
          <w:rFonts w:ascii="Times New Roman" w:eastAsia="LiberationSerif-Italic" w:hAnsi="Times New Roman" w:cs="Times New Roman"/>
          <w:i/>
          <w:sz w:val="28"/>
          <w:szCs w:val="28"/>
        </w:rPr>
        <w:t xml:space="preserve"> GSTP1,</w:t>
      </w:r>
      <w:r w:rsidRPr="00F851DD">
        <w:rPr>
          <w:rFonts w:ascii="Times New Roman" w:eastAsia="LiberationSerif-Italic" w:hAnsi="Times New Roman" w:cs="Times New Roman"/>
          <w:iCs/>
          <w:sz w:val="28"/>
          <w:szCs w:val="28"/>
        </w:rPr>
        <w:t xml:space="preserve"> </w:t>
      </w:r>
      <w:r w:rsidRPr="00F851DD">
        <w:rPr>
          <w:rFonts w:ascii="Times New Roman" w:eastAsia="LiberationSerif-Italic" w:hAnsi="Times New Roman" w:cs="Times New Roman"/>
          <w:i/>
          <w:sz w:val="28"/>
          <w:szCs w:val="28"/>
        </w:rPr>
        <w:t>CYP1A1</w:t>
      </w:r>
      <w:r w:rsidRPr="00F851DD">
        <w:rPr>
          <w:rFonts w:ascii="Times New Roman" w:eastAsia="LiberationSerif-Italic" w:hAnsi="Times New Roman" w:cs="Times New Roman"/>
          <w:iCs/>
          <w:sz w:val="28"/>
          <w:szCs w:val="28"/>
        </w:rPr>
        <w:t xml:space="preserve"> и др.), репарации ДНК (</w:t>
      </w:r>
      <w:r w:rsidRPr="00F851DD">
        <w:rPr>
          <w:rFonts w:ascii="Times New Roman" w:eastAsia="LiberationSerif-Italic" w:hAnsi="Times New Roman" w:cs="Times New Roman"/>
          <w:i/>
          <w:sz w:val="28"/>
          <w:szCs w:val="28"/>
        </w:rPr>
        <w:t>XRCC1</w:t>
      </w:r>
      <w:r w:rsidRPr="00F851DD">
        <w:rPr>
          <w:rFonts w:ascii="Times New Roman" w:eastAsia="LiberationSerif-Italic" w:hAnsi="Times New Roman" w:cs="Times New Roman"/>
          <w:iCs/>
          <w:sz w:val="28"/>
          <w:szCs w:val="28"/>
        </w:rPr>
        <w:t xml:space="preserve">, </w:t>
      </w:r>
      <w:r w:rsidRPr="00F851DD">
        <w:rPr>
          <w:rFonts w:ascii="Times New Roman" w:eastAsia="LiberationSerif-Italic" w:hAnsi="Times New Roman" w:cs="Times New Roman"/>
          <w:i/>
          <w:sz w:val="28"/>
          <w:szCs w:val="28"/>
        </w:rPr>
        <w:t>XRCC3</w:t>
      </w:r>
      <w:r w:rsidRPr="00F851DD">
        <w:rPr>
          <w:rFonts w:ascii="Times New Roman" w:eastAsia="LiberationSerif-Italic" w:hAnsi="Times New Roman" w:cs="Times New Roman"/>
          <w:iCs/>
          <w:sz w:val="28"/>
          <w:szCs w:val="28"/>
        </w:rPr>
        <w:t xml:space="preserve">, </w:t>
      </w:r>
      <w:r w:rsidRPr="00F851DD">
        <w:rPr>
          <w:rFonts w:ascii="Times New Roman" w:eastAsia="LiberationSerif-Italic" w:hAnsi="Times New Roman" w:cs="Times New Roman"/>
          <w:i/>
          <w:sz w:val="28"/>
          <w:szCs w:val="28"/>
        </w:rPr>
        <w:t>XPD</w:t>
      </w:r>
      <w:r w:rsidRPr="00F851DD">
        <w:rPr>
          <w:rFonts w:ascii="Times New Roman" w:eastAsia="LiberationSerif-Italic" w:hAnsi="Times New Roman" w:cs="Times New Roman"/>
          <w:iCs/>
          <w:sz w:val="28"/>
          <w:szCs w:val="28"/>
        </w:rPr>
        <w:t xml:space="preserve"> и др.) и антиоксидантной защиты (</w:t>
      </w:r>
      <w:r w:rsidRPr="00F851DD">
        <w:rPr>
          <w:rFonts w:ascii="Times New Roman" w:eastAsia="LiberationSerif-Italic" w:hAnsi="Times New Roman" w:cs="Times New Roman"/>
          <w:i/>
          <w:sz w:val="28"/>
          <w:szCs w:val="28"/>
        </w:rPr>
        <w:t>SOD1</w:t>
      </w:r>
      <w:r w:rsidRPr="00F851DD">
        <w:rPr>
          <w:rFonts w:ascii="Times New Roman" w:eastAsia="LiberationSerif-Italic" w:hAnsi="Times New Roman" w:cs="Times New Roman"/>
          <w:iCs/>
          <w:sz w:val="28"/>
          <w:szCs w:val="28"/>
        </w:rPr>
        <w:t xml:space="preserve">, </w:t>
      </w:r>
      <w:r w:rsidRPr="00F851DD">
        <w:rPr>
          <w:rFonts w:ascii="Times New Roman" w:eastAsia="LiberationSerif-Italic" w:hAnsi="Times New Roman" w:cs="Times New Roman"/>
          <w:i/>
          <w:sz w:val="28"/>
          <w:szCs w:val="28"/>
        </w:rPr>
        <w:t>GCLC</w:t>
      </w:r>
      <w:r w:rsidRPr="00F851DD">
        <w:rPr>
          <w:rFonts w:ascii="Times New Roman" w:eastAsia="LiberationSerif-Italic" w:hAnsi="Times New Roman" w:cs="Times New Roman"/>
          <w:iCs/>
          <w:sz w:val="28"/>
          <w:szCs w:val="28"/>
        </w:rPr>
        <w:t xml:space="preserve">, </w:t>
      </w:r>
      <w:r w:rsidRPr="00F851DD">
        <w:rPr>
          <w:rFonts w:ascii="Times New Roman" w:eastAsia="LiberationSerif-Italic" w:hAnsi="Times New Roman" w:cs="Times New Roman"/>
          <w:i/>
          <w:sz w:val="28"/>
          <w:szCs w:val="28"/>
        </w:rPr>
        <w:t>GCLM</w:t>
      </w:r>
      <w:r w:rsidRPr="00F851DD">
        <w:rPr>
          <w:rFonts w:ascii="Times New Roman" w:eastAsia="LiberationSerif-Italic" w:hAnsi="Times New Roman" w:cs="Times New Roman"/>
          <w:iCs/>
          <w:sz w:val="28"/>
          <w:szCs w:val="28"/>
        </w:rPr>
        <w:t xml:space="preserve">, </w:t>
      </w:r>
      <w:r w:rsidRPr="00F851DD">
        <w:rPr>
          <w:rFonts w:ascii="Times New Roman" w:eastAsia="LiberationSerif-Italic" w:hAnsi="Times New Roman" w:cs="Times New Roman"/>
          <w:i/>
          <w:sz w:val="28"/>
          <w:szCs w:val="28"/>
        </w:rPr>
        <w:t>GPX4</w:t>
      </w:r>
      <w:r w:rsidRPr="00F851DD">
        <w:rPr>
          <w:rFonts w:ascii="Times New Roman" w:eastAsia="LiberationSerif-Italic" w:hAnsi="Times New Roman" w:cs="Times New Roman"/>
          <w:iCs/>
          <w:sz w:val="28"/>
          <w:szCs w:val="28"/>
        </w:rPr>
        <w:t xml:space="preserve">, </w:t>
      </w:r>
      <w:r w:rsidRPr="00F851DD">
        <w:rPr>
          <w:rFonts w:ascii="Times New Roman" w:eastAsia="LiberationSerif-Italic" w:hAnsi="Times New Roman" w:cs="Times New Roman"/>
          <w:i/>
          <w:sz w:val="28"/>
          <w:szCs w:val="28"/>
        </w:rPr>
        <w:t>NFE2L3</w:t>
      </w:r>
      <w:r w:rsidRPr="00F851DD">
        <w:rPr>
          <w:rFonts w:ascii="Times New Roman" w:eastAsia="LiberationSerif-Italic" w:hAnsi="Times New Roman" w:cs="Times New Roman"/>
          <w:iCs/>
          <w:sz w:val="28"/>
          <w:szCs w:val="28"/>
        </w:rPr>
        <w:t xml:space="preserve"> и др.).</w:t>
      </w:r>
    </w:p>
    <w:p w14:paraId="1C109180" w14:textId="77777777" w:rsidR="00C738DA" w:rsidRPr="00F851DD" w:rsidRDefault="00C738DA" w:rsidP="00066FCB">
      <w:pPr>
        <w:numPr>
          <w:ilvl w:val="0"/>
          <w:numId w:val="2"/>
        </w:numPr>
        <w:tabs>
          <w:tab w:val="left" w:pos="1080"/>
          <w:tab w:val="left" w:pos="1134"/>
        </w:tabs>
        <w:autoSpaceDE w:val="0"/>
        <w:autoSpaceDN w:val="0"/>
        <w:adjustRightInd w:val="0"/>
        <w:spacing w:after="0" w:line="240" w:lineRule="auto"/>
        <w:ind w:left="0" w:firstLine="567"/>
        <w:contextualSpacing/>
        <w:jc w:val="both"/>
        <w:rPr>
          <w:rFonts w:ascii="Times New Roman" w:eastAsia="LiberationSerif-Italic" w:hAnsi="Times New Roman" w:cs="Times New Roman"/>
          <w:iCs/>
          <w:sz w:val="28"/>
          <w:szCs w:val="28"/>
        </w:rPr>
      </w:pPr>
      <w:proofErr w:type="spellStart"/>
      <w:r w:rsidRPr="00F851DD">
        <w:rPr>
          <w:rFonts w:ascii="Times New Roman" w:eastAsia="LiberationSerif-Italic" w:hAnsi="Times New Roman" w:cs="Times New Roman"/>
          <w:iCs/>
          <w:sz w:val="28"/>
          <w:szCs w:val="28"/>
        </w:rPr>
        <w:t>Когортный</w:t>
      </w:r>
      <w:proofErr w:type="spellEnd"/>
      <w:r w:rsidRPr="00F851DD">
        <w:rPr>
          <w:rFonts w:ascii="Times New Roman" w:eastAsia="LiberationSerif-Italic" w:hAnsi="Times New Roman" w:cs="Times New Roman"/>
          <w:iCs/>
          <w:sz w:val="28"/>
          <w:szCs w:val="28"/>
        </w:rPr>
        <w:t xml:space="preserve"> анализ риска загрязнения пищевых продуктов для исследуемых деревень. </w:t>
      </w:r>
    </w:p>
    <w:p w14:paraId="26A1394E" w14:textId="47F477F1" w:rsidR="00A4143A" w:rsidRPr="00F851DD" w:rsidRDefault="00A4143A" w:rsidP="00A4143A">
      <w:pPr>
        <w:numPr>
          <w:ilvl w:val="0"/>
          <w:numId w:val="2"/>
        </w:numPr>
        <w:tabs>
          <w:tab w:val="left" w:pos="1080"/>
          <w:tab w:val="left" w:pos="1134"/>
        </w:tabs>
        <w:autoSpaceDE w:val="0"/>
        <w:autoSpaceDN w:val="0"/>
        <w:adjustRightInd w:val="0"/>
        <w:spacing w:after="0" w:line="240" w:lineRule="auto"/>
        <w:ind w:left="0" w:firstLine="567"/>
        <w:contextualSpacing/>
        <w:jc w:val="both"/>
        <w:rPr>
          <w:rFonts w:ascii="Times New Roman" w:eastAsia="LiberationSerif-Italic" w:hAnsi="Times New Roman" w:cs="Times New Roman"/>
          <w:iCs/>
          <w:sz w:val="28"/>
          <w:szCs w:val="28"/>
        </w:rPr>
      </w:pPr>
      <w:r w:rsidRPr="00F851DD">
        <w:rPr>
          <w:rFonts w:ascii="Times New Roman" w:eastAsia="LiberationSerif-Italic" w:hAnsi="Times New Roman" w:cs="Times New Roman"/>
          <w:iCs/>
          <w:sz w:val="28"/>
          <w:szCs w:val="28"/>
        </w:rPr>
        <w:t>Корреляционный анализ для изучения влияния пестицидов на здоровье и генетический статус населения</w:t>
      </w:r>
      <w:r w:rsidR="00434D28" w:rsidRPr="00F851DD">
        <w:rPr>
          <w:rFonts w:ascii="Times New Roman" w:eastAsia="LiberationSerif-Italic" w:hAnsi="Times New Roman" w:cs="Times New Roman"/>
          <w:iCs/>
          <w:sz w:val="28"/>
          <w:szCs w:val="28"/>
        </w:rPr>
        <w:t>.</w:t>
      </w:r>
      <w:r w:rsidRPr="00F851DD">
        <w:rPr>
          <w:rFonts w:ascii="Times New Roman" w:eastAsia="LiberationSerif-Italic" w:hAnsi="Times New Roman" w:cs="Times New Roman"/>
          <w:iCs/>
          <w:sz w:val="28"/>
          <w:szCs w:val="28"/>
        </w:rPr>
        <w:t xml:space="preserve"> </w:t>
      </w:r>
    </w:p>
    <w:p w14:paraId="42AAA827" w14:textId="18B9AFFD" w:rsidR="00C738DA" w:rsidRPr="00F851DD" w:rsidRDefault="00C738DA" w:rsidP="00066FCB">
      <w:pPr>
        <w:numPr>
          <w:ilvl w:val="0"/>
          <w:numId w:val="2"/>
        </w:numPr>
        <w:tabs>
          <w:tab w:val="left" w:pos="1080"/>
          <w:tab w:val="left" w:pos="1134"/>
        </w:tabs>
        <w:autoSpaceDE w:val="0"/>
        <w:autoSpaceDN w:val="0"/>
        <w:adjustRightInd w:val="0"/>
        <w:spacing w:after="0" w:line="240" w:lineRule="auto"/>
        <w:ind w:left="0" w:firstLine="567"/>
        <w:contextualSpacing/>
        <w:jc w:val="both"/>
        <w:rPr>
          <w:rFonts w:ascii="Times New Roman" w:eastAsia="LiberationSerif-Italic" w:hAnsi="Times New Roman" w:cs="Times New Roman"/>
          <w:iCs/>
          <w:sz w:val="28"/>
          <w:szCs w:val="28"/>
        </w:rPr>
      </w:pPr>
      <w:bookmarkStart w:id="3" w:name="_Hlk184987568"/>
      <w:r w:rsidRPr="00F851DD">
        <w:rPr>
          <w:rFonts w:ascii="Times New Roman" w:eastAsia="LiberationSerif-Italic" w:hAnsi="Times New Roman" w:cs="Times New Roman"/>
          <w:iCs/>
          <w:sz w:val="28"/>
          <w:szCs w:val="28"/>
        </w:rPr>
        <w:t>Разработка метода индивидуальной оценки риска длительного загрязнения окружающей среды пестицидами для генетического статуса населения и здоровья человека.</w:t>
      </w:r>
    </w:p>
    <w:bookmarkEnd w:id="3"/>
    <w:p w14:paraId="3486CBE1" w14:textId="77777777" w:rsidR="00C738DA" w:rsidRPr="00F851DD" w:rsidRDefault="00C738DA" w:rsidP="00066FCB">
      <w:pPr>
        <w:spacing w:line="240" w:lineRule="auto"/>
        <w:contextualSpacing/>
        <w:jc w:val="both"/>
        <w:rPr>
          <w:rFonts w:ascii="Times New Roman" w:hAnsi="Times New Roman" w:cs="Times New Roman"/>
          <w:sz w:val="28"/>
          <w:szCs w:val="28"/>
        </w:rPr>
      </w:pPr>
    </w:p>
    <w:p w14:paraId="5E615AF7" w14:textId="111FC8A1" w:rsidR="00045E06" w:rsidRPr="00F851DD" w:rsidRDefault="00045E06"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lastRenderedPageBreak/>
        <w:t>1.</w:t>
      </w:r>
      <w:r w:rsidR="00EB2CD5" w:rsidRPr="00F851DD">
        <w:rPr>
          <w:rFonts w:ascii="Times New Roman" w:hAnsi="Times New Roman" w:cs="Times New Roman"/>
          <w:b/>
          <w:sz w:val="28"/>
          <w:szCs w:val="28"/>
        </w:rPr>
        <w:t>1.</w:t>
      </w:r>
      <w:r w:rsidRPr="00F851DD">
        <w:rPr>
          <w:rFonts w:ascii="Times New Roman" w:hAnsi="Times New Roman" w:cs="Times New Roman"/>
          <w:b/>
          <w:sz w:val="28"/>
          <w:szCs w:val="28"/>
        </w:rPr>
        <w:t>2 Опасн</w:t>
      </w:r>
      <w:r w:rsidR="00EB2CD5" w:rsidRPr="00F851DD">
        <w:rPr>
          <w:rFonts w:ascii="Times New Roman" w:hAnsi="Times New Roman" w:cs="Times New Roman"/>
          <w:b/>
          <w:sz w:val="28"/>
          <w:szCs w:val="28"/>
        </w:rPr>
        <w:t>ые пестициды</w:t>
      </w:r>
    </w:p>
    <w:p w14:paraId="57EB98EF" w14:textId="77777777"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По данным Всемирной организации здравоохранения (ВОЗ), «опасный пестицид» определяется как пестицид, представляющий риск острого воздействия на здоровье человека. В последние годы термин «</w:t>
      </w:r>
      <w:r w:rsidR="00EB2CD5" w:rsidRPr="00F851DD">
        <w:rPr>
          <w:rFonts w:ascii="Times New Roman" w:hAnsi="Times New Roman" w:cs="Times New Roman"/>
          <w:sz w:val="28"/>
          <w:szCs w:val="28"/>
        </w:rPr>
        <w:t xml:space="preserve">особо </w:t>
      </w:r>
      <w:r w:rsidRPr="00F851DD">
        <w:rPr>
          <w:rFonts w:ascii="Times New Roman" w:hAnsi="Times New Roman" w:cs="Times New Roman"/>
          <w:sz w:val="28"/>
          <w:szCs w:val="28"/>
        </w:rPr>
        <w:t>опасные пестициды» (ООП) был расширен за счет включения не только пестицидов с острым токсическим действием, но и тех пестицидов, которые вызывают серьезные хронические последствия для здоровья человека. Научные данные о хроническом воздействии пестицидов на здоровье постоянно обновляются ВОЗ/ЮНЕП. Действующие вещества пестицидов воздействуют на эндокринную систему и обладают канцерогенным действием. Среди них - пестициды из списков Стокгольмской конвенции о СОЗ и Роттердамской конвенции.</w:t>
      </w:r>
    </w:p>
    <w:p w14:paraId="0456F58D" w14:textId="77777777"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 официальным данным, в Казахстан ввозятся только разрешенные к применению препараты. Но тем не менее оказалось, что из 57 пестицидов действующие вещества 29 пестицидов классифицируются как опасные по списку PAN (список </w:t>
      </w:r>
      <w:proofErr w:type="spellStart"/>
      <w:r w:rsidRPr="00F851DD">
        <w:rPr>
          <w:rFonts w:ascii="Times New Roman" w:hAnsi="Times New Roman" w:cs="Times New Roman"/>
          <w:sz w:val="28"/>
          <w:szCs w:val="28"/>
        </w:rPr>
        <w:t>Pesticide</w:t>
      </w:r>
      <w:proofErr w:type="spellEnd"/>
      <w:r w:rsidRPr="00F851DD">
        <w:rPr>
          <w:rFonts w:ascii="Times New Roman" w:hAnsi="Times New Roman" w:cs="Times New Roman"/>
          <w:sz w:val="28"/>
          <w:szCs w:val="28"/>
        </w:rPr>
        <w:t xml:space="preserve"> Action Network от 16 января 2009 г.). Эти опасные препараты широко применялись в 2003-2012 годах для борьбы с вредителями, болезнями и насекомыми. Вопрос о количестве опасных пестицидов в нашей стране до сих пор остается открытым.</w:t>
      </w:r>
    </w:p>
    <w:p w14:paraId="133871C6" w14:textId="50D599D0" w:rsidR="00355B21" w:rsidRPr="00F851DD" w:rsidRDefault="00B46D91" w:rsidP="00066FCB">
      <w:pPr>
        <w:spacing w:line="240" w:lineRule="auto"/>
        <w:ind w:firstLine="567"/>
        <w:contextualSpacing/>
        <w:jc w:val="both"/>
        <w:rPr>
          <w:rFonts w:ascii="Times New Roman" w:hAnsi="Times New Roman" w:cs="Times New Roman"/>
          <w:sz w:val="28"/>
          <w:szCs w:val="28"/>
        </w:rPr>
      </w:pPr>
      <w:bookmarkStart w:id="4" w:name="_Hlk175148251"/>
      <w:r w:rsidRPr="00F851DD">
        <w:rPr>
          <w:rFonts w:ascii="Times New Roman" w:hAnsi="Times New Roman" w:cs="Times New Roman"/>
          <w:sz w:val="28"/>
          <w:szCs w:val="28"/>
        </w:rPr>
        <w:t>Исследования показывают, что воздействие пестицидов, индуцируемое через контакт с кожным покровом или через дыхательные пути, связано с многочисленными вредными последствиями для человека. Наиболее частыми из них являются нарушение репродуктивной функции и канцерогенез. Менее частыми проявлениями токсического действия пестицидов, согласно исследованиям, являются нейродегенеративные и сердечно-сосудистые заболевания, а также генетические повреждения и индукция хромосомных аберраций.</w:t>
      </w:r>
      <w:bookmarkEnd w:id="4"/>
      <w:r w:rsidR="00355B21" w:rsidRPr="00F851DD">
        <w:rPr>
          <w:rFonts w:ascii="Times New Roman" w:hAnsi="Times New Roman" w:cs="Times New Roman"/>
          <w:sz w:val="28"/>
          <w:szCs w:val="28"/>
        </w:rPr>
        <w:t xml:space="preserve"> </w:t>
      </w:r>
      <w:r w:rsidR="00FD724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{"citationID":"rb6oinw5","properties":{"formattedCitation":"[12, 17]","plainCitation":"[12, 17]","noteIndex":0},"citationItems":[{"id":31,"uris":["http://zotero.org/users/14953050/items/LA56CZIU"],"itemData":{"id":31,"type":"article-journal","container-title":"The New England journal of medicine","DOI":"10.1056/NEJMp1505660","journalAbbreviation":"The New England journal of medicine","language":"en","page":"693-5","title":"GMOs, Herbicides, and Public Health","volume":"373","author":[{"family":"Landrigan","given":"Philip"},{"family":"Benbrook","given":"Charles"}],"issued":{"date-parts":[["2015",8,20]]}}},{"id":41,"uris":["http://zotero.org/users/14953050/items/E5QLY4NX"],"itemData":{"id":41,"type":"article-journal","abstract":"&lt;h3&gt;OBJECTIVE&lt;/h3&gt; &lt;p&gt;To review literature documenting associations between pesticide use and cancer.&lt;/p&gt;&lt;h3&gt;DATA SOURCES&lt;/h3&gt; &lt;p&gt;We searched MEDLINE, PreMedline, CancerLit, and LILACS to find studies published between 1992 and 2003 on non-Hodgkin lymphoma, leukemia, and 8 solid-tumour cancers: brain, breast, kidney, lung, ovarian, pancreatic, prostate, and stomach cancer.&lt;/p&gt;&lt;h3&gt;STUDY SELECTION&lt;/h3&gt; &lt;p&gt;Each title and abstract was assessed for relevance; disagreements among reviewers were resolved by consensus. Studies were assessed by a team of 2 trained reviewers and rated based on methodologic quality according to a 5-page assessment tool and a global assessment scale. Studies rated below a global score of 4 out of 7 were excluded.&lt;/p&gt;&lt;h3&gt;SYNTHESIS&lt;/h3&gt; &lt;p&gt;Most studies on non-Hodgkin lymphoma and leukemia showed positive associations with pesticide exposure. Some showed dose-response relationships, and a few were able to identify specific pesticides. Children’s and pregnant women’s exposure to pesticides was positively associated with the cancers studied in some studies, as was parents’ exposure to pesticides at work. Many studies showed positive associations between pesticide exposure and solid tumours. The most consistent associations were found for brain and prostate cancer. An association was also found between kidney cancer in children and their parents’ exposure to pesticides at work. These associations were most consistent for high and prolonged exposures. Specific weaknesses and inherent limitations in epidemiologic studies were noted, particularly around ascertaining whether and how much exposure had taken place.&lt;/p&gt;&lt;h3&gt;CONCLUSION&lt;/h3&gt; &lt;p&gt;Our findings support attempts to reduce exposure to pesticides. Reductions are likely best achieved through decreasing pesticide use for cosmetic (non-commercial) purposes (where children might be exposed) and on the job.&lt;/p&gt;","container-title":"Canadian Family Physician","ISSN":"0008-350X, 1715-5258","issue":"10","language":"en","license":"Copyright© the College of Family Physicians of Canada","note":"publisher: The College of Family Physicians of Canada\nsection: Research\nPMID: 17934034","page":"1704-1711","source":"www.cfp.ca","title":"Cancer health effects of pesticides: Systematic review","title-short":"Cancer health effects of pesticides","volume":"53","author":[{"family":"Bassil","given":"K. L."},{"family":"Vakil","given":"C."},{"family":"Sanborn","given":"M."},{"family":"Cole","given":"D. C."},{"family":"Kaur","given":"J. S."},{"family":"Kerr","given":"K. J."}],"issued":{"date-parts":[["2007",10,1]]}}}],"schema":"https://github.com/citation-style-language/schema/raw/master/csl-citation.json"} </w:instrText>
      </w:r>
      <w:r w:rsidR="00FD724A"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[12, 17]</w:t>
      </w:r>
      <w:r w:rsidR="00FD724A" w:rsidRPr="00F851DD">
        <w:rPr>
          <w:rFonts w:ascii="Times New Roman" w:hAnsi="Times New Roman" w:cs="Times New Roman"/>
          <w:sz w:val="28"/>
          <w:szCs w:val="28"/>
        </w:rPr>
        <w:fldChar w:fldCharType="end"/>
      </w:r>
      <w:r w:rsidR="00355B21" w:rsidRPr="00F851DD">
        <w:rPr>
          <w:rFonts w:ascii="Times New Roman" w:hAnsi="Times New Roman" w:cs="Times New Roman"/>
          <w:sz w:val="28"/>
          <w:szCs w:val="28"/>
        </w:rPr>
        <w:t xml:space="preserve">. </w:t>
      </w:r>
      <w:bookmarkStart w:id="5" w:name="_Hlk175148290"/>
      <w:bookmarkStart w:id="6" w:name="_Hlk175148396"/>
      <w:r w:rsidRPr="00F851DD">
        <w:rPr>
          <w:rFonts w:ascii="Times New Roman" w:hAnsi="Times New Roman" w:cs="Times New Roman"/>
          <w:sz w:val="28"/>
          <w:szCs w:val="28"/>
        </w:rPr>
        <w:t xml:space="preserve">Относительно канцерогенности хлорорганических пестицидов, эпидемиологические исследования выявили высокий риск развития гемопоэтического рака костного мозга, </w:t>
      </w:r>
      <w:proofErr w:type="spellStart"/>
      <w:r w:rsidRPr="00F851DD">
        <w:rPr>
          <w:rFonts w:ascii="Times New Roman" w:hAnsi="Times New Roman" w:cs="Times New Roman"/>
          <w:sz w:val="28"/>
          <w:szCs w:val="28"/>
        </w:rPr>
        <w:t>миелодиспластического</w:t>
      </w:r>
      <w:proofErr w:type="spellEnd"/>
      <w:r w:rsidRPr="00F851DD">
        <w:rPr>
          <w:rFonts w:ascii="Times New Roman" w:hAnsi="Times New Roman" w:cs="Times New Roman"/>
          <w:sz w:val="28"/>
          <w:szCs w:val="28"/>
        </w:rPr>
        <w:t xml:space="preserve"> синдрома (МДС), острого миелоидного лейкоза (ОМЛ) и множественной миеломы</w:t>
      </w:r>
      <w:r w:rsidR="00FD724A" w:rsidRPr="00F851DD">
        <w:rPr>
          <w:rFonts w:ascii="Times New Roman" w:hAnsi="Times New Roman" w:cs="Times New Roman"/>
          <w:sz w:val="28"/>
          <w:szCs w:val="28"/>
        </w:rPr>
        <w:t xml:space="preserve"> </w:t>
      </w:r>
      <w:r w:rsidR="00FD724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{"citationID":"BIy3uruG","properties":{"formattedCitation":"[17, 18]","plainCitation":"[17, 18]","noteIndex":0},"citationItems":[{"id":41,"uris":["http://zotero.org/users/14953050/items/E5QLY4NX"],"itemData":{"id":41,"type":"article-journal","abstract":"&lt;h3&gt;OBJECTIVE&lt;/h3&gt; &lt;p&gt;To review literature documenting associations between pesticide use and cancer.&lt;/p&gt;&lt;h3&gt;DATA SOURCES&lt;/h3&gt; &lt;p&gt;We searched MEDLINE, PreMedline, CancerLit, and LILACS to find studies published between 1992 and 2003 on non-Hodgkin lymphoma, leukemia, and 8 solid-tumour cancers: brain, breast, kidney, lung, ovarian, pancreatic, prostate, and stomach cancer.&lt;/p&gt;&lt;h3&gt;STUDY SELECTION&lt;/h3&gt; &lt;p&gt;Each title and abstract was assessed for relevance; disagreements among reviewers were resolved by consensus. Studies were assessed by a team of 2 trained reviewers and rated based on methodologic quality according to a 5-page assessment tool and a global assessment scale. Studies rated below a global score of 4 out of 7 were excluded.&lt;/p&gt;&lt;h3&gt;SYNTHESIS&lt;/h3&gt; &lt;p&gt;Most studies on non-Hodgkin lymphoma and leukemia showed positive associations with pesticide exposure. Some showed dose-response relationships, and a few were able to identify specific pesticides. Children’s and pregnant women’s exposure to pesticides was positively associated with the cancers studied in some studies, as was parents’ exposure to pesticides at work. Many studies showed positive associations between pesticide exposure and solid tumours. The most consistent associations were found for brain and prostate cancer. An association was also found between kidney cancer in children and their parents’ exposure to pesticides at work. These associations were most consistent for high and prolonged exposures. Specific weaknesses and inherent limitations in epidemiologic studies were noted, particularly around ascertaining whether and how much exposure had taken place.&lt;/p&gt;&lt;h3&gt;CONCLUSION&lt;/h3&gt; &lt;p&gt;Our findings support attempts to reduce exposure to pesticides. Reductions are likely best achieved through decreasing pesticide use for cosmetic (non-commercial) purposes (where children might be exposed) and on the job.&lt;/p&gt;","container-title":"Canadian Family Physician","ISSN":"0008-350X, 1715-5258","issue":"10","language":"en","license":"Copyright© the College of Family Physicians of Canada","note":"publisher: The College of Family Physicians of Canada\nsection: Research\nPMID: 17934034","page":"1704-1711","source":"www.cfp.ca","title":"Cancer health effects of pesticides: Systematic review","title-short":"Cancer health effects of pesticides","volume":"53","author":[{"family":"Bassil","given":"K. L."},{"family":"Vakil","given":"C."},{"family":"Sanborn","given":"M."},{"family":"Cole","given":"D. C."},{"family":"Kaur","given":"J. S."},{"family":"Kerr","given":"K. J."}],"issued":{"date-parts":[["2007",10,1]]}}},{"id":44,"uris":["http://zotero.org/users/14953050/items/29X67CLM"],"itemData":{"id":44,"type":"article-journal","abstract":"Epidemiologic evidence on the relationship between chemical pesticides and cancer is reviewed. In animal studies, many pesticides are carcinogenic, (e.g., organochlorines, creosote, and sulfallate) while others (notably, the organochlorines DDT, chlordane, and lindane) are tumor promoters. Some contaminants in commercial pesticide formulations also may pose a carcinogenic risk. In humans, arsenic compounds and insecticides used occupationally have been classified as carcinogens by the International Agency for Research on Cancer. Human data, however, are limited by the small number of studies that evaluate individual pesticides. Epidemiologic studies, although some-times contradictory, have linked phenoxy acid herbicides or contaminants in them with soft tissue sarcoma (STS) and malignant lymphoma; organochlorine insecticides are linked with STS, non-Hodgkin's lymphoma (NHL), leukemia, and, less consistently, with cancers of the lung and breast; organophosphorous compounds are linked with NHL and leukemia; and triazine herbicides with ovarian cancer. Few, if any, of these associations can be considered established and causal. Hence, further epidemiologic studies are needed with detailed exposure assessment for individual pesticides, taking into consideration work practices, use of protective equipment, and other measures to reduce risk.","container-title":"Cancer Causes &amp; Control","DOI":"10.1023/A:1018413522959","ISSN":"1573-7225","issue":"3","journalAbbreviation":"Cancer Causes Control","language":"en","page":"420-443","source":"Springer Link","title":"Pesticides and cancer","volume":"8","author":[{"family":"Dich","given":"Jan"},{"family":"Zahm","given":"Shelia Hoar"},{"family":"Hanberg","given":"Annika"},{"family":"Adami","given":"Hans-Olov"}],"issued":{"date-parts":[["1997",5,1]]}}}],"schema":"https://github.com/citation-style-language/schema/raw/master/csl-citation.json"} </w:instrText>
      </w:r>
      <w:r w:rsidR="00FD724A"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[17, 18]</w:t>
      </w:r>
      <w:r w:rsidR="00FD724A" w:rsidRPr="00F851DD">
        <w:rPr>
          <w:rFonts w:ascii="Times New Roman" w:hAnsi="Times New Roman" w:cs="Times New Roman"/>
          <w:sz w:val="28"/>
          <w:szCs w:val="28"/>
        </w:rPr>
        <w:fldChar w:fldCharType="end"/>
      </w:r>
      <w:bookmarkEnd w:id="5"/>
      <w:bookmarkEnd w:id="6"/>
      <w:r w:rsidR="00355B21" w:rsidRPr="00F851DD">
        <w:rPr>
          <w:rFonts w:ascii="Times New Roman" w:hAnsi="Times New Roman" w:cs="Times New Roman"/>
          <w:sz w:val="28"/>
          <w:szCs w:val="28"/>
        </w:rPr>
        <w:t xml:space="preserve">. </w:t>
      </w:r>
      <w:r w:rsidRPr="00F851DD">
        <w:rPr>
          <w:rFonts w:ascii="Times New Roman" w:hAnsi="Times New Roman" w:cs="Times New Roman"/>
          <w:sz w:val="28"/>
          <w:szCs w:val="28"/>
        </w:rPr>
        <w:t>Некоторые исследования показывают наблюдаемые в нескольких популяциях хромосомные повреждения, связываемые с воздействием пестицидов. Исследователи заметили значительные различия в частоте хромосомных аберраций между опытной группой лиц, подвергшихся воздействию пестицидов, по сравнению с контрольной группой, не испытывавшей токсического действия этих веществ.</w:t>
      </w:r>
      <w:r w:rsidR="006873BE" w:rsidRPr="00F851DD">
        <w:rPr>
          <w:rFonts w:ascii="Times New Roman" w:hAnsi="Times New Roman" w:cs="Times New Roman"/>
          <w:sz w:val="28"/>
          <w:szCs w:val="28"/>
        </w:rPr>
        <w:t xml:space="preserve"> </w:t>
      </w:r>
      <w:r w:rsidR="006873BE"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{"citationID":"3jQS8hPB","properties":{"formattedCitation":"[19\\uc0\\u8211{}22]","plainCitation":"[19–22]","noteIndex":0},"citationItems":[{"id":45,"uris":["http://zotero.org/users/14953050/items/C2R22AYV"],"itemData":{"id":45,"type":"article-journal","abstract":"Objectives We investigated the role of occupational exposure to specific groups of agrochemicals in the aetiology of lymphoma overall, B cell lymphoma and its most prevalent subtypes.\nMethods In 1998–2003, 2348 incident lymphoma cases and 2462 controls were recruited to the EPILYMPH case-control study in six European countries. A detailed occupational history was collected in cases and controls. Job modules were applied for farm work including specific questions on type of crop, farm size, pests being treated, type and schedule of pesticide use. In each study centre, industrial hygienists and occupational experts assessed exposure to specific groups of pesticides and individual compounds with the aid of agronomists. We calculated the OR and its 95% CI associated with lymphoma and the most prevalent lymphoma subtypes with unconditional logistic regression, adjusting for age, gender, education and centre.\nResults Risk of lymphoma overall, and B cell lymphoma was not elevated, and risk of chronic lymphocytic leukaemia (CLL) was elevated amongst those ever exposed to inorganic (OR=1.6, 95% CI 1.0 to 2.5) and organic pesticides (OR=1.5, 95% CI 1.0 to 2.1). CLL risk was highest amongst those ever exposed to organophosphates (OR=2.7, 95% CI 1.2 to 6.0). Restricting the analysis to subjects most likely exposed, no association was observed between pesticide use and risk of B cell lymphoma.\nConclusions Our results provide limited support to the hypothesis of an increase in risk of specific lymphoma subtypes associated with exposure to pesticides.","container-title":"Occupational and Environmental Medicine","DOI":"10.1136/oemed-2012-100845","ISSN":"1351-0711, 1470-7926","issue":"2","journalAbbreviation":"Occup Environ Med","language":"en","license":"Published by the BMJ Publishing Group Limited. For permission to use (where not already granted under a licence) please go to http://group.bmj.com/group/rights-licensing/permissions","note":"publisher: BMJ Publishing Group Ltd\nsection: Workplace\nPMID: 23117219","page":"91-98","source":"oem.bmj.com","title":"Lymphoma risk and occupational exposure to pesticides: results of the Epilymph study","title-short":"Lymphoma risk and occupational exposure to pesticides","volume":"70","author":[{"family":"Cocco","given":"Pierluigi"},{"family":"Satta","given":"Giannina"},{"family":"Dubois","given":"Stefania"},{"family":"Pili","given":"Claudia"},{"family":"Pilleri","given":"Michela"},{"family":"Zucca","given":"Mariagrazia"},{"family":"Mannetje","given":"Andrea Martine ‘t"},{"family":"Becker","given":"Nikolaus"},{"family":"Benavente","given":"Yolanda"},{"family":"Sanjosé","given":"Silvia","dropping-particle":"de"},{"family":"Foretova","given":"Lenka"},{"family":"Staines","given":"Anthony"},{"family":"Maynadié","given":"Marc"},{"family":"Nieters","given":"Alexandra"},{"family":"Brennan","given":"Paul"},{"family":"Miligi","given":"Lucia"},{"family":"Ennas","given":"Maria Grazia"},{"family":"Boffetta","given":"Paolo"}],"issued":{"date-parts":[["2013",2,1]]}}},{"id":47,"uris":["http://zotero.org/users/14953050/items/N6J2VLAL"],"itemData":{"id":47,"type":"article-journal","abstract":"Sister chromatid exchange (SCE) was studied in the lymphocytes of 27 agricultural workers occupationally exposed to several pesticides and 28 matched controls from el Maresme, an agricultural area near Barcelona. Comparison between both groups with the t-test did not reveal significant differences. These negative findings suggest that, possibly, the exposure level is too low to increase SCE in human lymphocytes in vivo. Our results indicate that smokers, both the workers and the controls, had a higher SCE frequency than non-smokers, in agreement with previous data reported by different authors.","container-title":"Mutagenesis","DOI":"10.1093/mutage/5.4.403","ISSN":"0267-8357","issue":"4","journalAbbreviation":"Mutagenesis","language":"en","page":"403-406","source":"Silverchair","title":"Sister chromatid exchange in lymphocytes of agricultural workers exposed to pesticides","volume":"5","author":[{"family":"Carbonell","given":"E."},{"family":"Puig","given":"M."},{"family":"Xamena","given":"N."},{"family":"Creus","given":"A."},{"family":"Marcos","given":"R."}],"issued":{"date-parts":[["1990",7,1]]}}},{"id":49,"uris":["http://zotero.org/users/14953050/items/2B5KNEDZ"],"itemData":{"id":49,"type":"webpage","language":"en","title":"Frequency of sister chromatid exchange in peripheral lymphocytes of male pesticide applicators - Rupa - 1991 - Environmental and Molecular Mutagenesis - Wiley Online Library","URL":"https://onlinelibrary.wiley.com/doi/10.1002/em.2850180209","accessed":{"date-parts":[["2024",9,4]]}}},{"id":51,"uris":["http://zotero.org/users/14953050/items/YQGHEQLC"],"itemData":{"id":51,"type":"article-journal","abstract":"Existing systems of classification of carcinogens are a matter of discussion, world-wide. There is agreement that it should be distinguished between genotoxic and non-genotoxic chemicals. The risk assessment approach used for non-genotoxic chemicals is similar among different regulatory bodies: insertion of an uncertainty (safety) factor permits the derivation of permissible exposure levels at which no relevant human cancer risks are anticipated. For genotoxic carcinogens, case studies of chemicals point to a whole array of possibilities. Positive data of chromosomal effects only, in the absence of mutagenicity, may support the characterization of a compound that produces carcinogenic effects only at high, toxic doses. Non-DNA-reactive genotoxins, such as topoisomerase inhibitors or inhibitors of the spindle apparatus are considered in this respect. In such cases, arguments are in favour of the existence of “practical” thresholds. Taking existing concepts together, it is proposed to basically distinguish between “perfect” and “practical” thresholds. There is a wide consensus that for non-DNA-reactive genotoxins such as aneugens (aneuploidy, chromosome loss, non-disjunction) thresholds should be defined. It is being discussed as to whether the identification of possible threshold effects should also include other mechanisms of genotoxicity, in addition to aneugenic effects. Specific mechanisms of clastogenicity have been repeatedly addressed as also having thresholds, such as topoisomerase II poisons or mechanisms based on reactive oxygen. Oxidative stress as an important mechanism is triggered by exposure to exogenous factors such as ultraviolet (UV) and ionizing radiation, anoxia and hyperoxia, and by chemicals producing reactive oxygen species. The idea is receiving increased support that reactive oxygen species (ROS)-mediated processes of carcinogenesis have practical thresholds. Since reactive oxygen species are genotoxic in principle, questions arise whether chemicals that increase ROS production will superimpose to an endogenously produced background level of DNA lesions, related to mechanisms that may result in non-linear dose-effect relationships. The existence of “endogenous” DNA adducts has been generally accepted, and possible regulatory implications of the presence of endogenous carcinogens have been discussed. It is now becoming evident that a diversity of methods of carcinogenic risk extrapolation to low doses must be considered, dependent on the mode of action. Although there is an increasing international awareness of these developments, the system of classification of carcinogens of the European Union still remains static. This should be changed, as the philosophy of separation of a strictly sequential “hazard assessment” and “risk assessment” appears out-of-date.","collection-title":"Festschrift dedicated to Christian Hodel","container-title":"Toxicology Letters","DOI":"10.1016/j.toxlet.2004.04.004","ISSN":"0378-4274","issue":"1","journalAbbreviation":"Toxicology Letters","language":"en","page":"29-41","source":"ScienceDirect","title":"Carcinogenicity categorization of chemicals—new aspects to be considered in a European perspective","volume":"151","author":[{"family":"Bolt","given":"Hermann M"},{"family":"Foth","given":"Heidi"},{"family":"Hengstler","given":"Jan G"},{"family":"Degen","given":"Gisela H"}],"issued":{"date-parts":[["2004",6,15]]}}}],"schema":"https://github.com/citation-style-language/schema/raw/master/csl-citation.json"} </w:instrText>
      </w:r>
      <w:r w:rsidR="006873BE" w:rsidRPr="00F851DD">
        <w:rPr>
          <w:rFonts w:ascii="Times New Roman" w:hAnsi="Times New Roman" w:cs="Times New Roman"/>
          <w:sz w:val="28"/>
          <w:szCs w:val="28"/>
        </w:rPr>
        <w:fldChar w:fldCharType="separate"/>
      </w:r>
      <w:r w:rsidR="00DA25D1" w:rsidRPr="00F851DD">
        <w:rPr>
          <w:rFonts w:ascii="Times New Roman" w:hAnsi="Times New Roman" w:cs="Times New Roman"/>
          <w:sz w:val="28"/>
          <w:szCs w:val="24"/>
        </w:rPr>
        <w:t>[19–22]</w:t>
      </w:r>
      <w:r w:rsidR="006873BE" w:rsidRPr="00F851DD">
        <w:rPr>
          <w:rFonts w:ascii="Times New Roman" w:hAnsi="Times New Roman" w:cs="Times New Roman"/>
          <w:sz w:val="28"/>
          <w:szCs w:val="28"/>
        </w:rPr>
        <w:fldChar w:fldCharType="end"/>
      </w:r>
      <w:r w:rsidR="00B472FC" w:rsidRPr="00F851DD">
        <w:rPr>
          <w:rFonts w:ascii="Times New Roman" w:hAnsi="Times New Roman" w:cs="Times New Roman"/>
          <w:sz w:val="28"/>
          <w:szCs w:val="28"/>
        </w:rPr>
        <w:t>.</w:t>
      </w:r>
      <w:r w:rsidR="00355B21" w:rsidRPr="00F851DD">
        <w:rPr>
          <w:rFonts w:ascii="Times New Roman" w:hAnsi="Times New Roman" w:cs="Times New Roman"/>
          <w:sz w:val="28"/>
          <w:szCs w:val="28"/>
        </w:rPr>
        <w:t xml:space="preserve"> </w:t>
      </w:r>
      <w:r w:rsidR="00B472FC" w:rsidRPr="00F851DD">
        <w:rPr>
          <w:rFonts w:ascii="Times New Roman" w:hAnsi="Times New Roman" w:cs="Times New Roman"/>
          <w:sz w:val="28"/>
          <w:szCs w:val="28"/>
        </w:rPr>
        <w:t>Однако присутствую также исследования, результаты которых не могут подтвердить связь между частотой хромосомных аберраций и воздействием пестицидов</w:t>
      </w:r>
      <w:r w:rsidR="006873BE" w:rsidRPr="00F851DD">
        <w:rPr>
          <w:rFonts w:ascii="Times New Roman" w:hAnsi="Times New Roman" w:cs="Times New Roman"/>
          <w:sz w:val="28"/>
          <w:szCs w:val="28"/>
        </w:rPr>
        <w:t xml:space="preserve"> </w:t>
      </w:r>
      <w:r w:rsidR="006873BE"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{"citationID":"Lk50t3v9","properties":{"formattedCitation":"[23]","plainCitation":"[23]","noteIndex":0},"citationItems":[{"id":53,"uris":["http://zotero.org/users/14953050/items/25W83BAY"],"itemData":{"id":53,"type":"article-journal","abstract":"The cytogenetic damage in floriculturists of Morelos State, Mexico, exposed to pesticides, was evaluated by mean of biological tests based on sister chromatid exchanges (SCE) in lymphocytes of peripheral blood and micronuclei (MN) in exfoliated cells of the buccal mucosa. Besides the cytogenetic analysis, the effects of pesticides exposure on the cell proliferation kinetics (CPK) by the replication index (RI) were also studied. The mitotic index (MI) to detect cytotoxic effects was also determined. Greenhouses of the towns of Santa Catarina, Jiutepec and Yecapixtla were selected for the study, because the application of chemicals to the flowers is uncontrolled. As non-exposed group, people of the town of Temisco were chosen; their activity was not related to pesticides. The SCE were analyzed in the peripheral blood of 30 persons, 22 women and 8 men, with 10 and 1.5 years of exposure to pesticides, respectively, and of 30 persons, 28 women and 2 men, that were considered as the non-exposed group. Samples of buccal mucosa were also taken from each person. Significant differences between exposed and non-exposed groups were found in SCE, CKP and MI. Besides, the MN frequencies in the exposed group were three times higher than in the non-exposed group.","container-title":"Mutation Research/Genetic Toxicology and Environmental Mutagenesis","DOI":"10.1016/S1383-5718(99)00231-4","ISSN":"1383-5718","issue":"1","journalAbbreviation":"Mutation Research/Genetic Toxicology and Environmental Mutagenesis","language":"en","page":"117-124","source":"ScienceDirect","title":"Cytogenetic biomonitoring in a Mexican floriculture worker group exposed to pesticides","volume":"466","author":[{"family":"Gómez-Arroyo","given":"Sandra"},{"family":"Dı́az-Sánchez","given":"Yooko"},{"family":"Meneses-Pérez","given":"M. Angel"},{"family":"Villalobos-Pietrini","given":"Rafael"},{"family":"De León-Rodrı́guez","given":"Jorge"}],"issued":{"date-parts":[["2000",3,3]]}}}],"schema":"https://github.com/citation-style-language/schema/raw/master/csl-citation.json"} </w:instrText>
      </w:r>
      <w:r w:rsidR="006873BE"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[23]</w:t>
      </w:r>
      <w:r w:rsidR="006873BE" w:rsidRPr="00F851DD">
        <w:rPr>
          <w:rFonts w:ascii="Times New Roman" w:hAnsi="Times New Roman" w:cs="Times New Roman"/>
          <w:sz w:val="28"/>
          <w:szCs w:val="28"/>
        </w:rPr>
        <w:fldChar w:fldCharType="end"/>
      </w:r>
      <w:r w:rsidR="00B472FC" w:rsidRPr="00F851DD">
        <w:rPr>
          <w:rFonts w:ascii="Times New Roman" w:hAnsi="Times New Roman" w:cs="Times New Roman"/>
          <w:sz w:val="28"/>
          <w:szCs w:val="28"/>
        </w:rPr>
        <w:t>.</w:t>
      </w:r>
      <w:r w:rsidR="00355B21" w:rsidRPr="00F851DD">
        <w:rPr>
          <w:rFonts w:ascii="Times New Roman" w:hAnsi="Times New Roman" w:cs="Times New Roman"/>
          <w:sz w:val="28"/>
          <w:szCs w:val="28"/>
        </w:rPr>
        <w:t xml:space="preserve"> </w:t>
      </w:r>
      <w:bookmarkStart w:id="7" w:name="_Hlk175148781"/>
      <w:r w:rsidR="00B472FC" w:rsidRPr="00F851DD">
        <w:rPr>
          <w:rFonts w:ascii="Times New Roman" w:hAnsi="Times New Roman" w:cs="Times New Roman"/>
          <w:sz w:val="28"/>
          <w:szCs w:val="28"/>
        </w:rPr>
        <w:t>Одним из возможных объяснений подобного противоречия может являться то, что нестабильные хромосомные аберрации (</w:t>
      </w:r>
      <w:proofErr w:type="spellStart"/>
      <w:r w:rsidR="00B472FC" w:rsidRPr="00F851DD">
        <w:rPr>
          <w:rFonts w:ascii="Times New Roman" w:hAnsi="Times New Roman" w:cs="Times New Roman"/>
          <w:sz w:val="28"/>
          <w:szCs w:val="28"/>
        </w:rPr>
        <w:t>дицентрики</w:t>
      </w:r>
      <w:proofErr w:type="spellEnd"/>
      <w:r w:rsidR="00B472FC" w:rsidRPr="00F851DD">
        <w:rPr>
          <w:rFonts w:ascii="Times New Roman" w:hAnsi="Times New Roman" w:cs="Times New Roman"/>
          <w:sz w:val="28"/>
          <w:szCs w:val="28"/>
        </w:rPr>
        <w:t xml:space="preserve">, </w:t>
      </w:r>
      <w:proofErr w:type="spellStart"/>
      <w:r w:rsidR="00B472FC" w:rsidRPr="00F851DD">
        <w:rPr>
          <w:rFonts w:ascii="Times New Roman" w:hAnsi="Times New Roman" w:cs="Times New Roman"/>
          <w:sz w:val="28"/>
          <w:szCs w:val="28"/>
        </w:rPr>
        <w:t>ацентрики</w:t>
      </w:r>
      <w:proofErr w:type="spellEnd"/>
      <w:r w:rsidR="00B472FC" w:rsidRPr="00F851DD">
        <w:rPr>
          <w:rFonts w:ascii="Times New Roman" w:hAnsi="Times New Roman" w:cs="Times New Roman"/>
          <w:sz w:val="28"/>
          <w:szCs w:val="28"/>
        </w:rPr>
        <w:t xml:space="preserve">, интерстициальные делеции и др.) устраняются в процессе пролиферации клеток. Мутагенный эффект пестицидов, проявляющийся в частоте нестабильных хромосомных аберраций в лимфоцитах периферической крови человека, возможно обнаружить только через 2-3 </w:t>
      </w:r>
      <w:r w:rsidR="00B472FC" w:rsidRPr="00F851DD">
        <w:rPr>
          <w:rFonts w:ascii="Times New Roman" w:hAnsi="Times New Roman" w:cs="Times New Roman"/>
          <w:sz w:val="28"/>
          <w:szCs w:val="28"/>
        </w:rPr>
        <w:lastRenderedPageBreak/>
        <w:t>месяца после воздействия пестицидов, до деления клеток. Можно предположить, что в некоторых исследованиях, где проводилось цитогенетический анализ популяций, которые подвергались воздействию пестицидов в течение длительного времени, у исследователей не было возможности учесть временную разницу между датой индивидуального потребления пестицидов и временем забора крови для исследования. Таким образом, уровень нестабильных хромосомных аберраций не может использоваться в качестве надежного показателя риска для здоровья.</w:t>
      </w:r>
    </w:p>
    <w:bookmarkEnd w:id="7"/>
    <w:p w14:paraId="219BBFCB" w14:textId="77777777" w:rsidR="00470767" w:rsidRPr="00F851DD" w:rsidRDefault="00470767" w:rsidP="00066FCB">
      <w:pPr>
        <w:spacing w:line="240" w:lineRule="auto"/>
        <w:ind w:firstLine="567"/>
        <w:contextualSpacing/>
        <w:jc w:val="both"/>
        <w:rPr>
          <w:rFonts w:ascii="Times New Roman" w:hAnsi="Times New Roman" w:cs="Times New Roman"/>
          <w:b/>
          <w:sz w:val="28"/>
          <w:szCs w:val="28"/>
        </w:rPr>
      </w:pPr>
    </w:p>
    <w:p w14:paraId="567AF664" w14:textId="6D423FF0" w:rsidR="00EB2CD5" w:rsidRPr="00F851DD" w:rsidRDefault="00EB2CD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1.1.3 Стойкие органические загрязнители (СОЗ)</w:t>
      </w:r>
    </w:p>
    <w:p w14:paraId="1167F2E5" w14:textId="7F537A69" w:rsidR="00B77EFD" w:rsidRPr="00F851DD" w:rsidRDefault="00B77EF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Среди химических загрязнителей одной из самых опасных категорий являются стойкие органические пестициды (СОЗ)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{"citationID":"kQHiv3pw","properties":{"formattedCitation":"[1, 2, 7, 15]","plainCitation":"[1, 2, 7, 15]","noteIndex":0},"citationItems":[{"id":1,"uris":["http://zotero.org/users/14953050/items/ZUF8FZ5W"],"itemData":{"id":1,"type":"post-weblog","language":"ru-RU","title":"Книга «Пестициды – токсический удар по биосфере и человеку» | Сайт Федорова","URL":"http://levfedorov.ru/pest/"}},{"id":3,"uris":["http://zotero.org/users/14953050/items/W3LAJHED"],"itemData":{"id":3,"type":"webpage","abstract":"Some plants, insects, bacteria, fungi and other organisms occur naturally in the environment but in some situations can have health, environmental and economic impacts, and become pests that must be controlled. Pesticides are an effective way of destroying, suppressing or preventing the spread of pests.","container-title":"NSW Environment Protection Authority","language":"en","title":"pesticide-use-nsw","URL":"https://www.epa.nsw.gov.au/your-environment/pesticides/pesticide-use-nsw","author":[{"family":"EPA","given":"NSW"}],"issued":{"date-parts":[["2021",7,14]]}}},{"id":20,"uris":["http://zotero.org/users/14953050/items/IGAC69YD"],"itemData":{"id":20,"type":"article-journal","journalAbbreviation":"G-Global","language":"ru-RU","title":"Загрязнение окружающей среды стойкими органическими загрязнителями","author":[{"family":"Жумаканов","given":"М.О."}],"issued":{"date-parts":[["2016"]]}}},{"id":36,"uris":["http://zotero.org/users/14953050/items/LSPWU6BZ"],"itemData":{"id":36,"type":"article-journal","abstract":"Pesticides are substance or mixture of substance which differ in their physical, chemical and identical properties from one to other. Hence, they are classified based on these properties. Some pesticides are also categorized into various classes depending on the needs. Presently, three most popular classifications of pesticides which are widely used is classification based on the mode of entry, pesticide function and the pest organism they kill, the chemical composition of the pesticide. Based on toxicity of pesticides, WHO classified them into four classes: extremely dangerous, highly dangerous, moderately dangerous and slightly dangerous.","container-title":"International Journal of Current Microbiology and Applied Sciences","DOI":"10.20546/ijcmas.2019.803.224","ISSN":"2319-7706","issue":"3","journalAbbreviation":"Int.J.Curr.Microbiol.App.Sci.","language":"en","note":"publisher: Excellent Publishers","page":"1889-1897","source":"www.ijcmas.com","title":"Pesticides Classification and its Impact on Environment","volume":"8","author":[{"family":"Kaur","given":"Rajveer"},{"family":"Mavi","given":"Gurjot Kaur"},{"family":"Raghav","given":"Shweta"}],"issued":{"date-parts":[["2019",3,10]]}}}],"schema":"https://github.com/citation-style-language/schema/raw/master/csl-citation.json"}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 2, 7, 15]</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Эти вещества представляют собой группу токсичных химических соединений, обладающих способностью накапливаться в окружающей среде и живых организмах. СОЗ обладают высокой стойкостью к разложению, что делает их долгоживущими в экосистемах. Они могут оставаться активными в почве, воде и воздухе на протяжении длительного времени, не разлагаясь и не теряя своей токсичности.</w:t>
      </w:r>
    </w:p>
    <w:p w14:paraId="488FD9DB" w14:textId="77777777" w:rsidR="00470767" w:rsidRPr="00F851DD" w:rsidRDefault="0047076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Проблема устойчивых органических загрязнителей (СОЗ) в последнее время приобрела особую остроту, выделяясь на фоне других глобальных экологических угроз. СОЗ представляют собой химические вещества, содержащие в своём составе хлор, углерод и водород. Их химическая структура делает эти соединения чрезвычайно стойкими к разложению, что приводит к их накоплению в экосистемах и организмах.</w:t>
      </w:r>
    </w:p>
    <w:p w14:paraId="51A57336" w14:textId="239C4880" w:rsidR="00470767" w:rsidRPr="00F851DD" w:rsidRDefault="0047076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Эти вещества слабо разрушаются со временем, и могут оставаться в окружающей среде на протяжении многих лет. СОЗ способны перемещаться на большие расстояния через воздух и воду, что делает их глобальной проблемой. Этот процесс переноса усиливается благодаря участию живых существ: насекомых, птиц и мигрирующих теплокровных животных. Они могут переносить СОЗ из одного региона в другой, способствуя их распространению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{"citationID":"N4V1Xgvl","properties":{"formattedCitation":"[24]","plainCitation":"[24]","noteIndex":0},"citationItems":[{"id":242,"uris":["http://zotero.org/users/14953050/items/YLHB3SNS"],"itemData":{"id":242,"type":"chapter","abstract":"One of the critical properties that define persistent organic pollutants (POPs) is a tendency toward wide-scale distribution in the environment. Atmospheric transport is one of the mechanisms through which this distribution occurs. Due to long-range atmospheric transport, POPs have been found in some of the most remote regions on Earth, including the Arctic, the Antarctic, and in high mountains. The latitudinal and long-term distribution of POPs on a global scale is controlled by a combination of thermodynamic temperature-driven processes, kinetically controlled advective phase-transfer reactions, and the degradation or transformation of POPs in environmental media. In addition to these processes, local and regional meteorology can greatly affect the distribution of POPs in mountains. From both a scientific and regulatory standpoint, it is often important to determine the geographic and emission sources of POPs. A number of approaches for identifying the sources of POPs in remote ecosystems are described herein.","collection-title":"Persistent Organic Pollutants (POPs): Analytical Techniques, Environmental Fate and Biological Effects","container-title":"Comprehensive Analytical Chemistry","language":"en","note":"DOI: 10.1016/B978-0-444-63299-9.00011-9","page":"363-387","publisher":"Elsevier","source":"ScienceDirect","title":"Chapter 11 - Long-Range and Regional Atmospheric Transport of POPs and Implications for Global Cycling","URL":"https://www.sciencedirect.com/science/article/pii/B9780444632999000119","volume":"67","author":[{"family":"Hageman","given":"Kimberly J."},{"family":"Bogdal","given":"Christian"},{"family":"Scheringer","given":"Martin"}],"editor":[{"family":"Zeng","given":"Eddy Y."}],"accessed":{"date-parts":[["2024",9,9]]},"issued":{"date-parts":[["2015",1,1]]}}}],"schema":"https://github.com/citation-style-language/schema/raw/master/csl-citation.json"}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[24]</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341B17D" w14:textId="77777777" w:rsidR="00470767" w:rsidRPr="00F851DD" w:rsidRDefault="0047076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Даже в малых дозах СОЗ представляют собой реальную угрозу как для человеческого здоровья, так и для экосистем. Эти вещества имеют низкую растворимость в воде, но хорошо растворяются в жирах и маслах. В результате этого СОЗ накапливаются в жировой ткани живых организмов, включая человека. В организме человека и животных эти вещества могут накапливаться в концентрациях, которые значительно превышают их первоначальные уровни в окружающей среде.</w:t>
      </w:r>
    </w:p>
    <w:p w14:paraId="1A42DE35" w14:textId="748E98E7" w:rsidR="00470767" w:rsidRPr="00F851DD" w:rsidRDefault="0047076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СОЗ могут накапливаться в пищевой цепи, усиливая свои концентрации по мере продвижения вверх по цепи питания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{"citationID":"ERVigFFe","properties":{"formattedCitation":"[25, 26]","plainCitation":"[25, 26]","noteIndex":0},"citationItems":[{"id":241,"uris":["http://zotero.org/users/14953050/items/DHDLYJ43"],"itemData":{"id":241,"type":"article-journal","abstract":"Persistent organic pollutants (POPs) present in foods have been a major concern for food safety due to their persistence and toxic effects. To ensure food safety and protect human health from POPs, it is critical to achieve a better understanding of POP pathways into food and develop strategies to reduce human exposure. POPs could present in food in the raw stages, transferred from the environment or artificially introduced during food preparation steps. Exposure to these pollutants may cause various health problems such as endocrine disruption, cardiovascular diseases, cancers, diabetes, birth defects, and dysfunctional immune and reproductive systems. This review describes potential sources of POP food contamination, analytical approaches to measure POP levels in food and efforts to control food contamination with POPs.","container-title":"International Journal of Environmental Research and Public Health","DOI":"10.3390/ijerph16224361","ISSN":"1661-7827","issue":"22","journalAbbreviation":"Int J Environ Res Public Health","language":"en","note":"PMID: 31717330\nPMCID: PMC6888492","page":"4361","source":"PubMed Central","title":"Persistent Organic Pollutants in Food: Contamination Sources, Health Effects and Detection Methods","title-short":"Persistent Organic Pollutants in Food","volume":"16","author":[{"family":"Guo","given":"Wenjing"},{"family":"Pan","given":"Bohu"},{"family":"Sakkiah","given":"Sugunadevi"},{"family":"Yavas","given":"Gokhan"},{"family":"Ge","given":"Weigong"},{"family":"Zou","given":"Wen"},{"family":"Tong","given":"Weida"},{"family":"Hong","given":"Huixiao"}],"issued":{"date-parts":[["2019",11]]}}},{"id":240,"uris":["http://zotero.org/users/14953050/items/FS5VSFEM"],"itemData":{"id":240,"type":"article-journal","abstract":"Invertebrates are primary contributors to fluxes of nutrients, energy, and contaminants in terrestrial food webs, but the trophodynamic of contaminants in invertebrate food chains is not fully understood. In this study, occurrence and biomagnification of persistent organic pollutants (POPs) were assessed in detritivorous, phytophagous, and predatory invertebrate food chains. Detritivorous species (earthworm and dung beetle) have higher concentrations of POPs than other species. Different composition patterns and biomagnification factors (BMFs) of POPs were observed for invertebrate species. Negative correlations were found between BMFs and log KOW of POPs for detritivorous and most phytophagous species. In contrast, parabolic relationships between BMFs and log KOW were observed in snails and predatory species, possibly attributed to the efficient digestion and absorption of diet and POPs for them. Bioenergetic characteristics are indicative of the biomagnification potential of POPs in terrestrial wildlife, as suggested by the significant and positive correlation between basal metabolic rates (BMRs) and BMFs of BDE 153 for invertebrates, amphibians, reptiles, birds, and mammals. The estimations of dietary exposure suggest that the terrestrial predators, especially feeding on the underground invertebrates, could be exposed to high level POPs from invertebrates.","container-title":"Science of The Total Environment","DOI":"10.1016/j.scitotenv.2024.171677","ISSN":"0048-9697","journalAbbreviation":"Science of The Total Environment","language":"en","page":"171677","source":"ScienceDirect","title":"Biomagnification of persistent organic pollutants (POPs) in detritivorous, phytophagous, and predatory invertebrates: How POPs enter terrestrial food web?","title-short":"Biomagnification of persistent organic pollutants (POPs) in detritivorous, phytophagous, and predatory invertebrates","volume":"924","author":[{"family":"Wu","given":"Xiaodan"},{"family":"Yu","given":"Siru"},{"family":"Zeng","given":"Jiahe"},{"family":"Zheng","given":"Xiaobo"},{"family":"Ren","given":"Zongling"},{"family":"Shu","given":"Yinghua"},{"family":"Mai","given":"Bixian"}],"issued":{"date-parts":[["2024",5,10]]}}}],"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[25, 26]</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Это означает, что хищники, находящиеся на вершине пищевой цепи, могут иметь концентрации СОЗ в тысячи и даже десятки тысяч раз выше тех, которые содержатся в их пищевых источниках. Такое накопление может привести к серьёзным экологическим и медицинским проблемам, поскольку высокие уровни СОЗ связаны с различными заболеваниями и нарушениями.</w:t>
      </w:r>
    </w:p>
    <w:p w14:paraId="6D281BA2" w14:textId="2BD8075D" w:rsidR="00B77EFD" w:rsidRPr="00F851DD" w:rsidRDefault="00B77EF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СОЗ</w:t>
      </w:r>
      <w:r w:rsidR="00470767" w:rsidRPr="00F851DD">
        <w:rPr>
          <w:rFonts w:ascii="Times New Roman" w:hAnsi="Times New Roman" w:cs="Times New Roman"/>
          <w:sz w:val="28"/>
          <w:szCs w:val="28"/>
        </w:rPr>
        <w:t xml:space="preserve"> также</w:t>
      </w:r>
      <w:r w:rsidRPr="00F851DD">
        <w:rPr>
          <w:rFonts w:ascii="Times New Roman" w:hAnsi="Times New Roman" w:cs="Times New Roman"/>
          <w:sz w:val="28"/>
          <w:szCs w:val="28"/>
        </w:rPr>
        <w:t xml:space="preserve"> могут перемещаться на большие расстояния от места первоначального загрязнения, переносимые воздушными и водными массами. Это означает, что загрязнённые районы могут оказывать воздействие на экосистемы и население, находящиеся далеко от источника загрязнения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{"citationID":"NOXBwaEx","properties":{"formattedCitation":"[15, 16]","plainCitation":"[15, 16]","noteIndex":0},"citationItems":[{"id":36,"uris":["http://zotero.org/users/14953050/items/LSPWU6BZ"],"itemData":{"id":36,"type":"article-journal","abstract":"Pesticides are substance or mixture of substance which differ in their physical, chemical and identical properties from one to other. Hence, they are classified based on these properties. Some pesticides are also categorized into various classes depending on the needs. Presently, three most popular classifications of pesticides which are widely used is classification based on the mode of entry, pesticide function and the pest organism they kill, the chemical composition of the pesticide. Based on toxicity of pesticides, WHO classified them into four classes: extremely dangerous, highly dangerous, moderately dangerous and slightly dangerous.","container-title":"International Journal of Current Microbiology and Applied Sciences","DOI":"10.20546/ijcmas.2019.803.224","ISSN":"2319-7706","issue":"3","journalAbbreviation":"Int.J.Curr.Microbiol.App.Sci.","language":"en","note":"publisher: Excellent Publishers","page":"1889-1897","source":"www.ijcmas.com","title":"Pesticides Classification and its Impact on Environment","volume":"8","author":[{"family":"Kaur","given":"Rajveer"},{"family":"Mavi","given":"Gurjot Kaur"},{"family":"Raghav","given":"Shweta"}],"issued":{"date-parts":[["2019",3,10]]}}},{"id":38,"uris":["http://zotero.org/users/14953050/items/LXHIWSPV"],"itemData":{"id":38,"type":"article-journal","abstract":"The application of pesticides in agriculture is a widely-used way to alleviate pest stresses. However, it also introduces various environmental concerns due to the offsite movement of pesticide residues towards receiving water bodies. While the application of process-based modeling approaches can provide quantitative information on pesticide exposure, there are nonetheless growing requirements for model development and improvement to better represent various hydrological and physico-chemical conditions at watershed scale, and for better model integration to address environmental, ecological and economic concerns. The Soil and Water Assessment Tool (SWAT) is an ecohydrological model used in over 3000 published studies, including about 50 for simulating pesticide fate and transport at the watershed scale. To better understand its strengths and limitations, we conducted a rigorous review of published studies that have used SWAT for pesticide modeling. This review provides recommendations for improving the interior algorithms (fate simulation, pathway representation, transport/pollution control, and other hydrological related improvement) to better represent natural conditions, and for further extension of pesticide exposure modeling using SWAT by linking it with other models or management tools to effectively address the various concerns of environmental researchers and local decision makers. Going beyond past studies, we also recommend future improvement to fill research gaps in developing modularized field level simulation, improved BMPs, new in-pond and in-stream modules, and the incorporation of soft data. Our review pointed out a new insight of pesticide fate and transport modeling at watershed level, which should be seen as steps leading to the direction for model development, as well as better addressing management concerns of local stakeholders for model implementation.","container-title":"Science of The Total Environment","DOI":"10.1016/j.scitotenv.2019.03.141","ISSN":"0048-9697","journalAbbreviation":"Science of The Total Environment","language":"en","page":"512-526","source":"ScienceDirect","title":"A review of pesticide fate and transport simulation at watershed level using SWAT: Current status and research concerns","title-short":"A review of pesticide fate and transport simulation at watershed level using SWAT","volume":"669","author":[{"family":"Wang","given":"Ruoyu"},{"family":"Yuan","given":"Yongping"},{"family":"Yen","given":"Haw"},{"family":"Grieneisen","given":"Michael"},{"family":"Arnold","given":"Jeffrey"},{"family":"Wang","given":"Dan"},{"family":"Wang","given":"Chaozi"},{"family":"Zhang","given":"Minghua"}],"issued":{"date-parts":[["2019",6,15]]}}}],"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[15, 16]</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Такие свойства делают СОЗ особенно опасными и затрудняют их контроль и устранение, требуя комплексного подхода к их мониторингу и управлению.</w:t>
      </w:r>
    </w:p>
    <w:p w14:paraId="5A553DDB" w14:textId="77777777" w:rsidR="00AE4590" w:rsidRPr="00F851DD" w:rsidRDefault="00AE459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2001 году мировое сообщество, обеспокоенное критическим состоянием загрязнения окружающей среды стойкими органическими загрязнителями (СОЗ), выработало и приняло Стокгольмскую конвенцию. Эта международная договоренность была подписана представителями 151 страны и направлена на решение глобальной проблемы, связанной с опасными химическими веществами.</w:t>
      </w:r>
    </w:p>
    <w:p w14:paraId="1332EFE6" w14:textId="77777777" w:rsidR="00AE4590" w:rsidRPr="00F851DD" w:rsidRDefault="00AE459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Стокгольмская конвенция имеет несколько ключевых целей. Во-первых, её основной задачей является ограничение или полное прекращение производства и использования преднамеренно производимых СОЗ, таких как определённые химические вещества и пестициды, которые намеренно создаются и применяются в различных сферах деятельности. Эти вещества, известные своей устойчивостью к разложению и способностью накапливаться в экосистемах, представляют значительную угрозу для здоровья человека и окружающей среды.</w:t>
      </w:r>
    </w:p>
    <w:p w14:paraId="242A0F44" w14:textId="77777777" w:rsidR="00AE4590" w:rsidRPr="00F851DD" w:rsidRDefault="00AE459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Во-вторых, Конвенция включает меры, направленные на минимизацию и, насколько это возможно, полное прекращение непреднамеренного производства СОЗ. К таким веществам относятся диоксины и фураны, которые образуются в процессе сжигания отходов или при производстве определённых химических продуктов. Эти соединения, как и преднамеренно производимые СОЗ, обладают высокими токсичными свойствами и длительно сохраняются в окружающей среде.</w:t>
      </w:r>
    </w:p>
    <w:p w14:paraId="7C986CD4" w14:textId="77777777" w:rsidR="00AE4590" w:rsidRPr="00F851DD" w:rsidRDefault="00AE459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Реализация Стокгольмской конвенции предполагает ряд конкретных действий. Во-первых, необходимо прекратить производство и использование СОЗ. Во-вторых, требуется организовать утилизацию существующих запасов этих опасных веществ. И, что особенно важно, Конвенция ставит своей целью предотвращение поступления новых СОЗ в окружающую среду, что включает контроль над импортом и экспортом таких веществ.</w:t>
      </w:r>
    </w:p>
    <w:p w14:paraId="182D1F5E" w14:textId="614D5BCC" w:rsidR="00AE4590" w:rsidRPr="00F851DD" w:rsidRDefault="00AE459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Казахстан, как и многие другие страны мира, присоединился к Стокгольмской конвенции, что </w:t>
      </w:r>
      <w:r w:rsidR="008638D5">
        <w:rPr>
          <w:rFonts w:ascii="Times New Roman" w:hAnsi="Times New Roman" w:cs="Times New Roman"/>
          <w:sz w:val="28"/>
          <w:szCs w:val="28"/>
        </w:rPr>
        <w:t>отмечает</w:t>
      </w:r>
      <w:r w:rsidRPr="00F851DD">
        <w:rPr>
          <w:rFonts w:ascii="Times New Roman" w:hAnsi="Times New Roman" w:cs="Times New Roman"/>
          <w:sz w:val="28"/>
          <w:szCs w:val="28"/>
        </w:rPr>
        <w:t xml:space="preserve"> его готовность участвовать в международных усилиях по борьбе с экологическими угрозами. Присоединение к Конвенции означает, что Казахстан взял на себя обязательства не только по прекращению производства и использования стойких органических загрязнителей (СОЗ) на своей территории, но и по недопущению их уничтожения без соблюдения строгих правил. Эти вещества, такие как </w:t>
      </w:r>
      <w:proofErr w:type="spellStart"/>
      <w:r w:rsidR="00EE4CB6" w:rsidRPr="00F851DD">
        <w:rPr>
          <w:rFonts w:ascii="Times New Roman" w:hAnsi="Times New Roman" w:cs="Times New Roman"/>
          <w:sz w:val="28"/>
          <w:szCs w:val="28"/>
        </w:rPr>
        <w:t>Дихлор</w:t>
      </w:r>
      <w:proofErr w:type="spellEnd"/>
      <w:r w:rsidR="00EE4CB6" w:rsidRPr="00F851DD">
        <w:rPr>
          <w:rFonts w:ascii="Times New Roman" w:hAnsi="Times New Roman" w:cs="Times New Roman"/>
          <w:sz w:val="28"/>
          <w:szCs w:val="28"/>
        </w:rPr>
        <w:t>-дифенил-</w:t>
      </w:r>
      <w:proofErr w:type="spellStart"/>
      <w:r w:rsidR="00EE4CB6" w:rsidRPr="00F851DD">
        <w:rPr>
          <w:rFonts w:ascii="Times New Roman" w:hAnsi="Times New Roman" w:cs="Times New Roman"/>
          <w:sz w:val="28"/>
          <w:szCs w:val="28"/>
        </w:rPr>
        <w:t>трихлорэтан</w:t>
      </w:r>
      <w:proofErr w:type="spellEnd"/>
      <w:r w:rsidR="00EE4CB6" w:rsidRPr="00F851DD">
        <w:rPr>
          <w:rFonts w:ascii="Times New Roman" w:hAnsi="Times New Roman" w:cs="Times New Roman"/>
          <w:sz w:val="28"/>
          <w:szCs w:val="28"/>
        </w:rPr>
        <w:t xml:space="preserve"> (</w:t>
      </w:r>
      <w:r w:rsidRPr="00F851DD">
        <w:rPr>
          <w:rFonts w:ascii="Times New Roman" w:hAnsi="Times New Roman" w:cs="Times New Roman"/>
          <w:sz w:val="28"/>
          <w:szCs w:val="28"/>
        </w:rPr>
        <w:t>ДДТ</w:t>
      </w:r>
      <w:r w:rsidR="00EE4CB6" w:rsidRPr="00F851DD">
        <w:rPr>
          <w:rFonts w:ascii="Times New Roman" w:hAnsi="Times New Roman" w:cs="Times New Roman"/>
          <w:sz w:val="28"/>
          <w:szCs w:val="28"/>
        </w:rPr>
        <w:t>)</w:t>
      </w:r>
      <w:r w:rsidRPr="00F851DD">
        <w:rPr>
          <w:rFonts w:ascii="Times New Roman" w:hAnsi="Times New Roman" w:cs="Times New Roman"/>
          <w:sz w:val="28"/>
          <w:szCs w:val="28"/>
        </w:rPr>
        <w:t>, альдрин, дильдрин и другие, представляют серьезную опасность для здоровья и окружающей среды, поэтому страны-участницы Конвенции обязуются также контролировать возможные источники их распространения.</w:t>
      </w:r>
    </w:p>
    <w:p w14:paraId="161910F9" w14:textId="55A46712" w:rsidR="00AE4590" w:rsidRPr="00F851DD" w:rsidRDefault="00AE459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Кроме этого, Казахстан обязуется участвовать в глобальных инициативах по сокращению рисков, связанных с СОЗ, что </w:t>
      </w:r>
      <w:r w:rsidR="00EB2328" w:rsidRPr="00F851DD">
        <w:rPr>
          <w:rFonts w:ascii="Times New Roman" w:hAnsi="Times New Roman" w:cs="Times New Roman"/>
          <w:sz w:val="28"/>
          <w:szCs w:val="28"/>
        </w:rPr>
        <w:t>предполагает,</w:t>
      </w:r>
      <w:r w:rsidRPr="00F851DD">
        <w:rPr>
          <w:rFonts w:ascii="Times New Roman" w:hAnsi="Times New Roman" w:cs="Times New Roman"/>
          <w:sz w:val="28"/>
          <w:szCs w:val="28"/>
        </w:rPr>
        <w:t xml:space="preserve"> как национальные меры, так и международное сотрудничество. Конвенция предусматривает строгие меры контроля над потенциальными источниками загрязнения и работу над сокращением воздействия опасных веществ.</w:t>
      </w:r>
    </w:p>
    <w:p w14:paraId="5AACE04B" w14:textId="77777777" w:rsidR="00AE4590" w:rsidRPr="00F851DD" w:rsidRDefault="00AE459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Первоначально под юрисдикцию Стокгольмской конвенции попали 12 химических веществ, среди которых 9 — это опасные пестициды, такие как ДДТ, альдрин, дильдрин, </w:t>
      </w:r>
      <w:proofErr w:type="spellStart"/>
      <w:r w:rsidRPr="00F851DD">
        <w:rPr>
          <w:rFonts w:ascii="Times New Roman" w:hAnsi="Times New Roman" w:cs="Times New Roman"/>
          <w:sz w:val="28"/>
          <w:szCs w:val="28"/>
        </w:rPr>
        <w:t>эндрин</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хлородан</w:t>
      </w:r>
      <w:proofErr w:type="spellEnd"/>
      <w:r w:rsidRPr="00F851DD">
        <w:rPr>
          <w:rFonts w:ascii="Times New Roman" w:hAnsi="Times New Roman" w:cs="Times New Roman"/>
          <w:sz w:val="28"/>
          <w:szCs w:val="28"/>
        </w:rPr>
        <w:t xml:space="preserve">, гептахлор, </w:t>
      </w:r>
      <w:proofErr w:type="spellStart"/>
      <w:r w:rsidRPr="00F851DD">
        <w:rPr>
          <w:rFonts w:ascii="Times New Roman" w:hAnsi="Times New Roman" w:cs="Times New Roman"/>
          <w:sz w:val="28"/>
          <w:szCs w:val="28"/>
        </w:rPr>
        <w:t>мирекс</w:t>
      </w:r>
      <w:proofErr w:type="spellEnd"/>
      <w:r w:rsidRPr="00F851DD">
        <w:rPr>
          <w:rFonts w:ascii="Times New Roman" w:hAnsi="Times New Roman" w:cs="Times New Roman"/>
          <w:sz w:val="28"/>
          <w:szCs w:val="28"/>
        </w:rPr>
        <w:t xml:space="preserve"> и токсафен. Однако список этих веществ не является статичным — он постоянно расширяется по мере поступления новых данных. Например, в 2009 году на четвертом совещании Сторон Конвенции были добавлены еще девять веществ, включая такие пестициды, как </w:t>
      </w:r>
      <w:proofErr w:type="spellStart"/>
      <w:r w:rsidRPr="00F851DD">
        <w:rPr>
          <w:rFonts w:ascii="Times New Roman" w:hAnsi="Times New Roman" w:cs="Times New Roman"/>
          <w:sz w:val="28"/>
          <w:szCs w:val="28"/>
        </w:rPr>
        <w:t>хлордекан</w:t>
      </w:r>
      <w:proofErr w:type="spellEnd"/>
      <w:r w:rsidRPr="00F851DD">
        <w:rPr>
          <w:rFonts w:ascii="Times New Roman" w:hAnsi="Times New Roman" w:cs="Times New Roman"/>
          <w:sz w:val="28"/>
          <w:szCs w:val="28"/>
        </w:rPr>
        <w:t>, альфа- и бета-</w:t>
      </w:r>
      <w:proofErr w:type="spellStart"/>
      <w:r w:rsidRPr="00F851DD">
        <w:rPr>
          <w:rFonts w:ascii="Times New Roman" w:hAnsi="Times New Roman" w:cs="Times New Roman"/>
          <w:sz w:val="28"/>
          <w:szCs w:val="28"/>
        </w:rPr>
        <w:t>гексахлорциклогексан</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линдан</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пентахлорбензол</w:t>
      </w:r>
      <w:proofErr w:type="spellEnd"/>
      <w:r w:rsidRPr="00F851DD">
        <w:rPr>
          <w:rFonts w:ascii="Times New Roman" w:hAnsi="Times New Roman" w:cs="Times New Roman"/>
          <w:sz w:val="28"/>
          <w:szCs w:val="28"/>
        </w:rPr>
        <w:t>.</w:t>
      </w:r>
    </w:p>
    <w:p w14:paraId="35259429" w14:textId="69F4E435" w:rsidR="00AE4590" w:rsidRPr="00F851DD" w:rsidRDefault="00AE459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 состоянию на 2013 год в список вошли 14 хлорорганических пестицидов, в связи с постоянно обновляющимися научными данными о токсичности пестицидов и СОЗ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{"citationID":"7Eb2gL0f","properties":{"formattedCitation":"[14, 15]","plainCitation":"[14, 15]","noteIndex":0},"citationItems":[{"id":33,"uris":["http://zotero.org/users/14953050/items/DTZLUWQE"],"itemData":{"id":33,"type":"article-journal","abstract":"The results received by us give the possibility to say about the toxic influence of pesticides caused by changes of lipidic structure of membrane structures that is a cause of the destruction of membrane functions. RAF used in processes of researches as an antioxidant, gave a positive effect, considerably having reduced the level of products at the rats poisoned with pesticide. RAF corrects toxic effect of pesticide of karate, reducing changes of structure of mitochondrions and microsomes, to decrease in products of perekisny oxidation of lipids. It allows to use RAF, at sharp poisoning of a petsitsidama, correction of their toxic influence on an organism, in particular on membranes of hepatocytes, mitochondrions and microsomes of cells of a liver.","container-title":"Действие пестицидов на перекисное окисление липидов в митохондриях и микросомах гепатоцитов крыс","ISSN":"2411-6467","issue":"2-5 (11)","language":"ru-RU","note":"number: 2-5 (11)\npublisher-place: Россия, Санкт-Петербург\npublisher: Общество с ограниченной ответственностью «Логика+»","page":"85-88","title":"Действие пестицидов на перекисное окисление липидов в митохондриях и микросомах гепатоцитов крыс","author":[{"family":"Исабекова","given":"М.А"},{"family":"Сейдалиева","given":"Л.Т."}],"issued":{"date-parts":[["2015"]]}}},{"id":36,"uris":["http://zotero.org/users/14953050/items/LSPWU6BZ"],"itemData":{"id":36,"type":"article-journal","abstract":"Pesticides are substance or mixture of substance which differ in their physical, chemical and identical properties from one to other. Hence, they are classified based on these properties. Some pesticides are also categorized into various classes depending on the needs. Presently, three most popular classifications of pesticides which are widely used is classification based on the mode of entry, pesticide function and the pest organism they kill, the chemical composition of the pesticide. Based on toxicity of pesticides, WHO classified them into four classes: extremely dangerous, highly dangerous, moderately dangerous and slightly dangerous.","container-title":"International Journal of Current Microbiology and Applied Sciences","DOI":"10.20546/ijcmas.2019.803.224","ISSN":"2319-7706","issue":"3","journalAbbreviation":"Int.J.Curr.Microbiol.App.Sci.","language":"en","note":"publisher: Excellent Publishers","page":"1889-1897","source":"www.ijcmas.com","title":"Pesticides Classification and its Impact on Environment","volume":"8","author":[{"family":"Kaur","given":"Rajveer"},{"family":"Mavi","given":"Gurjot Kaur"},{"family":"Raghav","given":"Shweta"}],"issued":{"date-parts":[["2019",3,10]]}}}],"schema":"https://github.com/citation-style-language/schema/raw/master/csl-citation.json"}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[14, 15]</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В 2015 году он был дополнен </w:t>
      </w:r>
      <w:proofErr w:type="spellStart"/>
      <w:r w:rsidRPr="00F851DD">
        <w:rPr>
          <w:rFonts w:ascii="Times New Roman" w:hAnsi="Times New Roman" w:cs="Times New Roman"/>
          <w:sz w:val="28"/>
          <w:szCs w:val="28"/>
        </w:rPr>
        <w:t>бромированными</w:t>
      </w:r>
      <w:proofErr w:type="spellEnd"/>
      <w:r w:rsidRPr="00F851DD">
        <w:rPr>
          <w:rFonts w:ascii="Times New Roman" w:hAnsi="Times New Roman" w:cs="Times New Roman"/>
          <w:sz w:val="28"/>
          <w:szCs w:val="28"/>
        </w:rPr>
        <w:t xml:space="preserve"> антипиренами и связанными с ними прекурсорами, представляющими собой </w:t>
      </w:r>
      <w:proofErr w:type="spellStart"/>
      <w:r w:rsidRPr="00F851DD">
        <w:rPr>
          <w:rFonts w:ascii="Times New Roman" w:hAnsi="Times New Roman" w:cs="Times New Roman"/>
          <w:sz w:val="28"/>
          <w:szCs w:val="28"/>
        </w:rPr>
        <w:t>перфторалкилированные</w:t>
      </w:r>
      <w:proofErr w:type="spellEnd"/>
      <w:r w:rsidRPr="00F851DD">
        <w:rPr>
          <w:rFonts w:ascii="Times New Roman" w:hAnsi="Times New Roman" w:cs="Times New Roman"/>
          <w:sz w:val="28"/>
          <w:szCs w:val="28"/>
        </w:rPr>
        <w:t xml:space="preserve"> вещества, что еще больше расширило сферу действия Конвенции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{"citationID":"MyoFQg4R","properties":{"formattedCitation":"[27]","plainCitation":"[27]","noteIndex":0},"citationItems":[{"id":55,"uris":["http://zotero.org/users/14953050/items/Q79FCNDD"],"itemData":{"id":55,"type":"article-journal","container-title":"Environmental Science and Pollution Research","DOI":"10.1007/s11356-015-5162-7","ISSN":"1614-7499","issue":"19","journalAbbreviation":"Environ Sci Pollut Res","language":"en","page":"14385-14390","source":"Springer Link","title":"The need for better management and control of POPs stockpiles","volume":"22","author":[{"family":"Weber","given":"Roland"},{"family":"Schlumpf","given":"Margret"},{"family":"Nakano","given":"Takeshi"},{"family":"Vijgen","given":"John"}],"issued":{"date-parts":[["2015",10,1]]}}}],"schema":"https://github.com/citation-style-language/schema/raw/master/csl-citation.json"} </w:instrText>
      </w:r>
      <w:r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[27]</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FF3B5AE" w14:textId="77777777" w:rsidR="004D79E4" w:rsidRPr="00F851DD" w:rsidRDefault="004D79E4" w:rsidP="00066FCB">
      <w:pPr>
        <w:spacing w:line="240" w:lineRule="auto"/>
        <w:ind w:firstLine="567"/>
        <w:contextualSpacing/>
        <w:jc w:val="both"/>
        <w:rPr>
          <w:rFonts w:ascii="Times New Roman" w:hAnsi="Times New Roman" w:cs="Times New Roman"/>
          <w:b/>
          <w:sz w:val="28"/>
          <w:szCs w:val="28"/>
        </w:rPr>
      </w:pPr>
    </w:p>
    <w:p w14:paraId="45D3C55F" w14:textId="4E4D8BA9" w:rsidR="00076F6B" w:rsidRPr="00F851DD" w:rsidRDefault="00076F6B"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1.1.4 Хлорорганические пестициды</w:t>
      </w:r>
    </w:p>
    <w:p w14:paraId="4E3991C5" w14:textId="69DCD99E" w:rsidR="00D54385" w:rsidRPr="00F851DD" w:rsidRDefault="00D5438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Хлорорганические пестициды (ХОП) представляют собой класс токсичных химических веществ, состоящих из соединений углерода, водорода и хлора. К этому классу относятся такие пестициды как ДДТ, ДДД, гексахлоран (ГХЦГ), </w:t>
      </w:r>
      <w:proofErr w:type="spellStart"/>
      <w:r w:rsidRPr="00F851DD">
        <w:rPr>
          <w:rFonts w:ascii="Times New Roman" w:hAnsi="Times New Roman" w:cs="Times New Roman"/>
          <w:sz w:val="28"/>
          <w:szCs w:val="28"/>
        </w:rPr>
        <w:t>гексахлорбензол</w:t>
      </w:r>
      <w:proofErr w:type="spellEnd"/>
      <w:r w:rsidRPr="00F851DD">
        <w:rPr>
          <w:rFonts w:ascii="Times New Roman" w:hAnsi="Times New Roman" w:cs="Times New Roman"/>
          <w:sz w:val="28"/>
          <w:szCs w:val="28"/>
        </w:rPr>
        <w:t xml:space="preserve"> и другие. ХОП активно использовались в сельском хозяйстве и для борьбы с насекомыми в течение нескольких десятилетий вплоть до 1990-х годов. Однако их стойкость в окружающей среде и способность вызывать нейротоксические эффекты привели к тому, что их использование было запрещено или существенно ограничено в соответствии с рекомендациями Всемирной организации здравоохранения (ВОЗ).</w:t>
      </w:r>
    </w:p>
    <w:p w14:paraId="119A1F37" w14:textId="65463CBD" w:rsidR="00D54385" w:rsidRPr="00F851DD" w:rsidRDefault="00D5438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Одной из главных проблем, связанных с хлорорганическими пестицидами, является их стойкость к разложению. Эти вещества могут сохраняться в природе на протяжении многих лет, что делает их опасными для экосистем. Кроме того, ХОП способны накапливаться в жировых тканях живых организмов, особенно водных, таких как рыбы и ракообразные, что ведет к </w:t>
      </w:r>
      <w:proofErr w:type="spellStart"/>
      <w:r w:rsidRPr="00F851DD">
        <w:rPr>
          <w:rFonts w:ascii="Times New Roman" w:hAnsi="Times New Roman" w:cs="Times New Roman"/>
          <w:sz w:val="28"/>
          <w:szCs w:val="28"/>
        </w:rPr>
        <w:t>биоаккумуляции</w:t>
      </w:r>
      <w:proofErr w:type="spellEnd"/>
      <w:r w:rsidRPr="00F851DD">
        <w:rPr>
          <w:rFonts w:ascii="Times New Roman" w:hAnsi="Times New Roman" w:cs="Times New Roman"/>
          <w:sz w:val="28"/>
          <w:szCs w:val="28"/>
        </w:rPr>
        <w:t xml:space="preserve"> и передаче загрязнителей по пищевой цепи. Это делает их особенно опасными для животных и человека, который может получать высокие дозы этих веществ через потребление загрязненных продуктов.</w:t>
      </w:r>
    </w:p>
    <w:p w14:paraId="60AC42FE" w14:textId="169118C1" w:rsidR="00D54385" w:rsidRPr="00F851DD" w:rsidRDefault="00D5438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ХОП также являются предшественниками диоксинов и </w:t>
      </w:r>
      <w:proofErr w:type="spellStart"/>
      <w:r w:rsidRPr="00F851DD">
        <w:rPr>
          <w:rFonts w:ascii="Times New Roman" w:hAnsi="Times New Roman" w:cs="Times New Roman"/>
          <w:sz w:val="28"/>
          <w:szCs w:val="28"/>
        </w:rPr>
        <w:t>диоксиноподобных</w:t>
      </w:r>
      <w:proofErr w:type="spellEnd"/>
      <w:r w:rsidRPr="00F851DD">
        <w:rPr>
          <w:rFonts w:ascii="Times New Roman" w:hAnsi="Times New Roman" w:cs="Times New Roman"/>
          <w:sz w:val="28"/>
          <w:szCs w:val="28"/>
        </w:rPr>
        <w:t xml:space="preserve"> веществ, которые являются одними из самых токсичных соединений. Диоксины обладают канцерогенными свойствами и могут </w:t>
      </w:r>
      <w:r w:rsidRPr="00F851DD">
        <w:rPr>
          <w:rFonts w:ascii="Times New Roman" w:hAnsi="Times New Roman" w:cs="Times New Roman"/>
          <w:sz w:val="28"/>
          <w:szCs w:val="28"/>
        </w:rPr>
        <w:lastRenderedPageBreak/>
        <w:t>вызывать различные нарушения в организме, такие как эндокринные и репродуктивные дисфункции.</w:t>
      </w:r>
    </w:p>
    <w:p w14:paraId="4B92E516" w14:textId="4B2A7435" w:rsidR="00D54385" w:rsidRPr="00F851DD" w:rsidRDefault="00D5438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Несмотря на запрет или ограничение использования хлорорганических пестицидов, статистические данные свидетельствуют о том, что около 40% всех применяемых в мире пестицидов до сих пор относятся к этому классу химических веществ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{"citationID":"ANxu1Zzb","properties":{"formattedCitation":"[28]","plainCitation":"[28]","noteIndex":0},"citationItems":[{"id":57,"uris":["http://zotero.org/users/14953050/items/89637SJC"],"itemData":{"id":57,"type":"article-journal","abstract":"Use of pesticides in India began in 1948 when DDT was imported for malaria control and BHC for locust control. India started pesticide production with manufacturing plant for DDT and benzene hexachloride (BHC) (HCH) in the year 1952. In 1958, India was producing over 5000 metric tonnes of pesticides. Currently, there are approximately 145 pesticides registered for use, and production has increased to approximately 85,000 metric tonnes. Rampant use of these chemicals has given rise to several short-term and long-term adverse effects of these chemicals. The first report of poisoning due to pesticides in India came from Kerala in 1958 where, over 100 people died after consuming wheat flour contaminated with parathion. Subsequently several cases of pesticide-poisoning including the Bhopal disaster have been reported. Despite the fact that the consumption of pesticides in India is still very low, about 0.5kg/ha of pesticides against 6.60 and 12.0kg/ha in Korea and Japan, respectively, there has been a widespread contamination of food commodities with pesticide residues, basically due to non-judicious use of pesticides. In India, 51% of food commodities are contaminated with pesticide residues and out of these, 20% have pesticides residues above the maximum residue level values on a worldwide basis. It has been observed that their long-term, low-dose exposure are increasingly linked to human health effects such as immune-suppression, hormone disruption, diminished intelligence, reproductive abnormalities, and cancer. In this light, problems of pesticide safety, regulation of pesticide use, use of biotechnology, and biopesticides, and use of pesticides obtained from natural plant sources such as neem extracts are some of the future strategies for minimizing human exposure to pesticides.","collection-title":"Toxicology in the New Century, Opportunities and Challenges - Proceedings of the 5th Congress of Toxicology in Developing Countries","container-title":"Toxicology","DOI":"10.1016/j.tox.2004.01.021","ISSN":"0300-483X","issue":"1","journalAbbreviation":"Toxicology","language":"en","page":"83-90","source":"ScienceDirect","title":"Pesticide exposure—Indian scene","volume":"198","author":[{"family":"Gupta","given":"P. K"}],"issued":{"date-parts":[["2004",5,20]]}}}],"schema":"https://github.com/citation-style-language/schema/raw/master/csl-citation.json"} </w:instrText>
      </w:r>
      <w:r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[28]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A12EDEB" w14:textId="75DA2945" w:rsidR="005550EE" w:rsidRPr="00F851DD" w:rsidRDefault="005737B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Как результат, одной из глобальных проблем становится разрушение биоценозов в районах применения пестицидов </w:t>
      </w:r>
      <w:r w:rsidR="005B5AB5"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{"citationID":"o1mfaf35","properties":{"formattedCitation":"[1, 29]","plainCitation":"[1, 29]","noteIndex":0},"citationItems":[{"id":1,"uris":["http://zotero.org/users/14953050/items/ZUF8FZ5W"],"itemData":{"id":1,"type":"post-weblog","language":"ru-RU","title":"Книга «Пестициды – токсический удар по биосфере и человеку» | Сайт Федорова","URL":"http://levfedorov.ru/pest/"}},{"id":59,"uris":["http://zotero.org/users/14953050/items/83GTUXWU"],"itemData":{"id":59,"type":"chapter","abstract":"What is the impact of pesticides in the environment? To answer this question, we need to consider a short history of the industrial development of pesticides. We need to differentiate between persistent pesticides used in the past and current pesticides. Then, we need to discuss the different mechanisms and processes that determine the initial and final fate of pesticides in the natural environment. The transport of pesticides in the different matrixes of the environment depends upon these mechanisms and processes. Pesticides alter soil microbiology in many ways and it is not easy task to predict the effect on particular soil communities. The relationship of pesticide effects on soil fertility is also discussed. Perhaps, the effect of pesticides on aquatic ecosystems offers a more homogeneous methodology, but the results and expectations are also multiple and the outcome is also uncertain. Finally, in this section we discuss the response of plants to particular pesticides especially those mimicking animal and plant hormones.","container-title":"Pesticides in the Natural Environment","ISBN":"978-0-323-90489-6","language":"en","note":"DOI: 10.1016/B978-0-323-90489-6.00004-5","page":"65-119","publisher":"Elsevier","source":"ScienceDirect","title":"Chapter 4 - Fate and adverse effects of pesticides in the environment","URL":"https://www.sciencedirect.com/science/article/pii/B9780323904896000045","author":[{"family":"Rico-Martínez","given":"Roberto"},{"family":"Alvarado-Flores","given":"Jesús"},{"family":"Pérez-Legaspi","given":"Ignacio Alejandro"},{"family":"Garza-León","given":"Carlos Vicente"},{"family":"Rivera-Dávila","given":"Olga Lidia"},{"family":"Santos-Medrano","given":"Gustavo Emilio"},{"family":"Robles-Vargas","given":"Daniel"},{"family":"Carbajal-Hernández","given":"Ana Laura"}],"editor":[{"family":"Singh","given":"Pardeep"},{"family":"Singh","given":"Suruchi"},{"family":"Sillanpää","given":"Mika"}],"accessed":{"date-parts":[["2024",9,4]]},"issued":{"date-parts":[["2022",1,1]]}}}],"schema":"https://github.com/citation-style-language/schema/raw/master/csl-citation.json"} </w:instrText>
      </w:r>
      <w:r w:rsidR="005B5AB5" w:rsidRPr="00F851DD">
        <w:rPr>
          <w:rFonts w:ascii="Times New Roman" w:hAnsi="Times New Roman" w:cs="Times New Roman"/>
          <w:sz w:val="28"/>
          <w:szCs w:val="28"/>
          <w:lang w:val="en-US"/>
        </w:rPr>
        <w:fldChar w:fldCharType="separate"/>
      </w:r>
      <w:r w:rsidR="00470767" w:rsidRPr="00F851DD">
        <w:rPr>
          <w:rFonts w:ascii="Times New Roman" w:hAnsi="Times New Roman" w:cs="Times New Roman"/>
          <w:sz w:val="28"/>
        </w:rPr>
        <w:t>[1, 29]</w:t>
      </w:r>
      <w:r w:rsidR="005B5AB5" w:rsidRPr="00F851DD">
        <w:rPr>
          <w:rFonts w:ascii="Times New Roman" w:hAnsi="Times New Roman" w:cs="Times New Roman"/>
          <w:sz w:val="28"/>
          <w:szCs w:val="28"/>
          <w:lang w:val="en-US"/>
        </w:rPr>
        <w:fldChar w:fldCharType="end"/>
      </w:r>
      <w:r w:rsidR="00355B21" w:rsidRPr="00F851DD">
        <w:rPr>
          <w:rFonts w:ascii="Times New Roman" w:hAnsi="Times New Roman" w:cs="Times New Roman"/>
          <w:sz w:val="28"/>
          <w:szCs w:val="28"/>
        </w:rPr>
        <w:t xml:space="preserve">. </w:t>
      </w:r>
      <w:r w:rsidRPr="00F851DD">
        <w:rPr>
          <w:rFonts w:ascii="Times New Roman" w:hAnsi="Times New Roman" w:cs="Times New Roman"/>
          <w:sz w:val="28"/>
          <w:szCs w:val="28"/>
        </w:rPr>
        <w:t>Механизм действия пес</w:t>
      </w:r>
      <w:r w:rsidR="00B57B78" w:rsidRPr="00F851DD">
        <w:rPr>
          <w:rFonts w:ascii="Times New Roman" w:hAnsi="Times New Roman" w:cs="Times New Roman"/>
          <w:sz w:val="28"/>
          <w:szCs w:val="28"/>
        </w:rPr>
        <w:t>т</w:t>
      </w:r>
      <w:r w:rsidRPr="00F851DD">
        <w:rPr>
          <w:rFonts w:ascii="Times New Roman" w:hAnsi="Times New Roman" w:cs="Times New Roman"/>
          <w:sz w:val="28"/>
          <w:szCs w:val="28"/>
        </w:rPr>
        <w:t xml:space="preserve">ицидов нарушает нормальное протекание некоторых биологических реакций, что позволяет человеку </w:t>
      </w:r>
      <w:r w:rsidR="00B57B78" w:rsidRPr="00F851DD">
        <w:rPr>
          <w:rFonts w:ascii="Times New Roman" w:hAnsi="Times New Roman" w:cs="Times New Roman"/>
          <w:sz w:val="28"/>
          <w:szCs w:val="28"/>
        </w:rPr>
        <w:t>осуществлять</w:t>
      </w:r>
      <w:r w:rsidRPr="00F851DD">
        <w:rPr>
          <w:rFonts w:ascii="Times New Roman" w:hAnsi="Times New Roman" w:cs="Times New Roman"/>
          <w:sz w:val="28"/>
          <w:szCs w:val="28"/>
        </w:rPr>
        <w:t xml:space="preserve"> контроль над распространением болезней у растений, дольше сохранять пригодность продуктов питания, а так же уничтожать вредителей</w:t>
      </w:r>
      <w:r w:rsidR="00355B21" w:rsidRPr="00F851DD">
        <w:rPr>
          <w:rFonts w:ascii="Times New Roman" w:hAnsi="Times New Roman" w:cs="Times New Roman"/>
          <w:sz w:val="28"/>
          <w:szCs w:val="28"/>
        </w:rPr>
        <w:t xml:space="preserve"> </w:t>
      </w:r>
      <w:r w:rsidR="005B5AB5"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{"citationID":"X17DVtBo","properties":{"formattedCitation":"[1, 2]","plainCitation":"[1, 2]","noteIndex":0},"citationItems":[{"id":1,"uris":["http://zotero.org/users/14953050/items/ZUF8FZ5W"],"itemData":{"id":1,"type":"post-weblog","language":"ru-RU","title":"Книга «Пестициды – токсический удар по биосфере и человеку» | Сайт Федорова","URL":"http://levfedorov.ru/pest/"}},{"id":3,"uris":["http://zotero.org/users/14953050/items/W3LAJHED"],"itemData":{"id":3,"type":"webpage","abstract":"Some plants, insects, bacteria, fungi and other organisms occur naturally in the environment but in some situations can have health, environmental and economic impacts, and become pests that must be controlled. Pesticides are an effective way of destroying, suppressing or preventing the spread of pests.","container-title":"NSW Environment Protection Authority","language":"en","title":"pesticide-use-nsw","URL":"https://www.epa.nsw.gov.au/your-environment/pesticides/pesticide-use-nsw","author":[{"family":"EPA","given":"NSW"}],"issued":{"date-parts":[["2021",7,14]]}}}],"schema":"https://github.com/citation-style-language/schema/raw/master/csl-citation.json"} </w:instrText>
      </w:r>
      <w:r w:rsidR="005B5AB5"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 2]</w:t>
      </w:r>
      <w:r w:rsidR="005B5AB5" w:rsidRPr="00F851DD">
        <w:rPr>
          <w:rFonts w:ascii="Times New Roman" w:hAnsi="Times New Roman" w:cs="Times New Roman"/>
          <w:sz w:val="28"/>
          <w:szCs w:val="28"/>
        </w:rPr>
        <w:fldChar w:fldCharType="end"/>
      </w:r>
      <w:r w:rsidR="00D938B3" w:rsidRPr="00F851DD">
        <w:rPr>
          <w:rFonts w:ascii="Times New Roman" w:hAnsi="Times New Roman" w:cs="Times New Roman"/>
          <w:sz w:val="28"/>
          <w:szCs w:val="28"/>
        </w:rPr>
        <w:t xml:space="preserve">. </w:t>
      </w:r>
      <w:r w:rsidR="005550EE" w:rsidRPr="00F851DD">
        <w:rPr>
          <w:rFonts w:ascii="Times New Roman" w:hAnsi="Times New Roman" w:cs="Times New Roman"/>
          <w:sz w:val="28"/>
          <w:szCs w:val="28"/>
        </w:rPr>
        <w:t>Однако продукты питания, в процессе выращивания которых применялись пестициды, могут оказывать существенное влияние на здоровье человека. Как следствие, следует учитывать степень полезности и безопасности таких продуктов.</w:t>
      </w:r>
    </w:p>
    <w:p w14:paraId="50F989EA" w14:textId="3F81252B" w:rsidR="00355B21" w:rsidRPr="00F851DD" w:rsidRDefault="005550EE"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ХОП относятся к веществам, токсичным для здоровья человека. Экспорт, импорт, производство и использование наиболее опасных ХОП запрещены в </w:t>
      </w:r>
      <w:r w:rsidR="00B57B78" w:rsidRPr="00F851DD">
        <w:rPr>
          <w:rFonts w:ascii="Times New Roman" w:hAnsi="Times New Roman" w:cs="Times New Roman"/>
          <w:sz w:val="28"/>
          <w:szCs w:val="28"/>
        </w:rPr>
        <w:t>соответствии</w:t>
      </w:r>
      <w:r w:rsidRPr="00F851DD">
        <w:rPr>
          <w:rFonts w:ascii="Times New Roman" w:hAnsi="Times New Roman" w:cs="Times New Roman"/>
          <w:sz w:val="28"/>
          <w:szCs w:val="28"/>
        </w:rPr>
        <w:t xml:space="preserve"> с решениями Стокгольмской конвенции (2001 г.), четвертого собрания сторон конференции (2009 г.), а также </w:t>
      </w:r>
      <w:r w:rsidR="00B57B78" w:rsidRPr="00F851DD">
        <w:rPr>
          <w:rFonts w:ascii="Times New Roman" w:hAnsi="Times New Roman" w:cs="Times New Roman"/>
          <w:sz w:val="28"/>
          <w:szCs w:val="28"/>
        </w:rPr>
        <w:t>дальнейших</w:t>
      </w:r>
      <w:r w:rsidRPr="00F851DD">
        <w:rPr>
          <w:rFonts w:ascii="Times New Roman" w:hAnsi="Times New Roman" w:cs="Times New Roman"/>
          <w:sz w:val="28"/>
          <w:szCs w:val="28"/>
        </w:rPr>
        <w:t xml:space="preserve"> редакций списка запрещенных к </w:t>
      </w:r>
      <w:r w:rsidR="00601C7E" w:rsidRPr="00F851DD">
        <w:rPr>
          <w:rFonts w:ascii="Times New Roman" w:hAnsi="Times New Roman" w:cs="Times New Roman"/>
          <w:sz w:val="28"/>
          <w:szCs w:val="28"/>
        </w:rPr>
        <w:t>использованию</w:t>
      </w:r>
      <w:r w:rsidRPr="00F851DD">
        <w:rPr>
          <w:rFonts w:ascii="Times New Roman" w:hAnsi="Times New Roman" w:cs="Times New Roman"/>
          <w:sz w:val="28"/>
          <w:szCs w:val="28"/>
        </w:rPr>
        <w:t xml:space="preserve"> СОЗ</w:t>
      </w:r>
      <w:r w:rsidR="005B5AB5" w:rsidRPr="00F851DD">
        <w:rPr>
          <w:rFonts w:ascii="Times New Roman" w:hAnsi="Times New Roman" w:cs="Times New Roman"/>
          <w:sz w:val="28"/>
          <w:szCs w:val="28"/>
        </w:rPr>
        <w:t xml:space="preserve"> </w:t>
      </w:r>
      <w:r w:rsidR="005B5AB5"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{"citationID":"HK6QK3NN","properties":{"formattedCitation":"[27, 30]","plainCitation":"[27, 30]","noteIndex":0},"citationItems":[{"id":55,"uris":["http://zotero.org/users/14953050/items/Q79FCNDD"],"itemData":{"id":55,"type":"article-journal","container-title":"Environmental Science and Pollution Research","DOI":"10.1007/s11356-015-5162-7","ISSN":"1614-7499","issue":"19","journalAbbreviation":"Environ Sci Pollut Res","language":"en","page":"14385-14390","source":"Springer Link","title":"The need for better management and control of POPs stockpiles","volume":"22","author":[{"family":"Weber","given":"Roland"},{"family":"Schlumpf","given":"Margret"},{"family":"Nakano","given":"Takeshi"},{"family":"Vijgen","given":"John"}],"issued":{"date-parts":[["2015",10,1]]}}},{"id":62,"uris":["http://zotero.org/users/14953050/items/CYAW7I2P"],"itemData":{"id":62,"type":"article-journal","journalAbbreviation":"WHO: Geneva, Switzerland; UNEP: Nairobi, Kenya; FAO: Rome, Italy","language":"en","title":"The Hazardous Chemicals and Waste Conventions","URL":"http://www.pops.int/documents/background/hcwc.pdf","author":[{"family":"UNEP","given":""}],"issued":{"date-parts":[["2013"]]}}}],"schema":"https://github.com/citation-style-language/schema/raw/master/csl-citation.json"} </w:instrText>
      </w:r>
      <w:r w:rsidR="005B5AB5" w:rsidRPr="00F851DD">
        <w:rPr>
          <w:rFonts w:ascii="Times New Roman" w:hAnsi="Times New Roman" w:cs="Times New Roman"/>
          <w:sz w:val="28"/>
          <w:szCs w:val="28"/>
          <w:lang w:val="en-US"/>
        </w:rPr>
        <w:fldChar w:fldCharType="separate"/>
      </w:r>
      <w:r w:rsidR="00470767" w:rsidRPr="00F851DD">
        <w:rPr>
          <w:rFonts w:ascii="Times New Roman" w:hAnsi="Times New Roman" w:cs="Times New Roman"/>
          <w:sz w:val="28"/>
        </w:rPr>
        <w:t>[27, 30]</w:t>
      </w:r>
      <w:r w:rsidR="005B5AB5"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r w:rsidR="00355B21" w:rsidRPr="00F851DD">
        <w:rPr>
          <w:rFonts w:ascii="Times New Roman" w:hAnsi="Times New Roman" w:cs="Times New Roman"/>
          <w:sz w:val="28"/>
          <w:szCs w:val="28"/>
        </w:rPr>
        <w:t xml:space="preserve"> </w:t>
      </w:r>
      <w:bookmarkStart w:id="8" w:name="_Hlk175230397"/>
      <w:r w:rsidRPr="00F851DD">
        <w:rPr>
          <w:rFonts w:ascii="Times New Roman" w:hAnsi="Times New Roman" w:cs="Times New Roman"/>
          <w:sz w:val="28"/>
          <w:szCs w:val="28"/>
        </w:rPr>
        <w:t>Эти документы подписаны большинством стран, в том числе Республикой Казахстан. Однако, в Казахстане значительное количество запасов пестицидов, относящихся к классу СОЗ, не были изъяты, и широко использовались в сельском хозяйстве в течение 2003-2012 годов, поскольку территории, на которых располагались хранилища пестицидов, находились в частной собственности.</w:t>
      </w:r>
    </w:p>
    <w:bookmarkEnd w:id="8"/>
    <w:p w14:paraId="4728B2FA" w14:textId="77777777" w:rsidR="00646545" w:rsidRPr="00F851DD" w:rsidRDefault="0064654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Основные эффекты хлорорганических пестицидов (ХОП) связаны с их воздействием на нервную систему, которое осуществляется через взаимодействие с ионными каналами клеток. Одним из наиболее изученных примеров является ДДТ и его аналоги, которые влияют на натриевые каналы. Эти вещества блокируют нормальное функционирование каналов, что приводит к нарушению передачи нервных импульсов. В результате этого нарушаются процессы в центральной и периферической нервных системах, что может вызвать широкий спектр неврологических эффектов, включая судороги, тремор, паралич и другие симптомы </w:t>
      </w:r>
      <w:proofErr w:type="spellStart"/>
      <w:r w:rsidRPr="00F851DD">
        <w:rPr>
          <w:rFonts w:ascii="Times New Roman" w:hAnsi="Times New Roman" w:cs="Times New Roman"/>
          <w:sz w:val="28"/>
          <w:szCs w:val="28"/>
        </w:rPr>
        <w:t>нейротоксичности</w:t>
      </w:r>
      <w:proofErr w:type="spellEnd"/>
      <w:r w:rsidRPr="00F851DD">
        <w:rPr>
          <w:rFonts w:ascii="Times New Roman" w:hAnsi="Times New Roman" w:cs="Times New Roman"/>
          <w:sz w:val="28"/>
          <w:szCs w:val="28"/>
        </w:rPr>
        <w:t>.</w:t>
      </w:r>
    </w:p>
    <w:p w14:paraId="7F66F530" w14:textId="77777777" w:rsidR="00646545" w:rsidRPr="00F851DD" w:rsidRDefault="0064654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Помимо воздействия на нервную систему, хлорорганические пестициды обладают тератогенными свойствами, то есть способны вызывать врожденные дефекты и аномалии развития плода. Это делает их особенно опасными для беременных женщин и развивающихся эмбрионов, увеличивая риск серьезных нарушений в ходе беременности.</w:t>
      </w:r>
    </w:p>
    <w:p w14:paraId="2BD92082" w14:textId="6DD6139F" w:rsidR="00646545" w:rsidRPr="00F851DD" w:rsidRDefault="0064654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согласно данным ряда исследований, ХОП оказывают отрицательное влияние на эндокринную систему. Эти вещества могут нарушать гормональный баланс в организме, что приводит к подавлению как мужской, так и женской репродуктивной системы. У мужчин это может выражаться в снижении уровня тестостерона, ухудшении качества спермы и </w:t>
      </w:r>
      <w:r w:rsidRPr="00F851DD">
        <w:rPr>
          <w:rFonts w:ascii="Times New Roman" w:hAnsi="Times New Roman" w:cs="Times New Roman"/>
          <w:sz w:val="28"/>
          <w:szCs w:val="28"/>
        </w:rPr>
        <w:lastRenderedPageBreak/>
        <w:t xml:space="preserve">других нарушениях репродуктивной функции. У женщин — в сбоях менструального цикла, нарушениях овуляции и других проблемах, связанных с фертильностью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{"citationID":"fIm4BR3S","properties":{"formattedCitation":"[31]","plainCitation":"[31]","noteIndex":0},"citationItems":[{"id":63,"uris":["http://zotero.org/users/14953050/items/PSPPQZ43"],"itemData":{"id":63,"type":"article-journal","abstract":"Organochlorine pesticides (OCPs) are persistent pollutants linked to diverse adverse health outcomes. Environmental exposure to OCPs has been suggested to negatively impact the immune system but their effects on cellular antiviral responses remain unknown. Transcriptomic analysis of N27 rat dopaminergic neuronal cells unexpectedly detected high level expression of genes in the interferon (IFN)-related antiviral response pathways including the IFN-induced protein with tetratricopeptide repeats 1 and 2 (Ifit1/2) and the MX Dynamin Like GTPases Mx1 and Mx2. Interestingly, treatment of N27 cells with dieldrin markedly downregulated the expression of many of these genes. Dieldrin exterted a similar effect in inhibiting IFIT2 and MX1 gene expression in human SH-SY5Y neuronal cells induced by an RNA viral mimic, polyinosinic: polycytidylic acid (poly I:C) and IFIT2/3 gene expression in human pulmonary epithelial cells exposed to human influenza H1N1 virus. Mechanistically, dieldrin induced a rapid rise in levels of intracellular reactive oxygen species (iROS) and a decrease in intracellular glutathione (GSH) levels in SH-SY5Y cells. Treatment with N-acetylcysteine, an antioxidant and GSH biosynthesis precursor, effectively blocked both dieldrin-induced increases in iROS and its inhibition of poly I:C-induced upregulation of IFIT and MX gene expression, suggesting a role for intracellular oxidative status in dieldrin’s modulation of antiviral gene expression. This study demonstrates that dieldrin modulates key genes of the cellular innate immune responses that are normally involved in the host’s cellular defense against viral infections. Our findings have potential relevance to understanding the organismal effects of environmentally persistent organochlorine contaminants on the mammalian cellular immune system.","container-title":"Toxicological Sciences","DOI":"10.1093/toxsci/kfab064","ISSN":"1096-6080","issue":"2","journalAbbreviation":"Toxicological Sciences","language":"en","page":"260-274","source":"Silverchair","title":"Organochlorine Pesticide Dieldrin Suppresses Cellular Interferon-Related Antiviral Gene Expression","volume":"182","author":[{"family":"Russo","given":"Max"},{"family":"Humes","given":"Sara T"},{"family":"Figueroa","given":"Ariana M"},{"family":"Tagmount","given":"Abderrahmane"},{"family":"Zhang","given":"Ping"},{"family":"Loguinov","given":"Alex"},{"family":"Lednicky","given":"John A"},{"family":"Sabo-Attwood","given":"Tara"},{"family":"Vulpe","given":"Chris D"},{"family":"Liu","given":"Bin"}],"issued":{"date-parts":[["2021",8,1]]}}}],"schema":"https://github.com/citation-style-language/schema/raw/master/csl-citation.json"} </w:instrText>
      </w:r>
      <w:r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[31]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3C0EE9F" w14:textId="279B9C89" w:rsidR="00646545" w:rsidRPr="00F851DD" w:rsidRDefault="0064654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Также отмечается, что ХОП могут оказывать влияние на иммунную систему, нарушая регуляцию ее функций. Это может привести к повышенной восприимчивости к инфекциям, ослаблению иммунного ответа и, как следствие, увеличению риска развития различных заболеваний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{"citationID":"AN6xfRXs","properties":{"formattedCitation":"[31]","plainCitation":"[31]","noteIndex":0},"citationItems":[{"id":63,"uris":["http://zotero.org/users/14953050/items/PSPPQZ43"],"itemData":{"id":63,"type":"article-journal","abstract":"Organochlorine pesticides (OCPs) are persistent pollutants linked to diverse adverse health outcomes. Environmental exposure to OCPs has been suggested to negatively impact the immune system but their effects on cellular antiviral responses remain unknown. Transcriptomic analysis of N27 rat dopaminergic neuronal cells unexpectedly detected high level expression of genes in the interferon (IFN)-related antiviral response pathways including the IFN-induced protein with tetratricopeptide repeats 1 and 2 (Ifit1/2) and the MX Dynamin Like GTPases Mx1 and Mx2. Interestingly, treatment of N27 cells with dieldrin markedly downregulated the expression of many of these genes. Dieldrin exterted a similar effect in inhibiting IFIT2 and MX1 gene expression in human SH-SY5Y neuronal cells induced by an RNA viral mimic, polyinosinic: polycytidylic acid (poly I:C) and IFIT2/3 gene expression in human pulmonary epithelial cells exposed to human influenza H1N1 virus. Mechanistically, dieldrin induced a rapid rise in levels of intracellular reactive oxygen species (iROS) and a decrease in intracellular glutathione (GSH) levels in SH-SY5Y cells. Treatment with N-acetylcysteine, an antioxidant and GSH biosynthesis precursor, effectively blocked both dieldrin-induced increases in iROS and its inhibition of poly I:C-induced upregulation of IFIT and MX gene expression, suggesting a role for intracellular oxidative status in dieldrin’s modulation of antiviral gene expression. This study demonstrates that dieldrin modulates key genes of the cellular innate immune responses that are normally involved in the host’s cellular defense against viral infections. Our findings have potential relevance to understanding the organismal effects of environmentally persistent organochlorine contaminants on the mammalian cellular immune system.","container-title":"Toxicological Sciences","DOI":"10.1093/toxsci/kfab064","ISSN":"1096-6080","issue":"2","journalAbbreviation":"Toxicological Sciences","language":"en","page":"260-274","source":"Silverchair","title":"Organochlorine Pesticide Dieldrin Suppresses Cellular Interferon-Related Antiviral Gene Expression","volume":"182","author":[{"family":"Russo","given":"Max"},{"family":"Humes","given":"Sara T"},{"family":"Figueroa","given":"Ariana M"},{"family":"Tagmount","given":"Abderrahmane"},{"family":"Zhang","given":"Ping"},{"family":"Loguinov","given":"Alex"},{"family":"Lednicky","given":"John A"},{"family":"Sabo-Attwood","given":"Tara"},{"family":"Vulpe","given":"Chris D"},{"family":"Liu","given":"Bin"}],"issued":{"date-parts":[["2021",8,1]]}}}],"schema":"https://github.com/citation-style-language/schema/raw/master/csl-citation.json"} </w:instrText>
      </w:r>
      <w:r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[31]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76FAE201" w14:textId="77777777" w:rsidR="00DE25F9" w:rsidRPr="00F851DD" w:rsidRDefault="00DE25F9" w:rsidP="00066FCB">
      <w:pPr>
        <w:spacing w:line="240" w:lineRule="auto"/>
        <w:ind w:firstLine="567"/>
        <w:contextualSpacing/>
        <w:jc w:val="both"/>
        <w:rPr>
          <w:rFonts w:ascii="Times New Roman" w:hAnsi="Times New Roman" w:cs="Times New Roman"/>
          <w:sz w:val="28"/>
          <w:szCs w:val="28"/>
        </w:rPr>
      </w:pPr>
    </w:p>
    <w:p w14:paraId="6E6DB176" w14:textId="760060F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1.1.4.1 </w:t>
      </w:r>
      <w:proofErr w:type="spellStart"/>
      <w:r w:rsidR="00EE4CB6" w:rsidRPr="00F851DD">
        <w:rPr>
          <w:rFonts w:ascii="Times New Roman" w:hAnsi="Times New Roman" w:cs="Times New Roman"/>
          <w:b/>
          <w:sz w:val="28"/>
          <w:szCs w:val="28"/>
        </w:rPr>
        <w:t>Дихлор</w:t>
      </w:r>
      <w:proofErr w:type="spellEnd"/>
      <w:r w:rsidR="00EE4CB6" w:rsidRPr="00F851DD">
        <w:rPr>
          <w:rFonts w:ascii="Times New Roman" w:hAnsi="Times New Roman" w:cs="Times New Roman"/>
          <w:b/>
          <w:sz w:val="28"/>
          <w:szCs w:val="28"/>
        </w:rPr>
        <w:t>-дифенил-</w:t>
      </w:r>
      <w:proofErr w:type="spellStart"/>
      <w:r w:rsidR="00EE4CB6" w:rsidRPr="00F851DD">
        <w:rPr>
          <w:rFonts w:ascii="Times New Roman" w:hAnsi="Times New Roman" w:cs="Times New Roman"/>
          <w:b/>
          <w:sz w:val="28"/>
          <w:szCs w:val="28"/>
        </w:rPr>
        <w:t>трихлорэтан</w:t>
      </w:r>
      <w:proofErr w:type="spellEnd"/>
    </w:p>
    <w:p w14:paraId="013DE78B" w14:textId="07715411" w:rsidR="00593355" w:rsidRPr="00F851DD" w:rsidRDefault="00AD737D" w:rsidP="00066FCB">
      <w:pPr>
        <w:spacing w:line="240" w:lineRule="auto"/>
        <w:ind w:firstLine="567"/>
        <w:contextualSpacing/>
        <w:jc w:val="both"/>
        <w:rPr>
          <w:rFonts w:ascii="Times New Roman" w:hAnsi="Times New Roman" w:cs="Times New Roman"/>
          <w:sz w:val="28"/>
          <w:szCs w:val="28"/>
        </w:rPr>
      </w:pPr>
      <w:proofErr w:type="spellStart"/>
      <w:r w:rsidRPr="00F851DD">
        <w:rPr>
          <w:rFonts w:ascii="Times New Roman" w:hAnsi="Times New Roman" w:cs="Times New Roman"/>
          <w:sz w:val="28"/>
          <w:szCs w:val="28"/>
        </w:rPr>
        <w:t>Дихлор</w:t>
      </w:r>
      <w:proofErr w:type="spellEnd"/>
      <w:r w:rsidRPr="00F851DD">
        <w:rPr>
          <w:rFonts w:ascii="Times New Roman" w:hAnsi="Times New Roman" w:cs="Times New Roman"/>
          <w:sz w:val="28"/>
          <w:szCs w:val="28"/>
        </w:rPr>
        <w:t>-дифенил-</w:t>
      </w:r>
      <w:proofErr w:type="spellStart"/>
      <w:r w:rsidRPr="00F851DD">
        <w:rPr>
          <w:rFonts w:ascii="Times New Roman" w:hAnsi="Times New Roman" w:cs="Times New Roman"/>
          <w:sz w:val="28"/>
          <w:szCs w:val="28"/>
        </w:rPr>
        <w:t>трихлорэтан</w:t>
      </w:r>
      <w:proofErr w:type="spellEnd"/>
      <w:r w:rsidRPr="00F851DD">
        <w:rPr>
          <w:rFonts w:ascii="Times New Roman" w:hAnsi="Times New Roman" w:cs="Times New Roman"/>
          <w:sz w:val="28"/>
          <w:szCs w:val="28"/>
        </w:rPr>
        <w:t xml:space="preserve">, более известный как ДДТ, представляет собой синтетическое химическое соединение, которое широко использовалось в качестве инсектицида в середине 20 века. Разработанный в 1939 году, ДДТ быстро стал мощным инструментом в борьбе с трансмиссивными болезнями, такими как малярия, и сыграл решающую роль в повышении урожайности в сельском хозяйстве. Однако его широкое использование оказало значительное и долгосрочное воздействие на окружающую среду и здоровье человека, что привело к его окончательному запрету во многих странах </w:t>
      </w:r>
      <w:r w:rsidR="009532F1"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{"citationID":"Mq9khjgq","properties":{"formattedCitation":"[32]","plainCitation":"[32]","noteIndex":0},"citationItems":[{"id":66,"uris":["http://zotero.org/users/14953050/items/PAUCQX4M"],"itemData":{"id":66,"type":"webpage","language":"en","title":"Stockholm Convention on Persistent Organic Pollutants","URL":"https://www.pops.int/TheConvention/Overview/TextoftheConvention/tabid/2232/Default.aspx","issued":{"date-parts":[["2001"]]}}}],"schema":"https://github.com/citation-style-language/schema/raw/master/csl-citation.json"} </w:instrText>
      </w:r>
      <w:r w:rsidR="009532F1"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[32]</w:t>
      </w:r>
      <w:r w:rsidR="009532F1"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w:t>
      </w:r>
    </w:p>
    <w:p w14:paraId="4ABFD5C0" w14:textId="2AFB8D2E" w:rsidR="00826538" w:rsidRPr="00F851DD" w:rsidRDefault="00AD737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ДДТ очень устойчив в окружающей среде. Его медленная деградация приводит к его накоплению в почве и воде и, в конечном итоге, к попаданию в пищевую цепь. Это </w:t>
      </w:r>
      <w:proofErr w:type="spellStart"/>
      <w:r w:rsidRPr="00F851DD">
        <w:rPr>
          <w:rFonts w:ascii="Times New Roman" w:hAnsi="Times New Roman" w:cs="Times New Roman"/>
          <w:sz w:val="28"/>
          <w:szCs w:val="28"/>
        </w:rPr>
        <w:t>биоаккумуляция</w:t>
      </w:r>
      <w:proofErr w:type="spellEnd"/>
      <w:r w:rsidRPr="00F851DD">
        <w:rPr>
          <w:rFonts w:ascii="Times New Roman" w:hAnsi="Times New Roman" w:cs="Times New Roman"/>
          <w:sz w:val="28"/>
          <w:szCs w:val="28"/>
        </w:rPr>
        <w:t xml:space="preserve"> имеет далеко идущие последствия для ди</w:t>
      </w:r>
      <w:r w:rsidR="0011644E" w:rsidRPr="00F851DD">
        <w:rPr>
          <w:rFonts w:ascii="Times New Roman" w:hAnsi="Times New Roman" w:cs="Times New Roman"/>
          <w:sz w:val="28"/>
          <w:szCs w:val="28"/>
        </w:rPr>
        <w:t xml:space="preserve">кой природы и здоровья человека </w:t>
      </w:r>
      <w:r w:rsidR="009532F1"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{"citationID":"DIoyWtYk","properties":{"formattedCitation":"[33, 34]","plainCitation":"[33, 34]","noteIndex":0},"citationItems":[{"id":68,"uris":["http://zotero.org/users/14953050/items/ITCEPPZ5"],"itemData":{"id":68,"type":"article-journal","abstract":"With the second highest gross domestic product in Africa, South Africa is known to have a high pesticide usage, including the highly persistent and banned group of organochlorine pesticides (OCPs). South Africa is also one of few countries to still actively spray DDT as malaria vector control. The aim of the study was to determine the degree to which aquatic biota in selected rivers of the world renowned Kruger National Park (KNP) are exposed to by use of OCPs in the catchments outside the KNP and how this exposure relates to human health. Tigerfish (Hydrocynus vittatus) are economically important apex predators and was selected as bioindicator for this study. Fish were sampled from the KNP sections of the Luvuvhu, Letaba and Olifants rivers during the high and low flow periods from 2010 to 2011 within the KNP and 19 OCPs were determined in muscle tissue using GC-ECD techniques. Significant flow related and spatial OCP bioaccumulation was observed. Tigerfish from the Luvuvhu River displayed the highest OCP bioaccumulation. Concentrations of the majority of the OCPs including the DDTs were the highest levels ever recorded from South African freshwater systems and in many cases the concentrations were higher than most contaminated areas from around the world. The concentrations found in H. vittatus muscle also exceeded maximum residue levels in edible fat as set by the European Union. The health risk assessment also demonstrated that the levels of OCPs pose very high cancer risks to the local populations consuming tigerfish, as high as 2 in 10 increased risk factor. This is of concern not only when managing the water resources of the conservation area but also for surrounding communities consuming freshwater fish. Contaminants enter the park from outside the borders and pose potential risks to the mandated conservation of aquatic biota within the KNP.","container-title":"Science of The Total Environment","DOI":"10.1016/j.scitotenv.2016.01.129","ISSN":"0048-9697","journalAbbreviation":"Science of The Total Environment","language":"en","page":"522-533","source":"ScienceDirect","title":"Bioaccumulation and human health risk assessment of DDT and other organochlorine pesticides in an apex aquatic predator from a premier conservation area","volume":"550","author":[{"family":"Gerber","given":"Ruan"},{"family":"Smit","given":"Nico J."},{"family":"Van Vuren","given":"Johan H. J."},{"family":"Nakayama","given":"Shouta M. M."},{"family":"Yohannes","given":"Yared B."},{"family":"Ikenaka","given":"Yoshinori"},{"family":"Ishizuka","given":"Mayumi"},{"family":"Wepener","given":"Victor"}],"issued":{"date-parts":[["2016",4,15]]}}},{"id":70,"uris":["http://zotero.org/users/14953050/items/Z27PRSQ4"],"itemData":{"id":70,"type":"article-journal","abstract":"DDTs were detected in yellowfin tuna (Thunnus albacares, 92.1–221.8 ng‧g−1 lipid weight) and their prey (54.9–93.5 ng‧g−1 lipid weight) from the South China Sea (SCS). DDT levels reported in this study were lower than those of the previous studies indicated the recent mitigation of DDT contamination in the SCS. Higher DDT levels were observed in fat abdominal muscle than lean dorsal muscle in adult yellowfin tuna. Meanwhile, DDT levels in adult yellowfin tuna were higher than the young ones. The composition profiles of DDT and its metabolites suggested DDTs in fish in the SCS were mainly derived from the historical use of technical DDTs. DDTs were biomagnified through food chains with the trophic magnification factor of 2.5. Risk assessment results indicated that dietary exposure to DDTs through lifetime fish consumption from the SCS would pose little cancer and noncarcinogenic risk to coastal residents.","container-title":"Marine Pollution Bulletin","DOI":"10.1016/j.marpolbul.2020.111396","ISSN":"0025-326X","journalAbbreviation":"Marine Pollution Bulletin","language":"en","page":"111396","source":"ScienceDirect","title":"Bioaccumulation and human health risk assessment of DDT and its metabolites (DDTs) in yellowfin tuna (&lt;i&gt;Thunnus albacares&lt;/i&gt;) and their prey from the South China Sea","volume":"158","author":[{"family":"Sun","given":"Run-Xia"},{"family":"Sun","given":"Yue"},{"family":"Xie","given":"Xian-De"},{"family":"Yang","given":"Bing-Zhong"},{"family":"Cao","given":"Lin-Ying"},{"family":"Luo","given":"Shuang"},{"family":"Wang","given":"Yang-Yang"},{"family":"Mai","given":"Bi-Xian"}],"issued":{"date-parts":[["2020",9,1]]}}}],"schema":"https://github.com/citation-style-language/schema/raw/master/csl-citation.json"} </w:instrText>
      </w:r>
      <w:r w:rsidR="009532F1"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[33, 34]</w:t>
      </w:r>
      <w:r w:rsidR="009532F1"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Токсичность ДДТ имела серьезные последствия для дикой природы, особенно для птиц. Самый известный пример – сокращение численности белоголового орлана и сапсана из-за истончения яичной скорлупы ДДТ. Это привело к почти исчезновению этих знаковых видов</w:t>
      </w:r>
      <w:r w:rsidR="0011644E" w:rsidRPr="00F851DD">
        <w:rPr>
          <w:rFonts w:ascii="Times New Roman" w:hAnsi="Times New Roman" w:cs="Times New Roman"/>
          <w:sz w:val="28"/>
          <w:szCs w:val="28"/>
        </w:rPr>
        <w:t xml:space="preserve"> </w:t>
      </w:r>
      <w:r w:rsidR="004A743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{"citationID":"83CZ9RNZ","properties":{"formattedCitation":"[35, 36]","plainCitation":"[35, 36]","noteIndex":0},"citationItems":[{"id":72,"uris":["http://zotero.org/users/14953050/items/5QA34SAM"],"itemData":{"id":72,"type":"article-journal","abstract":"Reproduction of bald eagles in northwestern Ontario declined from 1.26 young per breeding area in 1966 to a low of 0.46 in 1974 and then increased to 1.12 in 1981. Residues of DDE in addled eggs showed a significant inverse relation, confirming the effects of this toxicant on bald eagle reproduction at the population level and the effectiveness of the ban on DDT. The recovery from DDE contamination in bald eagles appears to be occurring much more rapidly than predicted.","container-title":"Science","DOI":"10.1126/science.7146905","issue":"4578","language":"en","note":"publisher: American Association for the Advancement of Science","page":"1232-1235","source":"science.org (Atypon)","title":"Ban of DDT and Subsequent Recovery of Reproduction in Bald Eagles","volume":"218","author":[{"family":"Grier","given":"James W."}],"issued":{"date-parts":[["1982",12,17]]}}},{"id":73,"uris":["http://zotero.org/users/14953050/items/SDP3NGX9"],"itemData":{"id":73,"type":"article-journal","abstract":"Organochlorine residues in eggs and prey species of the Peregrine Falcon,Falco peregrinus, were determined in parts of three south-eastern Australian States: Tasmania (1975–91), Victoria (1975–83) and South Australia (1977–1981). Relationships between residues detected and eggshell thickness, nest site occupancy and productivity were examined. Temporal changes and, in particular, the relative effects of DDE and dieldrin were also investigated. DDE was detected in all 137 eggs analysed. The concentration of DDE residues in eggs peaked in the late 1970s to early 1980s in Victoria, but peaked earlier and had declined to low concentrations by the 1980s in Tasmania. Maximum concentrations reached 82 ppm, in Victoria. The geometric means were: Victoria 12.4 ppm; Tasmania 1970s 10.1 ppm, 1980s 1.5 ppm; and South Australia 1.95 ppm. Dieldrin was detected in approximately half the eggs, but all except one egg (1.5 ppm) contained concentrations considered noncritical (&lt;1 ppm). The degree of shell-thinning and reproductive success were related to DDE content, but not to that of dieldrin.","container-title":"Ecotoxicology","DOI":"10.1007/BF00831890","ISSN":"1573-3017","issue":"2","journalAbbreviation":"Ecotoxicology","language":"en","page":"89-100","source":"Springer Link","title":"DDT and dieldrin: effects on resident Peregrine Falcon populations in south-eastern Australia","title-short":"DDT and dieldrin","volume":"1","author":[{"family":"Olsen","given":"Penny"},{"family":"Emison","given":"Bill"},{"family":"Mooney","given":"Nick"},{"family":"Brothers","given":"Nigel"}],"issued":{"date-parts":[["1992",12,1]]}}}],"schema":"https://github.com/citation-style-language/schema/raw/master/csl-citation.json"} </w:instrText>
      </w:r>
      <w:r w:rsidR="004A743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[35, 36]</w:t>
      </w:r>
      <w:r w:rsidR="004A7436"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Исследования начали выявлять потенциальные риски для здоровья человека, связанные с воздействием ДДТ. </w:t>
      </w:r>
    </w:p>
    <w:p w14:paraId="3C77F0B4" w14:textId="77777777" w:rsidR="00AD737D" w:rsidRPr="00F851DD" w:rsidRDefault="0082653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Различные исследования связывают</w:t>
      </w:r>
      <w:r w:rsidR="00AD737D" w:rsidRPr="00F851DD">
        <w:rPr>
          <w:rFonts w:ascii="Times New Roman" w:hAnsi="Times New Roman" w:cs="Times New Roman"/>
          <w:sz w:val="28"/>
          <w:szCs w:val="28"/>
        </w:rPr>
        <w:t xml:space="preserve"> ДДТ с </w:t>
      </w:r>
      <w:r w:rsidRPr="00F851DD">
        <w:rPr>
          <w:rFonts w:ascii="Times New Roman" w:hAnsi="Times New Roman" w:cs="Times New Roman"/>
          <w:sz w:val="28"/>
          <w:szCs w:val="28"/>
        </w:rPr>
        <w:t xml:space="preserve">широким спектром </w:t>
      </w:r>
      <w:r w:rsidR="00AD737D" w:rsidRPr="00F851DD">
        <w:rPr>
          <w:rFonts w:ascii="Times New Roman" w:hAnsi="Times New Roman" w:cs="Times New Roman"/>
          <w:sz w:val="28"/>
          <w:szCs w:val="28"/>
        </w:rPr>
        <w:t>проблемам со здоровьем, включая проблемы развития, реп</w:t>
      </w:r>
      <w:r w:rsidR="0011644E" w:rsidRPr="00F851DD">
        <w:rPr>
          <w:rFonts w:ascii="Times New Roman" w:hAnsi="Times New Roman" w:cs="Times New Roman"/>
          <w:sz w:val="28"/>
          <w:szCs w:val="28"/>
        </w:rPr>
        <w:t>родуктивные расстройства и рак</w:t>
      </w:r>
      <w:r w:rsidRPr="00F851DD">
        <w:rPr>
          <w:rFonts w:ascii="Times New Roman" w:hAnsi="Times New Roman" w:cs="Times New Roman"/>
          <w:sz w:val="28"/>
          <w:szCs w:val="28"/>
        </w:rPr>
        <w:t>:</w:t>
      </w:r>
    </w:p>
    <w:p w14:paraId="605A0DF1" w14:textId="39B2E712" w:rsidR="00826538" w:rsidRPr="00F851DD" w:rsidRDefault="0082653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Влияние на развитие и репродуктивную функцию: Воздействие ДДТ связано с проблемами развития и репродуктивной функции. Исследования показали, что это может нарушить гормональный баланс и повлиять на фертильность, что потенциально может привести к врожденным дефектам и снижению количества сперматозоидов у подвергшихся воздействию групп населения </w:t>
      </w:r>
      <w:r w:rsidR="004A743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8KenW44c","properties":{"formattedCitation":"[37]","plainCitation":"[37]","noteIndex":0},"citationItems":[{"id":74,"uris":["http://zotero.org/users/14953050/items/URZWKX5V"],"itemData":{"id":74,"type":"article-journal","abstract":"Objectives\nDichlorodiphenyltrichloroethane (DDT) was used worldwide until the 1970s, when concerns about its toxic effects, its environmental persistence, and its concentration in the food supply led to use restrictions and prohibitions. In 2001, more than 100 countries signed the Stockholm Convention on Persistent Organic Pollutants (POPs), committing to eliminate the use of 12 POPs of greatest concern. However, DDT use was allowed for disease vector control. In 2006, the World Health Organization and the U.S. Agency for International Development endorsed indoor DDT spraying to control malaria. To better inform current policy, we reviewed epidemiologic studies published from 2003 to 2008 that investigated the human health consequences of DDT and/or DDE (dichlorodiphenyldichloroethylene) exposure.\nData sources and extraction\nWe conducted a PubMed search in October 2008 and retrieved 494 studies.\nData synthesis\nUse restrictions have been successful in lowering human exposure to DDT, but blood concentrations of DDT and DDE are high in countries where DDT is currently being used or was more recently restricted. The recent literature shows a growing body of evidence that exposure to DDT and its breakdown product DDE may be associated with adverse health outcomes such as breast cancer, diabetes, decreased semen quality, spontaneous abortion, and impaired neurodevelopment in children.\nConclusions\nAlthough we provide evidence to suggest that DDT and DDE may pose a risk to human health, we also highlight the lack of knowledge about human exposure and health effects in communities where DDT is currently being sprayed for malaria control. We recommend research to address this gap and to develop safe and effective alternatives to DDT.","container-title":"Environmental Health Perspectives","DOI":"10.1289/ehp.11748","issue":"9","language":"en","note":"publisher: Environmental Health Perspectives","page":"1359-1367","source":"ehp.niehs.nih.gov (Atypon)","title":"The Pine River Statement: Human Health Consequences of DDT Use","title-short":"The Pine River Statement","volume":"117","author":[{"family":"Eskenazi","given":"Brenda"},{"family":"Chevrier","given":"Jonathan"},{"family":"Rosas","given":"Lisa Goldman"},{"family":"Anderson","given":"Henry A."},{"family":"Bornman","given":"Maria S."},{"family":"Bouwman","given":"Henk"},{"family":"Chen","given":"Aimin"},{"family":"Cohn","given":"Barbara A."},{"family":"Jager","given":"Christiaan","non-dropping-particle":"de"},{"family":"Henshel","given":"Diane S."},{"family":"Leipzig","given":"Felicia"},{"family":"Leipzig","given":"John S."},{"family":"Lorenz","given":"Edward C."},{"family":"Snedeker","given":"Suzanne M."},{"family":"Stapleton","given":"Darwin"}],"issued":{"date-parts":[["2009",9]]}}}],"schema":"https://github.com/citation-style-language/schema/raw/master/csl-citation.json"} </w:instrText>
      </w:r>
      <w:r w:rsidR="004A743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[37]</w:t>
      </w:r>
      <w:r w:rsidR="004A7436"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A3DCB91" w14:textId="1DE2998F" w:rsidR="00826538" w:rsidRPr="00F851DD" w:rsidRDefault="0082653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Неврологические эффекты: Пренатальное и воздействие ДДТ</w:t>
      </w:r>
      <w:r w:rsidR="00964E77" w:rsidRPr="00F851DD">
        <w:rPr>
          <w:rFonts w:ascii="Times New Roman" w:hAnsi="Times New Roman" w:cs="Times New Roman"/>
          <w:sz w:val="28"/>
          <w:szCs w:val="28"/>
        </w:rPr>
        <w:t xml:space="preserve"> в юном возрасте</w:t>
      </w:r>
      <w:r w:rsidRPr="00F851DD">
        <w:rPr>
          <w:rFonts w:ascii="Times New Roman" w:hAnsi="Times New Roman" w:cs="Times New Roman"/>
          <w:sz w:val="28"/>
          <w:szCs w:val="28"/>
        </w:rPr>
        <w:t xml:space="preserve"> связано с проблемами развития нервной системы, включая когнитивные нарушения и более высокий риск нарушений развития, таких как аутизм </w:t>
      </w:r>
      <w:r w:rsidR="004A743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{"citationID":"ydMquPIB","properties":{"formattedCitation":"[38, 39]","plainCitation":"[38, 39]","noteIndex":0},"citationItems":[{"id":83,"uris":["http://zotero.org/users/14953050/items/V9VJN5YK"],"itemData":{"id":83,"type":"article-journal","abstract":"OBJECTIVE: The purpose of this study was to investigate the impact of prenatal exposure to chlorpyrifos on 3-year neurodevelopment and behavior in a sample of inner-city minority children.\nMETHODS: As part of an ongoing prospective cohort study in an inner-city minority population, neurotoxicant effects of prenatal exposure to chlorpyrifos were evaluated in 254 children through the first 3 years of life. This report examined cognitive and motor development at 12, 24, and 36 months (measured with the Bayley Scales of Infant Development II) and child behavior at 36 months (measured with the Child Behavior Checklist) as a function of chlorpyrifos levels in umbilical cord plasma.\nRESULTS: Highly exposed children (chlorpyrifos levels of &gt;6.17 pg/g plasma) scored, on average, 6.5 points lower on the Bayley Psychomotor Development Index and 3.3 points lower on the Bayley Mental Development Index at 3 years of age compared with those with lower levels of exposure. Children exposed to higher, compared with lower, chlorpyrifos levels were also significantly more likely to experience Psychomotor Development Index and Mental Development Index delays, attention problems, attention-deficit/hyperactivity disorder problems, and pervasive developmental disorder problems at 3 years of age.\nCONCLUSIONS: The adjusted mean 36-month Psychomotor Development Index and Mental Development Index scores of the highly and lower exposed groups differed by only 7.1 and 3.0 points, respectively, but the proportion of delayed children in the high-exposure group, compared with the low-exposure group, was 5 times greater for the Psychomotor Development Index and 2.4 times greater for the Mental Development Index, increasing the number of children possibly needing early intervention services.","container-title":"Pediatrics","DOI":"10.1542/peds.2006-0338","ISSN":"1098-4275","issue":"6","journalAbbreviation":"Pediatrics","language":"en","note":"PMID: 17116700\nPMCID: PMC3390915","page":"e1845-1859","source":"PubMed","title":"Impact of prenatal chlorpyrifos exposure on neurodevelopment in the first 3 years of life among inner-city children","volume":"118","author":[{"family":"Rauh","given":"Virginia A."},{"family":"Garfinkel","given":"Robin"},{"family":"Perera","given":"Frederica P."},{"family":"Andrews","given":"Howard F."},{"family":"Hoepner","given":"Lori"},{"family":"Barr","given":"Dana B."},{"family":"Whitehead","given":"Ralph"},{"family":"Tang","given":"Deliang"},{"family":"Whyatt","given":"Robin W."}],"issued":{"date-parts":[["2006"]]}}},{"id":78,"uris":["http://zotero.org/users/14953050/items/YE4V2YZZ"],"itemData":{"id":78,"type":"article-journal","abstract":"Background: Gestational exposure to several common agricultural pesticides can induce developmental neurotoxicity in humans, and has been associated with developmental delay and autism.\nObjectives: We evaluated whether residential proximity to agricultural pesticides during pregnancy is associated with autism spectrum disorders (ASD) or developmental delay (DD) in the Childhood Autism Risks from Genetics and Environment (CHARGE) study.\nMethods: The CHARGE study is a population-based case–control study of ASD, DD, and typical development. For 970 participants, commercial pesticide application data from the California Pesticide Use Report (1997–2008) were linked to the addresses during pregnancy. Pounds of active ingredient applied for organophophates, organochlorines, pyrethroids, and carbamates were aggregated within 1.25-km, 1.5-km, and 1.75-km buffer distances from the home. Multinomial logistic regression was used to estimate the odds ratio (OR) of exposure comparing confirmed cases of ASD (n = 486) or DD (n = 168) with typically developing referents (n = 316).\nResults: Approximately one-third of CHARGE study mothers lived, during pregnancy, within 1.5 km (just under 1 mile) of an agricultural pesticide application. Proximity to organophosphates at some point during gestation was associated with a 60% increased risk for ASD, higher for third-trimester exposures (OR = 2.0; 95% CI: 1.1, 3.6), and second-trimester chlorpyrifos applications (OR = 3.3; 95% CI: 1.5, 7.4). Children of mothers residing near pyrethroid insecticide applications just before conception or during third trimester were at greater risk for both ASD and DD, with ORs ranging from 1.7 to 2.3. Risk for DD was increased in those near carbamate applications, but no specific vulnerable period was identified.\nConclusions: This study of ASD strengthens the evidence linking neurodevelopmental disorders with gestational pesticide exposures, particularly organophosphates, and provides novel results of ASD and DD associations with, respectively, pyrethroids and carbamates.\nCitation: Shelton JF, Geraghty EM, Tancredi DJ, Delwiche LD, Schmidt RJ, Ritz B, Hansen RL, Hertz-Picciotto I. 2014. Neurodevelopmental disorders and prenatal residential proximity to agricultural pesticides: the CHARGE study. Environ Health Perspect 122:1103–1109; https://doi.org/10.1289/ehp.1307044","container-title":"Environmental Health Perspectives","DOI":"10.1289/ehp.1307044","issue":"10","language":"en","note":"publisher: Environmental Health Perspectives","page":"1103-1109","source":"ehp.niehs.nih.gov (Atypon)","title":"Neurodevelopmental Disorders and Prenatal Residential Proximity to Agricultural Pesticides: The CHARGE Study","title-short":"Neurodevelopmental Disorders and Prenatal Residential Proximity to Agricultural Pesticides","volume":"122","author":[{"family":"Shelton","given":"Janie F."},{"family":"Geraghty","given":"Estella M."},{"family":"Tancredi","given":"Daniel J."},{"family":"Delwiche","given":"Lora D."},{"family":"Schmidt","given":"Rebecca J."},{"family":"Ritz","given":"Beate"},{"family":"Hansen","given":"Robin L."},{"family":"Hertz-Picciotto","given":"Irva"}],"issued":{"date-parts":[["2014",10]]}}}],"schema":"https://github.com/citation-style-language/schema/raw/master/csl-citation.json"} </w:instrText>
      </w:r>
      <w:r w:rsidR="004A743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[38, 39]</w:t>
      </w:r>
      <w:r w:rsidR="004A7436" w:rsidRPr="00F851DD">
        <w:rPr>
          <w:rFonts w:ascii="Times New Roman" w:hAnsi="Times New Roman" w:cs="Times New Roman"/>
          <w:sz w:val="28"/>
          <w:szCs w:val="28"/>
        </w:rPr>
        <w:fldChar w:fldCharType="end"/>
      </w:r>
      <w:r w:rsidR="004A7436" w:rsidRPr="00F851DD">
        <w:rPr>
          <w:rFonts w:ascii="Times New Roman" w:hAnsi="Times New Roman" w:cs="Times New Roman"/>
          <w:sz w:val="28"/>
          <w:szCs w:val="28"/>
        </w:rPr>
        <w:t>.</w:t>
      </w:r>
    </w:p>
    <w:p w14:paraId="4FB730BF" w14:textId="3EA23440" w:rsidR="00826538" w:rsidRPr="00F851DD" w:rsidRDefault="0082653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Эндокринные нарушения: ДДТ является химическим веществом, нарушающим работу эндокринной системы, что означает, что он может влиять на гормональную систему организма. Это может привести к ряду проблем со здоровьем, включая изменение репродуктивных и метаболических функций </w:t>
      </w:r>
      <w:r w:rsidR="00DA6557"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{"citationID":"0QBscCAl","properties":{"formattedCitation":"[40]","plainCitation":"[40]","noteIndex":0},"citationItems":[{"id":86,"uris":["http://zotero.org/users/14953050/items/M6MR2AFU"],"itemData":{"id":86,"type":"article-journal","abstract":"This Executive Summary to the Endocrine Society's second Scientific Statement on environmental endocrine-disrupting chemicals (EDCs) provides a synthesis of the key points of the complete statement. The full Scientific Statement represents a comprehensive review of the literature on seven topics for which there is strong mechanistic, experimental, animal, and epidemiological evidence for endocrine disruption, namely: obesity and diabetes, female reproduction, male reproduction, hormone-sensitive cancers in females, prostate cancer, thyroid, and neurodevelopment and neuroendocrine systems. EDCs such as bisphenol A, phthalates, pesticides, persistent organic pollutants such as polychlorinated biphenyls, polybrominated diethyl ethers, and dioxins were emphasized because these chemicals had the greatest depth and breadth of available information. The Statement also included thorough coverage of studies of developmental exposures to EDCs, especially in the fetus and infant, because these are critical life stages during which perturbations of hormones can increase the probability of a disease or dysfunction later in life. A conclusion of the Statement is that publications over the past 5 years have led to a much fuller understanding of the endocrine principles by which EDCs act, including nonmonotonic dose-responses, low-dose effects, and developmental vulnerability. These findings will prove useful to researchers, physicians, and other healthcare providers in translating the science of endocrine disruption to improved public health.","container-title":"Endocrine Reviews","DOI":"10.1210/er.2015-1093","ISSN":"0163-769X","issue":"6","journalAbbreviation":"Endocrine Reviews","language":"en","page":"593-602","source":"Silverchair","title":"Executive Summary to EDC-2: The Endocrine Society's Second Scientific Statement on Endocrine-Disrupting Chemicals","title-short":"Executive Summary to EDC-2","volume":"36","author":[{"family":"Gore","given":"A. C."},{"family":"Chappell","given":"V. A."},{"family":"Fenton","given":"S. E."},{"family":"Flaws","given":"J. A."},{"family":"Nadal","given":"A."},{"family":"Prins","given":"G. S."},{"family":"Toppari","given":"J."},{"family":"Zoeller","given":"R. T."}],"issued":{"date-parts":[["2015",12,1]]}}}],"schema":"https://github.com/citation-style-language/schema/raw/master/csl-citation.json"} </w:instrText>
      </w:r>
      <w:r w:rsidR="00DA6557"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[40]</w:t>
      </w:r>
      <w:r w:rsidR="00DA6557"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1D5FCA2" w14:textId="53C57655" w:rsidR="00826538" w:rsidRPr="00F851DD" w:rsidRDefault="0082653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Воздействие на иммунную систему: некоторые исследования показали, что воздействие ДДТ может ослабить иммунную систему, потенциально повышая восприимчиво</w:t>
      </w:r>
      <w:r w:rsidR="00157CB2" w:rsidRPr="00F851DD">
        <w:rPr>
          <w:rFonts w:ascii="Times New Roman" w:hAnsi="Times New Roman" w:cs="Times New Roman"/>
          <w:sz w:val="28"/>
          <w:szCs w:val="28"/>
        </w:rPr>
        <w:t xml:space="preserve">сть к инфекциям и заболеваниям </w:t>
      </w:r>
      <w:r w:rsidR="00DA6557"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{"citationID":"DMLO17ix","properties":{"formattedCitation":"[41]","plainCitation":"[41]","noteIndex":0},"citationItems":[{"id":89,"uris":["http://zotero.org/users/14953050/items/AEWXEVUM"],"itemData":{"id":89,"type":"article-journal","abstract":"High prevalence of thyroid and metabolic disorders has been repeatedly observed in the population living in the area of eastern Slovakia highly polluted by a mixture of PCBs, DDE and HCB since about 50years ago. Among thyroid disorders, increase of thyroid volume as measured by ultrasound volumetry may be suggested as one of notable findings which appeared possibly related to increased OCs levels and to autoimmunity signs (e.g. positive thyroperoxidase antibodies in blood and/or hypoechogenicity image obtained by ultrasound), while some participation of individual susceptibility and also of immunogenic effect of OCs and iodine in this iodine replete country cannot be excluded. Another notable finding has been the increase of blood FT4 and TT3 positively related to high PCBs level. Such increased FT4 level has been found associated with TSH level in hyperthyroid range in about 2% of examined population from polluted area. High prevalence of thyroid autoimmune disorders strongly supported the assumption on impaired immune system and thus also on presumably increased prevalence of other autoimmune disorders in highly exposed population. In addition, markedly increased prevalence of prediabetes and diabetes significantly related to major OCs (PCBs, DDE and HCB) levels and accompanied by increasing level of cholesterol and triglycerides has been observed. The observations also suggested a role of prenatal exposure to OCs in the development of several adverse health signs (e.g. increased prevalence of thyroid antibodies, impaired fasting glucose level, increased thyroid volume, decreased thymus volume, decreased neurobehavioral performance, increased hearing and dental disorders) in young generation born to highly exposed mothers in polluted area.","collection-title":"Neuroendocrine Disruptors","container-title":"Frontiers in Neuroendocrinology","DOI":"10.1016/j.yfrne.2010.08.001","ISSN":"0091-3022","issue":"4","journalAbbreviation":"Frontiers in Neuroendocrinology","language":"en","page":"497-518","source":"ScienceDirect","title":"The impacts of organochlorines and other persistent pollutants on thyroid and metabolic health","volume":"31","author":[{"family":"Langer","given":"Pavel"}],"issued":{"date-parts":[["2010",10,1]]}}}],"schema":"https://github.com/citation-style-language/schema/raw/master/csl-citation.json"} </w:instrText>
      </w:r>
      <w:r w:rsidR="00DA6557"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[41]</w:t>
      </w:r>
      <w:r w:rsidR="00DA6557"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97B9F19" w14:textId="1FD0C027" w:rsidR="00826538" w:rsidRPr="00F851DD" w:rsidRDefault="0082653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Рак: Международное агентство по исследованию рака (МАИР) классифицировало ДДТ как возможный канцероген для человека (IARC, 2015). Это связано с повышенным риском развития различных видов рака, включая рак молочной железы, рак предстательной железы и </w:t>
      </w:r>
      <w:proofErr w:type="spellStart"/>
      <w:r w:rsidRPr="00F851DD">
        <w:rPr>
          <w:rFonts w:ascii="Times New Roman" w:hAnsi="Times New Roman" w:cs="Times New Roman"/>
          <w:sz w:val="28"/>
          <w:szCs w:val="28"/>
        </w:rPr>
        <w:t>неходжкинскую</w:t>
      </w:r>
      <w:proofErr w:type="spellEnd"/>
      <w:r w:rsidRPr="00F851DD">
        <w:rPr>
          <w:rFonts w:ascii="Times New Roman" w:hAnsi="Times New Roman" w:cs="Times New Roman"/>
          <w:sz w:val="28"/>
          <w:szCs w:val="28"/>
        </w:rPr>
        <w:t xml:space="preserve"> лимфому </w:t>
      </w:r>
      <w:r w:rsidR="00EE1C38"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{"citationID":"74uH40Fx","properties":{"formattedCitation":"[42, 43]","plainCitation":"[42, 43]","noteIndex":0},"citationItems":[{"id":91,"uris":["http://zotero.org/users/14953050/items/QK69DVSE"],"itemData":{"id":91,"type":"article-journal","abstract":"Background: There is conflicting epidemiological evidence concerning an increase in risk of non-Hodgkin’s lymphoma (NHL) associated with elevated blood levels of persistent organochlorine (OC) pesticides and polychlorobiphenyls (PCBs).\nMethods: We measured the concentration of 17 OC pesticides, including hexachlorobenzene (HCB), four lindane isomers (α-, β-, γ- and δ-hexachlorocyclohexane (HCH)), two chlordane species (heptachlor and oxy-chlordane), four cyclodiene insecticides (aldrin, dieldrin, endrin and mirex), six dichloro-diphenyl-trichloroethane (DDT) isomers and nine PCB congeners (PCBs 28, 52, 101, 118, 138, 153, 170, 180 and 194) in plasma samples of 377 subjects, including 174 NHL cases and 203 controls from France, Germany and Spain. The risk of NHL and its major subtypes associated with increasing blood levels of OC pesticides and PCBs was calculated using unconditional logistic regression.\nResults: Risk of NHL, diffuse large B cell lymphoma (DLBCL) and chronic lymphatic leukaemia (CLL) did not increase with plasma levels of HCB, β-HCH, p,p′-dichloro-diphenyl-dichloroethylene (DDE), or total and individual PCBs or their functional groups, in the overall study population. Substantial heterogeneity in DLBCL risk associated with immunotoxic PCBs (p = 0.03) existed between the Spanish subgroup (odds ratio (OR) for immunotoxic PCB plasma level above the median vs below the median was 0.7, 95% CI 0.3 to 1.6) and the French and German subgroups combined (OR 3.2, 95% CI 0.9 to 11.5).\nConclusion: We did not find evidence of an association between NHL risk and plasma level of OC pesticides and PCBs.","container-title":"Occupational and Environmental Medicine","DOI":"10.1136/oem.2007.033548","ISSN":"1351-0711, 1470-7926","issue":"2","language":"en","license":"2008 BMJ Publishing Group","note":"publisher: BMJ Publishing Group Ltd\nsection: Original article\nPMID: 17699548","page":"132-140","source":"oem.bmj.com","title":"Plasma polychlorobiphenyl and organochlorine pesticide level and risk of major lymphoma subtypes","volume":"65","author":[{"family":"Cocco","given":"P."},{"family":"Brennan","given":"P."},{"family":"Ibba","given":"A."},{"family":"Llongueras","given":"S. de Sanjosé"},{"family":"Maynadié","given":"M."},{"family":"Nieters","given":"A."},{"family":"Becker","given":"N."},{"family":"Ennas","given":"M. G."},{"family":"Tocco","given":"M. G."},{"family":"Boffetta","given":"P."}],"issued":{"date-parts":[["2008",2,1]]}}},{"id":95,"uris":["http://zotero.org/users/14953050/items/IVLU6JVD"],"itemData":{"id":95,"type":"article-journal","abstract":"Background\nPrevious studies of DDT and breast cancer assessed exposure later in life when the breast may not have been vulnerable, after most DDT had been eliminated, and after DDT had been banned.\n\nObjectives\nWe investigated whether DDT exposure in young women during the period of peak DDT use predicts breast cancer.\n\nMethods\nWe conducted a prospective, nested case–control study with a median time to diagnosis of 17 years using blood samples obtained from young women during 1959–1967. Subjects were members of the Child Health and Development Studies, Oakland, California, who provided blood samples 1–3 days after giving birth (mean age, 26 years). Cases (n = 129) developed breast cancer before the age of 50 years. Controls (n = 129) were matched to cases on birth year. Serum was assayed for p,p′-DDT, the active ingredient of DDT; o,p′-DDT, a low concentration contaminant; and p,p′-DDE, the most abundant p,p′-DDT metabolite.\n\nResults\nHigh levels of serum p,p′-DDT predicted a statistically significant 5-fold increased risk of breast cancer among women who were born after 1931. These women were under 14 years of age in 1945, when DDT came into widespread use, and mostly under 20 years as DDT use peaked. Women who were not exposed to p,p′-DDT before 14 years of age showed no association between p,p′-DDT and breast cancer (p = 0.02 for difference by age).\n\nConclusions\nExposure to p,p′-DDT early in life may increase breast cancer risk. Many U.S. women heavily exposed to DDT in childhood have not yet reached 50 years of age. The public health significance of DDT exposure in early life may be large.","container-title":"Environmental Health Perspectives","DOI":"10.1289/ehp.10260","ISSN":"0091-6765","issue":"10","journalAbbreviation":"Environ Health Perspect","language":"en","note":"PMID: 17938728\nPMCID: PMC2022666","page":"1406-1414","title":"DDT and Breast Cancer in Young Women: New Data on the Significance of Age at Exposure","title-short":"DDT and Breast Cancer in Young Women","volume":"115","author":[{"family":"Cohn","given":"Barbara A."},{"family":"Wolff","given":"Mary S."},{"family":"Cirillo","given":"Piera M."},{"family":"Sholtz","given":"Robert I."}],"issued":{"date-parts":[["2007"]]}}}],"schema":"https://github.com/citation-style-language/schema/raw/master/csl-citation.json"} </w:instrText>
      </w:r>
      <w:r w:rsidR="00EE1C38"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[42, 43]</w:t>
      </w:r>
      <w:r w:rsidR="00EE1C38"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6933E41" w14:textId="77777777" w:rsidR="00826538" w:rsidRPr="00F851DD" w:rsidRDefault="00826538" w:rsidP="00066FCB">
      <w:pPr>
        <w:spacing w:line="240" w:lineRule="auto"/>
        <w:ind w:firstLine="567"/>
        <w:contextualSpacing/>
        <w:jc w:val="both"/>
        <w:rPr>
          <w:rFonts w:ascii="Times New Roman" w:hAnsi="Times New Roman" w:cs="Times New Roman"/>
          <w:sz w:val="28"/>
          <w:szCs w:val="28"/>
        </w:rPr>
      </w:pPr>
    </w:p>
    <w:p w14:paraId="59C7F19E" w14:textId="563F231D"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1.1.4.2 </w:t>
      </w:r>
      <w:proofErr w:type="spellStart"/>
      <w:r w:rsidRPr="00F851DD">
        <w:rPr>
          <w:rFonts w:ascii="Times New Roman" w:hAnsi="Times New Roman" w:cs="Times New Roman"/>
          <w:b/>
          <w:sz w:val="28"/>
          <w:szCs w:val="28"/>
        </w:rPr>
        <w:t>Гексахлорбенз</w:t>
      </w:r>
      <w:r w:rsidR="00B57B78" w:rsidRPr="00F851DD">
        <w:rPr>
          <w:rFonts w:ascii="Times New Roman" w:hAnsi="Times New Roman" w:cs="Times New Roman"/>
          <w:b/>
          <w:sz w:val="28"/>
          <w:szCs w:val="28"/>
        </w:rPr>
        <w:t>ол</w:t>
      </w:r>
      <w:proofErr w:type="spellEnd"/>
    </w:p>
    <w:p w14:paraId="668D2877" w14:textId="1E49C833" w:rsidR="0011644E" w:rsidRPr="00F851DD" w:rsidRDefault="0011644E" w:rsidP="00066FCB">
      <w:pPr>
        <w:spacing w:line="240" w:lineRule="auto"/>
        <w:ind w:firstLine="567"/>
        <w:contextualSpacing/>
        <w:jc w:val="both"/>
        <w:rPr>
          <w:rFonts w:ascii="Times New Roman" w:hAnsi="Times New Roman" w:cs="Times New Roman"/>
          <w:sz w:val="28"/>
          <w:szCs w:val="28"/>
        </w:rPr>
      </w:pPr>
      <w:proofErr w:type="spellStart"/>
      <w:r w:rsidRPr="00F851DD">
        <w:rPr>
          <w:rFonts w:ascii="Times New Roman" w:hAnsi="Times New Roman" w:cs="Times New Roman"/>
          <w:sz w:val="28"/>
          <w:szCs w:val="28"/>
        </w:rPr>
        <w:t>Гексахлорбензол</w:t>
      </w:r>
      <w:proofErr w:type="spellEnd"/>
      <w:r w:rsidRPr="00F851DD">
        <w:rPr>
          <w:rFonts w:ascii="Times New Roman" w:hAnsi="Times New Roman" w:cs="Times New Roman"/>
          <w:sz w:val="28"/>
          <w:szCs w:val="28"/>
        </w:rPr>
        <w:t xml:space="preserve"> (ГХБ) представляет собой хлорированное органическое соединение, получившее известность благодаря широкому использованию в качестве фунгицида и его неблагоприятному воздействию на здоровье человека и окружающую среду. Первоначально ГХБ считался эффективным средством борьбы с грибковыми заболеваниями сельскохозяйственных культур. Работники, занятые в производстве и применении фунгицидов на основе ГХБ, столкнулись со значительным риском для здоровья. Длительное профессиональное воздействие ГХБ было связано с рядом проблем со здоровьем, включая кожные заболевания, повреждения печени и неврологические проблемы </w:t>
      </w:r>
      <w:r w:rsidR="00C3407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{"citationID":"aGAymxZK","properties":{"formattedCitation":"[44]","plainCitation":"[44]","noteIndex":0},"citationItems":[{"id":99,"uris":["http://zotero.org/users/14953050/items/97MBFBDM"],"itemData":{"id":99,"type":"webpage","language":"en","title":"Toxicological Profile for Hexachlorobenzene","URL":"https://wwwn.cdc.gov/TSP/ToxProfiles/ToxProfiles.aspx?id=627&amp;tid=115","author":[{"family":"ATSDR - Agency for Toxic Substances and Disease Registry","given":""}],"issued":{"date-parts":[["2015"]]}}}],"schema":"https://github.com/citation-style-language/schema/raw/master/csl-citation.json"} </w:instrText>
      </w:r>
      <w:r w:rsidR="00C3407F"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[44]</w:t>
      </w:r>
      <w:r w:rsidR="00C3407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381DF8B" w14:textId="6FEC3673" w:rsidR="0011644E" w:rsidRPr="00F851DD" w:rsidRDefault="0011644E"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Также, как и ДДТ, ГХБ очень устойчив в окружающей среде. Он накапливается в почве и воде, создавая угрозу экосистемам и потенциально попадая в пищевую цепь. Профессиональное воздействие ГХБ связано с кожными заболеваниями, такими как контактный дерматит. Воздействие ГХБ может привести к повреждению печени, включая </w:t>
      </w:r>
      <w:proofErr w:type="spellStart"/>
      <w:r w:rsidRPr="00F851DD">
        <w:rPr>
          <w:rFonts w:ascii="Times New Roman" w:hAnsi="Times New Roman" w:cs="Times New Roman"/>
          <w:sz w:val="28"/>
          <w:szCs w:val="28"/>
        </w:rPr>
        <w:t>гепатомегалию</w:t>
      </w:r>
      <w:proofErr w:type="spellEnd"/>
      <w:r w:rsidRPr="00F851DD">
        <w:rPr>
          <w:rFonts w:ascii="Times New Roman" w:hAnsi="Times New Roman" w:cs="Times New Roman"/>
          <w:sz w:val="28"/>
          <w:szCs w:val="28"/>
        </w:rPr>
        <w:t xml:space="preserve"> и повышение уровня ферментов печени. Имеются данные, позволяющие предположить, что воздействие ГХБ может иметь нейротоксические эффекты, приводящие к таким симптомам, как тремор и изменение когнитивных функций. Исследования на животных показали, что воздействие ГХБ может привести к проблемам с репродуктивной функцией и развитием, хотя степень этих эффектов у людей все еще изучается </w:t>
      </w:r>
      <w:r w:rsidR="00E854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Qet56AB","properties":{"formattedCitation":"[44\\uc0\\u8211{}47]","plainCitation":"[44–47]","noteIndex":0},"citationItems":[{"id":99,"uris":["http://zotero.org/users/14953050/items/97MBFBDM"],"itemData":{"id":99,"type":"webpage","language":"en","title":"Toxicological Profile for Hexachlorobenzene","URL":"https://wwwn.cdc.gov/TSP/ToxProfiles/ToxProfiles.aspx?id=627&amp;tid=115","author":[{"family":"ATSDR - Agency for Toxic Substances and Disease Registry","given":""}],"issued":{"date-parts":[["2015"]]}}},{"id":106,"uris":["http://zotero.org/users/14953050/items/L7RVSQQ6"],"itemData":{"id":106,"type":"webpage","language":"en","title":"Hexachlorobenzene - an overview | ScienceDirect Topics","URL":"https://www.sciencedirect.com/topics/agricultural-and-biological-sciences/hexachlorobenzene","accessed":{"date-parts":[["2024",9,5]]}}},{"id":105,"uris":["http://zotero.org/users/14953050/items/LLFL7EJZ"],"itemData":{"id":105,"type":"article-journal","abstract":"Article Environmental Toxicology and Health Effects Associated with Hexachlorobenzene Exposure was published on July 1, 2007 in the journal Reviews on Environmental Health (volume 22, issue 3).","container-title":"Reviews on Environmental Health","DOI":"10.1515/REVEH.2007.22.3.213","ISSN":"2191-0308","issue":"3","language":"en","license":"De Gruyter expressly reserves the right to use all content for commercial text and data mining within the meaning of Section 44b of the German Copyright Act.","note":"publisher: De Gruyter","page":"213-244","source":"www.degruyter.com","title":"Environmental Toxicology and Health Effects Associated with Hexachlorobenzene Exposure","volume":"22","author":[{"family":"L. Reed","given":""},{"family":"V. Büchner","given":""},{"family":"P. B. Tchounwou","given":""}],"issued":{"date-parts":[["2007",7,1]]}}},{"id":108,"uris":["http://zotero.org/users/14953050/items/R272NZZJ"],"itemData":{"id":108,"type":"article-journal","abstract":"A human biomonitoring study was conducted in the community of Old Crow, Yukon, in 2019, finding that levels of hexachlorobenzene (HCB) in plasma were elevated in the community relative to the general Canadian population. The aim of this study was to estimate dietary intake of both hexachlorobenzene, and the nutrient omega-3 fatty acids from locally harvested traditional foods in Old Crow, with the aim of identifying possible regional sources of exposure. A stochastic model was constructed to estimate intake of both hexachlorobenzene and the omega-3 fatty acids eicosapentaenoic acid (EPA) and docosahexaenoic acid (DHA). Average predicted hexachlorobenzene exposure levels from traditional food consumption in Old Crow were below the tolerable daily intake of 1600–1700 ng/kg body weight/day in both average (18 ng/kg body weight/day) and short-term maximum (27 ng/kg body weight/day) exposure models. The primary contributors to average hexachlorobenzene intake were caribou fat, bone marrow, ribs, and kidneys, and Chinook salmon muscle. Average estimated dietary EPA + DHA intake levels from traditional foods were below the recommendation of 2.1 to 3.2 g of EPA + DHA per week in the average (1.6 g/week) exposure model, but above this recommendation in the short-term maximum model (3.3 g/week). The primary contributors to average EPA + DHA intake were the meat of Chinook, coho, and, chum salmon muscle, and whitefish muscle and eggs. The results of this study support the message that traditional foods continue to be an important source of nutrients and other health benefits and that the health benefits of traditional foods generally outweigh contaminant risks.","container-title":"Science of The Total Environment","DOI":"10.1016/j.scitotenv.2023.169205","ISSN":"0048-9697","journalAbbreviation":"Science of The Total Environment","language":"en","page":"169205","source":"ScienceDirect","title":"Hexachlorobenzene and omega-3 fatty acid intake from traditional foods in the northern Yukon: A risk and benefit analysis","title-short":"Hexachlorobenzene and omega-3 fatty acid intake from traditional foods in the northern Yukon","volume":"914","author":[{"family":"Drysdale","given":"Mallory"},{"family":"Gamberg","given":"Mary"},{"family":"Brammer","given":"Jeremy"},{"family":"Majowicz","given":"Shannon E."},{"family":"Packull-McCormick","given":"Sara"},{"family":"Skinner","given":"Kelly"},{"family":"Laird","given":"Brian D."}],"issued":{"date-parts":[["2024",3,1]]}}}],"schema":"https://github.com/citation-style-language/schema/raw/master/csl-citation.json"} </w:instrText>
      </w:r>
      <w:r w:rsidR="00E8548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[44–47]</w:t>
      </w:r>
      <w:r w:rsidR="00E854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78698520" w14:textId="77777777" w:rsidR="0011644E" w:rsidRPr="00F851DD" w:rsidRDefault="0011644E" w:rsidP="00066FCB">
      <w:pPr>
        <w:spacing w:line="240" w:lineRule="auto"/>
        <w:ind w:firstLine="567"/>
        <w:contextualSpacing/>
        <w:jc w:val="both"/>
        <w:rPr>
          <w:rFonts w:ascii="Times New Roman" w:hAnsi="Times New Roman" w:cs="Times New Roman"/>
          <w:sz w:val="28"/>
          <w:szCs w:val="28"/>
        </w:rPr>
      </w:pPr>
    </w:p>
    <w:p w14:paraId="03250E38" w14:textId="1F72C9F8"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1.1.4.3 </w:t>
      </w:r>
      <w:r w:rsidR="00EE4CB6" w:rsidRPr="00F851DD">
        <w:rPr>
          <w:rFonts w:ascii="Times New Roman" w:hAnsi="Times New Roman" w:cs="Times New Roman"/>
          <w:b/>
          <w:sz w:val="28"/>
          <w:szCs w:val="28"/>
        </w:rPr>
        <w:t>Гексахлоран</w:t>
      </w:r>
    </w:p>
    <w:p w14:paraId="5ACA0AA6" w14:textId="268F7028" w:rsidR="00593355" w:rsidRPr="00F851DD" w:rsidRDefault="00EE4CB6" w:rsidP="00066FCB">
      <w:pPr>
        <w:spacing w:line="240" w:lineRule="auto"/>
        <w:ind w:firstLine="567"/>
        <w:contextualSpacing/>
        <w:jc w:val="both"/>
        <w:rPr>
          <w:rFonts w:ascii="Times New Roman" w:hAnsi="Times New Roman" w:cs="Times New Roman"/>
          <w:sz w:val="28"/>
          <w:szCs w:val="28"/>
        </w:rPr>
      </w:pPr>
      <w:bookmarkStart w:id="9" w:name="_Hlk184303064"/>
      <w:r w:rsidRPr="00F851DD">
        <w:rPr>
          <w:rFonts w:ascii="Times New Roman" w:hAnsi="Times New Roman" w:cs="Times New Roman"/>
          <w:sz w:val="28"/>
          <w:szCs w:val="28"/>
        </w:rPr>
        <w:t>Г</w:t>
      </w:r>
      <w:r w:rsidR="00A51E95" w:rsidRPr="00F851DD">
        <w:rPr>
          <w:rFonts w:ascii="Times New Roman" w:hAnsi="Times New Roman" w:cs="Times New Roman"/>
          <w:sz w:val="28"/>
          <w:szCs w:val="28"/>
        </w:rPr>
        <w:t>ексахлоран</w:t>
      </w:r>
      <w:bookmarkEnd w:id="9"/>
      <w:r w:rsidRPr="00F851DD">
        <w:rPr>
          <w:rFonts w:ascii="Times New Roman" w:hAnsi="Times New Roman" w:cs="Times New Roman"/>
          <w:sz w:val="28"/>
          <w:szCs w:val="28"/>
        </w:rPr>
        <w:t xml:space="preserve"> (ГХГЦ)</w:t>
      </w:r>
      <w:r w:rsidR="00A51E95" w:rsidRPr="00F851DD">
        <w:rPr>
          <w:rFonts w:ascii="Times New Roman" w:hAnsi="Times New Roman" w:cs="Times New Roman"/>
          <w:sz w:val="28"/>
          <w:szCs w:val="28"/>
        </w:rPr>
        <w:t xml:space="preserve"> представляет собой группу хлорорганических соединений, которые используются в качестве пестицидов с середины 20 века. Хотя изначально они славились своей эффективностью в борьбе с вредителями, опасения по поводу их неблагоприятного воздействия на здоровье человека и окружающую среду привели к их ограничению и запрету. Соединения ГХГЦ, включая изомеры, такие как альфа-ГХГЦ (α-ГХГЦ), бета-ГХГЦ (β-ГХГЦЦ), гамма-ГХГ (γ-ГХГЦ) и дельта-ГХГЦ (δ-ГХГЦ), были впервые синтезированы в конце 19 века. Они получили известность как пестициды широкого спектра действия в середине 20-го века и широко использовались в сельском хозяйстве для борьбы с различными вредителями, включая насекомых, клещей и нематод, а также в целях общественного </w:t>
      </w:r>
      <w:r w:rsidR="00A51E95" w:rsidRPr="00F851DD">
        <w:rPr>
          <w:rFonts w:ascii="Times New Roman" w:hAnsi="Times New Roman" w:cs="Times New Roman"/>
          <w:sz w:val="28"/>
          <w:szCs w:val="28"/>
        </w:rPr>
        <w:lastRenderedPageBreak/>
        <w:t xml:space="preserve">здравоохранения, таких как лечение вшей и чесотки. Однако, несмотря на демонстрируемую эффективность в борьбе с вредителями, исследования соединений ГХГЦ выявили оказываемый ими токсический эффект на здоровье человека. Длительное воздействие ГХГЦ связано с различными проблемами со здоровьем, включая кожные заболевания, проблемы с дыханием и неврологические симптомы </w:t>
      </w:r>
      <w:r w:rsidR="007D5907"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{"citationID":"ABK1FVOO","properties":{"formattedCitation":"[48, 49]","plainCitation":"[48, 49]","noteIndex":0},"citationItems":[{"id":112,"uris":["http://zotero.org/users/14953050/items/7CIQBS2V"],"itemData":{"id":112,"type":"document","language":"en","title":"Toxicological Profile for Hexachlorocyclohexane","URL":"https://www.atsdr.cdc.gov/ToxProfiles/tp43.pdf","author":[{"family":"ATSDR - Agency for Toxic Substances and Disease Registry.","given":""}],"issued":{"date-parts":[["2024"]]}}},{"id":113,"uris":["http://zotero.org/users/14953050/items/MSHP4SPK"],"itemData":{"id":113,"type":"article-journal","abstract":"Hexachlorocyclohexane (HCH), a persistent organochlorine insecticide, has been extensively used in the past for control of agricultural pests and vector borne diseases. The use of HCH has indeed accrued benefits, however the unusual production of the insecticidal isomer; γ-HCH (lindane) and unregulated disposal of HCH muck has created various dumpsites all over the world, leading to serious environmental concerns. HCH isomers have been ranked as possible human carcinogens and endocrine disruptors with proven teratogenic, mutagenic and genotoxic effects, hence making its decontamination mandatory. Efforts in this direction have led to the isolation of various HCH degrading bacteria from the dumpsites, reflecting their role in HCH bioremediation. This review summarizes the problem of environmental persistence of HCH isomers along with their toxicity and possible solutions for their decontamination.","container-title":"Reviews on Environmental Health","DOI":"10.1515/reveh-2014-0015","ISSN":"2191-0308","issue":"1-2","language":"en","license":"De Gruyter expressly reserves the right to use all content for commercial text and data mining within the meaning of Section 44b of the German Copyright Act.","note":"publisher: De Gruyter","page":"49-52","source":"www.degruyter.com","title":"Hexachlorocyclohexane: persistence, toxicity and decontamination","title-short":"Hexachlorocyclohexane","volume":"29","author":[{"family":"Nayyar","given":"Namita"},{"family":"Sangwan","given":"Naseer"},{"family":"Kohli","given":"Puneet"},{"family":"Verma","given":"Helianthous"},{"family":"Kumar","given":"Roshan"},{"family":"Negi","given":"Vivek"},{"family":"Oldach","given":"Phoebe"},{"family":"Mahato","given":"Nitish Kumar"},{"family":"Gupta","given":"Vipin"},{"family":"Lal","given":"Rup"}],"issued":{"date-parts":[["2014",4,1]]}}}],"schema":"https://github.com/citation-style-language/schema/raw/master/csl-citation.json"} </w:instrText>
      </w:r>
      <w:r w:rsidR="007D5907"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[48, 49]</w:t>
      </w:r>
      <w:r w:rsidR="007D5907" w:rsidRPr="00F851DD">
        <w:rPr>
          <w:rFonts w:ascii="Times New Roman" w:hAnsi="Times New Roman" w:cs="Times New Roman"/>
          <w:sz w:val="28"/>
          <w:szCs w:val="28"/>
        </w:rPr>
        <w:fldChar w:fldCharType="end"/>
      </w:r>
      <w:r w:rsidR="00A51E95" w:rsidRPr="00F851DD">
        <w:rPr>
          <w:rFonts w:ascii="Times New Roman" w:hAnsi="Times New Roman" w:cs="Times New Roman"/>
          <w:sz w:val="28"/>
          <w:szCs w:val="28"/>
        </w:rPr>
        <w:t>.</w:t>
      </w:r>
    </w:p>
    <w:p w14:paraId="14076B35" w14:textId="77777777" w:rsidR="00A51E95" w:rsidRPr="00F851DD" w:rsidRDefault="00A51E9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Остатки ГХГЦ могут сохраняться в почве, воде и пищевых продуктах. Потребление загрязненных пищевых продуктов, особенно овощей и продуктов животного происхождения, может привести к воздействию на человека, что вызывает обеспокоенность по поводу потенциальных рисков для здоровья, связанных с остатками ГХГЦ. Многочисленные исследования выявили несколько неблагоприятных последствий для здоровья, связанных с воздействием ГХГЦ:</w:t>
      </w:r>
    </w:p>
    <w:p w14:paraId="0C875AF4" w14:textId="3AB9DB1C" w:rsidR="00A51E95" w:rsidRPr="00F851DD" w:rsidRDefault="00A51E9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Кожные заболевания</w:t>
      </w:r>
      <w:r w:rsidR="002C20BB" w:rsidRPr="00F851DD">
        <w:rPr>
          <w:rFonts w:ascii="Times New Roman" w:hAnsi="Times New Roman" w:cs="Times New Roman"/>
          <w:sz w:val="28"/>
          <w:szCs w:val="28"/>
        </w:rPr>
        <w:t>:</w:t>
      </w:r>
      <w:r w:rsidRPr="00F851DD">
        <w:rPr>
          <w:rFonts w:ascii="Times New Roman" w:hAnsi="Times New Roman" w:cs="Times New Roman"/>
          <w:sz w:val="28"/>
          <w:szCs w:val="28"/>
        </w:rPr>
        <w:t xml:space="preserve"> </w:t>
      </w:r>
      <w:r w:rsidR="002C20BB" w:rsidRPr="00F851DD">
        <w:rPr>
          <w:rFonts w:ascii="Times New Roman" w:hAnsi="Times New Roman" w:cs="Times New Roman"/>
          <w:sz w:val="28"/>
          <w:szCs w:val="28"/>
        </w:rPr>
        <w:t>в</w:t>
      </w:r>
      <w:r w:rsidRPr="00F851DD">
        <w:rPr>
          <w:rFonts w:ascii="Times New Roman" w:hAnsi="Times New Roman" w:cs="Times New Roman"/>
          <w:sz w:val="28"/>
          <w:szCs w:val="28"/>
        </w:rPr>
        <w:t xml:space="preserve">оздействие ГХГЦ связано с такими кожными заболеваниями, как дерматит, раздражение кожи и сыпь </w:t>
      </w:r>
      <w:r w:rsidR="007D5907"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{"citationID":"a98grcSs","properties":{"formattedCitation":"[48, 50]","plainCitation":"[48, 50]","noteIndex":0},"citationItems":[{"id":112,"uris":["http://zotero.org/users/14953050/items/7CIQBS2V"],"itemData":{"id":112,"type":"document","language":"en","title":"Toxicological Profile for Hexachlorocyclohexane","URL":"https://www.atsdr.cdc.gov/ToxProfiles/tp43.pdf","author":[{"family":"ATSDR - Agency for Toxic Substances and Disease Registry.","given":""}],"issued":{"date-parts":[["2024"]]}}},{"id":114,"uris":["http://zotero.org/users/14953050/items/H7MUBLJE"],"itemData":{"id":114,"type":"article-journal","abstract":"Application of HCH (25 mg/kg) on dorsal, ventral and thigh regions of the skin of male rabbits resulted in poisoning and mortality of animals. Morphological changes in skin, liver, kidney, testes and cerebellum together with highly significant alterations in serum and liver enzymatic activity and residue in blood suggested that absorption of HCH and its toxicity could be severe when the pesticide comes in contact with the skin of thigh region of body.","container-title":"Indian Journal of Experimental Biology","ISSN":"0019-5189","issue":"3","journalAbbreviation":"Indian J Exp Biol","language":"en","note":"PMID: 2481648","page":"252-257","source":"PubMed","title":"Dermal toxicity of hexachlorocyclohexane (HCH) in rabbit","volume":"27","author":[{"family":"Dikshith","given":"T. S."},{"family":"Raizada","given":"R. B."},{"family":"Srivastava","given":"M. K."},{"family":"Kumar","given":"S. N."},{"family":"Kaushal","given":"R. A."},{"family":"Singh","given":"R. P."},{"family":"Gupta","given":"K. P."},{"family":"Lakshmi","given":"K. S."}],"issued":{"date-parts":[["1989"]]}}}],"schema":"https://github.com/citation-style-language/schema/raw/master/csl-citation.json"} </w:instrText>
      </w:r>
      <w:r w:rsidR="007D5907"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[48, 50]</w:t>
      </w:r>
      <w:r w:rsidR="007D5907"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FB8E93B" w14:textId="20CD049C" w:rsidR="00A51E95" w:rsidRPr="00F851DD" w:rsidRDefault="002C20B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Респираторные заболевания:</w:t>
      </w:r>
      <w:r w:rsidR="00A51E95" w:rsidRPr="00F851DD">
        <w:rPr>
          <w:rFonts w:ascii="Times New Roman" w:hAnsi="Times New Roman" w:cs="Times New Roman"/>
          <w:sz w:val="28"/>
          <w:szCs w:val="28"/>
        </w:rPr>
        <w:t xml:space="preserve"> </w:t>
      </w:r>
      <w:r w:rsidRPr="00F851DD">
        <w:rPr>
          <w:rFonts w:ascii="Times New Roman" w:hAnsi="Times New Roman" w:cs="Times New Roman"/>
          <w:sz w:val="28"/>
          <w:szCs w:val="28"/>
        </w:rPr>
        <w:t>л</w:t>
      </w:r>
      <w:r w:rsidR="00A51E95" w:rsidRPr="00F851DD">
        <w:rPr>
          <w:rFonts w:ascii="Times New Roman" w:hAnsi="Times New Roman" w:cs="Times New Roman"/>
          <w:sz w:val="28"/>
          <w:szCs w:val="28"/>
        </w:rPr>
        <w:t xml:space="preserve">юди, подвергшиеся воздействию ГХГЦ, могут испытывать проблемы с дыханием, включая кашель, хрипы и одышку </w:t>
      </w:r>
      <w:r w:rsidR="007D5907"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{"citationID":"SeiLyOre","properties":{"formattedCitation":"[48]","plainCitation":"[48]","noteIndex":0},"citationItems":[{"id":112,"uris":["http://zotero.org/users/14953050/items/7CIQBS2V"],"itemData":{"id":112,"type":"document","language":"en","title":"Toxicological Profile for Hexachlorocyclohexane","URL":"https://www.atsdr.cdc.gov/ToxProfiles/tp43.pdf","author":[{"family":"ATSDR - Agency for Toxic Substances and Disease Registry.","given":""}],"issued":{"date-parts":[["2024"]]}}}],"schema":"https://github.com/citation-style-language/schema/raw/master/csl-citation.json"} </w:instrText>
      </w:r>
      <w:r w:rsidR="007D5907" w:rsidRPr="00F851DD">
        <w:rPr>
          <w:rFonts w:ascii="Times New Roman" w:hAnsi="Times New Roman" w:cs="Times New Roman"/>
          <w:sz w:val="28"/>
          <w:szCs w:val="28"/>
          <w:lang w:val="en-US"/>
        </w:rPr>
        <w:fldChar w:fldCharType="separate"/>
      </w:r>
      <w:r w:rsidR="00470767" w:rsidRPr="00F851DD">
        <w:rPr>
          <w:rFonts w:ascii="Times New Roman" w:hAnsi="Times New Roman" w:cs="Times New Roman"/>
          <w:sz w:val="28"/>
        </w:rPr>
        <w:t>[48]</w:t>
      </w:r>
      <w:r w:rsidR="007D5907" w:rsidRPr="00F851DD">
        <w:rPr>
          <w:rFonts w:ascii="Times New Roman" w:hAnsi="Times New Roman" w:cs="Times New Roman"/>
          <w:sz w:val="28"/>
          <w:szCs w:val="28"/>
          <w:lang w:val="en-US"/>
        </w:rPr>
        <w:fldChar w:fldCharType="end"/>
      </w:r>
      <w:r w:rsidR="00A51E95" w:rsidRPr="00F851DD">
        <w:rPr>
          <w:rFonts w:ascii="Times New Roman" w:hAnsi="Times New Roman" w:cs="Times New Roman"/>
          <w:sz w:val="28"/>
          <w:szCs w:val="28"/>
        </w:rPr>
        <w:t>.</w:t>
      </w:r>
    </w:p>
    <w:p w14:paraId="33D844D1" w14:textId="6AEC9A3D" w:rsidR="00A51E95" w:rsidRPr="00F851DD" w:rsidRDefault="00A51E9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Неврологические симптомы</w:t>
      </w:r>
      <w:r w:rsidR="002C20BB" w:rsidRPr="00F851DD">
        <w:rPr>
          <w:rFonts w:ascii="Times New Roman" w:hAnsi="Times New Roman" w:cs="Times New Roman"/>
          <w:sz w:val="28"/>
          <w:szCs w:val="28"/>
        </w:rPr>
        <w:t>:</w:t>
      </w:r>
      <w:r w:rsidRPr="00F851DD">
        <w:rPr>
          <w:rFonts w:ascii="Times New Roman" w:hAnsi="Times New Roman" w:cs="Times New Roman"/>
          <w:sz w:val="28"/>
          <w:szCs w:val="28"/>
        </w:rPr>
        <w:t xml:space="preserve"> </w:t>
      </w:r>
      <w:r w:rsidR="002C20BB" w:rsidRPr="00F851DD">
        <w:rPr>
          <w:rFonts w:ascii="Times New Roman" w:hAnsi="Times New Roman" w:cs="Times New Roman"/>
          <w:sz w:val="28"/>
          <w:szCs w:val="28"/>
        </w:rPr>
        <w:t>в</w:t>
      </w:r>
      <w:r w:rsidRPr="00F851DD">
        <w:rPr>
          <w:rFonts w:ascii="Times New Roman" w:hAnsi="Times New Roman" w:cs="Times New Roman"/>
          <w:sz w:val="28"/>
          <w:szCs w:val="28"/>
        </w:rPr>
        <w:t xml:space="preserve">оздействие ГХГЦ связано с неврологическими симптомами, включая головные боли, головокружение и, в тяжелых случаях, судороги </w:t>
      </w:r>
      <w:r w:rsidR="007D5907"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{"citationID":"8AiT6Qvl","properties":{"formattedCitation":"[48]","plainCitation":"[48]","noteIndex":0},"citationItems":[{"id":112,"uris":["http://zotero.org/users/14953050/items/7CIQBS2V"],"itemData":{"id":112,"type":"document","language":"en","title":"Toxicological Profile for Hexachlorocyclohexane","URL":"https://www.atsdr.cdc.gov/ToxProfiles/tp43.pdf","author":[{"family":"ATSDR - Agency for Toxic Substances and Disease Registry.","given":""}],"issued":{"date-parts":[["2024"]]}}}],"schema":"https://github.com/citation-style-language/schema/raw/master/csl-citation.json"} </w:instrText>
      </w:r>
      <w:r w:rsidR="007D5907" w:rsidRPr="00F851DD">
        <w:rPr>
          <w:rFonts w:ascii="Times New Roman" w:hAnsi="Times New Roman" w:cs="Times New Roman"/>
          <w:sz w:val="28"/>
          <w:szCs w:val="28"/>
          <w:lang w:val="en-US"/>
        </w:rPr>
        <w:fldChar w:fldCharType="separate"/>
      </w:r>
      <w:r w:rsidR="00470767" w:rsidRPr="00F851DD">
        <w:rPr>
          <w:rFonts w:ascii="Times New Roman" w:hAnsi="Times New Roman" w:cs="Times New Roman"/>
          <w:sz w:val="28"/>
        </w:rPr>
        <w:t>[48]</w:t>
      </w:r>
      <w:r w:rsidR="007D5907"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p>
    <w:p w14:paraId="0AD4CB3D" w14:textId="0F9E5F27" w:rsidR="00A51E95" w:rsidRPr="00F851DD" w:rsidRDefault="00A51E9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Влияние на ре</w:t>
      </w:r>
      <w:r w:rsidR="002C20BB" w:rsidRPr="00F851DD">
        <w:rPr>
          <w:rFonts w:ascii="Times New Roman" w:hAnsi="Times New Roman" w:cs="Times New Roman"/>
          <w:sz w:val="28"/>
          <w:szCs w:val="28"/>
        </w:rPr>
        <w:t>продуктивную функцию и развитие:</w:t>
      </w:r>
      <w:r w:rsidRPr="00F851DD">
        <w:rPr>
          <w:rFonts w:ascii="Times New Roman" w:hAnsi="Times New Roman" w:cs="Times New Roman"/>
          <w:sz w:val="28"/>
          <w:szCs w:val="28"/>
        </w:rPr>
        <w:t xml:space="preserve"> </w:t>
      </w:r>
      <w:r w:rsidR="002C20BB" w:rsidRPr="00F851DD">
        <w:rPr>
          <w:rFonts w:ascii="Times New Roman" w:hAnsi="Times New Roman" w:cs="Times New Roman"/>
          <w:sz w:val="28"/>
          <w:szCs w:val="28"/>
        </w:rPr>
        <w:t>н</w:t>
      </w:r>
      <w:r w:rsidRPr="00F851DD">
        <w:rPr>
          <w:rFonts w:ascii="Times New Roman" w:hAnsi="Times New Roman" w:cs="Times New Roman"/>
          <w:sz w:val="28"/>
          <w:szCs w:val="28"/>
        </w:rPr>
        <w:t xml:space="preserve">екоторые исследования показали, что воздействие ГХГЦ может иметь неблагоприятные последствия для репродуктивного здоровья и развития, хотя степень этих эффектов у людей все еще изучается </w:t>
      </w:r>
      <w:r w:rsidR="007D5907"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{"citationID":"pcwNdmtd","properties":{"formattedCitation":"[48]","plainCitation":"[48]","noteIndex":0},"citationItems":[{"id":112,"uris":["http://zotero.org/users/14953050/items/7CIQBS2V"],"itemData":{"id":112,"type":"document","language":"en","title":"Toxicological Profile for Hexachlorocyclohexane","URL":"https://www.atsdr.cdc.gov/ToxProfiles/tp43.pdf","author":[{"family":"ATSDR - Agency for Toxic Substances and Disease Registry.","given":""}],"issued":{"date-parts":[["2024"]]}}}],"schema":"https://github.com/citation-style-language/schema/raw/master/csl-citation.json"} </w:instrText>
      </w:r>
      <w:r w:rsidR="007D5907" w:rsidRPr="00F851DD">
        <w:rPr>
          <w:rFonts w:ascii="Times New Roman" w:hAnsi="Times New Roman" w:cs="Times New Roman"/>
          <w:sz w:val="28"/>
          <w:szCs w:val="28"/>
          <w:lang w:val="en-US"/>
        </w:rPr>
        <w:fldChar w:fldCharType="separate"/>
      </w:r>
      <w:r w:rsidR="00470767" w:rsidRPr="00F851DD">
        <w:rPr>
          <w:rFonts w:ascii="Times New Roman" w:hAnsi="Times New Roman" w:cs="Times New Roman"/>
          <w:sz w:val="28"/>
        </w:rPr>
        <w:t>[48]</w:t>
      </w:r>
      <w:r w:rsidR="007D5907"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p>
    <w:p w14:paraId="20859750" w14:textId="77777777" w:rsidR="00A51E95" w:rsidRPr="00F851DD" w:rsidRDefault="00A51E95" w:rsidP="00066FCB">
      <w:pPr>
        <w:spacing w:line="240" w:lineRule="auto"/>
        <w:ind w:firstLine="567"/>
        <w:contextualSpacing/>
        <w:jc w:val="both"/>
        <w:rPr>
          <w:rFonts w:ascii="Times New Roman" w:hAnsi="Times New Roman" w:cs="Times New Roman"/>
          <w:sz w:val="28"/>
          <w:szCs w:val="28"/>
        </w:rPr>
      </w:pPr>
    </w:p>
    <w:p w14:paraId="400A9BB9"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1.1.4.4 Альдрин</w:t>
      </w:r>
    </w:p>
    <w:p w14:paraId="7204E2DE" w14:textId="6108AC0D" w:rsidR="00593355" w:rsidRPr="00F851DD" w:rsidRDefault="00A51E9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Альдрин - пестицид на основе хлорированных углеводородов, получивший известность в сельском хозяйстве в середине 20 века. Альдрин, химически известный как 1,2,3,4,10,10-гексахлор-1,4,4а,5,8,8а-гексагидро-1,4-эндо-экзо-5,8-диметанонафталин, был впервые синтезирован в конце 1940-х годов. Первоначально альдрин славился своей эффективностью в борьбе с рядом сельскохозяйственных вредителей, включая почвенных насекомых и термитов, но широкое использование альдрина вызвало серьезные проблемы для окружающей среды и здоровья человека </w:t>
      </w:r>
      <w:r w:rsidR="00F710FD"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{"citationID":"lbt7dF5B","properties":{"formattedCitation":"[51]","plainCitation":"[51]","noteIndex":0},"citationItems":[{"id":120,"uris":["http://zotero.org/users/14953050/items/LYD8LDFQ"],"itemData":{"id":120,"type":"book","call-number":"NBK217620","event-place":"Washington (DC)","language":"en","note":"PMID: 25032437","publisher":"National Academies Press (US)","publisher-place":"Washington (DC)","source":"PubMed","title":"An Assessment of the Health Risks of Seven Pesticides Used for Termite Control","URL":"http://www.ncbi.nlm.nih.gov/books/NBK217620/","author":[{"literal":"National Research Council (US) Committee on Toxicology"}],"accessed":{"date-parts":[["2024",9,5]]},"issued":{"date-parts":[["1982"]]}}}],"schema":"https://github.com/citation-style-language/schema/raw/master/csl-citation.json"} </w:instrText>
      </w:r>
      <w:r w:rsidR="00F710FD"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[51]</w:t>
      </w:r>
      <w:r w:rsidR="00F710FD"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080569C" w14:textId="2F9863C9" w:rsidR="00A51E95" w:rsidRPr="00F851DD" w:rsidRDefault="00A51E9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Одной из ключевых характеристик альдрина является его высокая стойкость в почве. Он может оставаться активным в почве в течение длительного времени, что может привести к долгосрочному загрязнению сельскохозяйственных земель. Альдрин обладает потенциалом </w:t>
      </w:r>
      <w:proofErr w:type="spellStart"/>
      <w:r w:rsidRPr="00F851DD">
        <w:rPr>
          <w:rFonts w:ascii="Times New Roman" w:hAnsi="Times New Roman" w:cs="Times New Roman"/>
          <w:sz w:val="28"/>
          <w:szCs w:val="28"/>
        </w:rPr>
        <w:t>биоаккумуляции</w:t>
      </w:r>
      <w:proofErr w:type="spellEnd"/>
      <w:r w:rsidRPr="00F851DD">
        <w:rPr>
          <w:rFonts w:ascii="Times New Roman" w:hAnsi="Times New Roman" w:cs="Times New Roman"/>
          <w:sz w:val="28"/>
          <w:szCs w:val="28"/>
        </w:rPr>
        <w:t xml:space="preserve"> в пищевой цепи. Организмы на более высоких трофических уровнях могут накапливать более высокие уровни остатков альдрина за счет потребления зараженной добычи или растений. Присутствие остатков альдрина в окружающей среде может нарушить экосистемы и нанести вред нецелевым видам, включая дикую природу и водные организмы </w:t>
      </w:r>
      <w:r w:rsidR="00F710FD"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{"citationID":"PTaoWaeL","properties":{"formattedCitation":"[52]","plainCitation":"[52]","noteIndex":0},"citationItems":[{"id":118,"uris":["http://zotero.org/users/14953050/items/QMQJAH67"],"itemData":{"id":118,"type":"article-journal","abstract":"Organochlorine pesticides (OCPs) are ubiquitous contaminants with high bioaccumulation and persistence in the environment; they can have adverse effects in humans and animals. This study examined residual concentrations in water, sediments, and fishes as well as the association between the health risks of OCPs and fish consumption in the Taiwanese population. Various water and sediment samples from Taiwanese aquaculture and fish samples from different sources were collected and analyzed through gas chromatography tandem mass spectrometry to determine the concentrations of 20 OCPs, namely, aldrin; cis-chlordane; trans-chlordane; dieldrin; endrin; alpha-endosulfan; beta-endosulfan; heptachlor; hexachlorobenzene; alpha-hexachlorocyclohexane; beta-hexachlorocyclohexane; lindane; mirex; pentachlorobenzene; o,p'-dichlorodiphenyltrichloroethane (DDT); p,p'-DDT; and DDT metabolites (o,p'-dichlorodiphenyldichloroethane [DDD]; p,p'-DDD; o,p'-dichlorodiphenyldichloroethylene [DDE]; and p,p'-DDE). None of the analyzed samples was positive for OCP contamination, suggesting no new input pollution from the land through washing into Taiwanese aquaculture environments. However, OCP residues were detected in fishes caught along the coast, namely, skipjack tuna and bigeye barracuda, and in imported fishes, such as codfish and salmon. DDT was the predominant pesticide. The contamination pattern of persistent organic pollutants was as follows: dieldrin &gt; cis-chlordane &gt; hexachlorobenzene, with average concentrations ranging from 0.09 to 2.74 ng/g. The risk was assessed in terms of the estimated daily intake (EDI) for potential adverse indices; the EDI of OCP residues was lower than 1% of the acceptable daily intake established by the Food and Agriculture Organization of the United Nations and World Health Organization. The assessed risk was negligible and considered to be at a safe level, suggesting no association between fish consumption and risks to human health in Taiwan. However, a continuous monitoring program for OCP residues in fishes is necessary to further assess the possible effects on human health.","container-title":"Environmental Science and Pollution Research International","DOI":"10.1007/s11356-017-1110-z","ISSN":"1614-7499","issue":"8","journalAbbreviation":"Environ Sci Pollut Res Int","language":"en","note":"PMID: 29288298","page":"7699-7708","source":"PubMed","title":"Persistent organochlorine pesticides in aquatic environments and fishes in Taiwan and their risk assessment","volume":"25","author":[{"family":"Chang","given":"Geng-Ruei"}],"issued":{"date-parts":[["2018"]]}}}],"schema":"https://github.com/citation-style-language/schema/raw/master/csl-citation.json"} </w:instrText>
      </w:r>
      <w:r w:rsidR="00F710FD"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[52]</w:t>
      </w:r>
      <w:r w:rsidR="00F710FD"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687712C" w14:textId="426C5574" w:rsidR="00A51E95" w:rsidRPr="00F851DD" w:rsidRDefault="00A51E9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Длительное воздействие альдрина способно вызвать различные проблем</w:t>
      </w:r>
      <w:r w:rsidR="0018297F" w:rsidRPr="00F851DD">
        <w:rPr>
          <w:rFonts w:ascii="Times New Roman" w:hAnsi="Times New Roman" w:cs="Times New Roman"/>
          <w:sz w:val="28"/>
          <w:szCs w:val="28"/>
        </w:rPr>
        <w:t>ы</w:t>
      </w:r>
      <w:r w:rsidRPr="00F851DD">
        <w:rPr>
          <w:rFonts w:ascii="Times New Roman" w:hAnsi="Times New Roman" w:cs="Times New Roman"/>
          <w:sz w:val="28"/>
          <w:szCs w:val="28"/>
        </w:rPr>
        <w:t xml:space="preserve"> со здоровьем человека, включая кожные заболевания, проблемы с дыханием и неврологические симптомы. Международное агентство по исследованию рака (IARC) классифицировало альдрин как возможный канцероген для человека. Исследования показали связь между воздействием альдрина и повышенным риском развития рака.</w:t>
      </w:r>
    </w:p>
    <w:p w14:paraId="650D57EF" w14:textId="77777777" w:rsidR="00A51E95" w:rsidRPr="00F851DD" w:rsidRDefault="00A51E95" w:rsidP="00066FCB">
      <w:pPr>
        <w:spacing w:line="240" w:lineRule="auto"/>
        <w:ind w:firstLine="567"/>
        <w:contextualSpacing/>
        <w:jc w:val="both"/>
        <w:rPr>
          <w:rFonts w:ascii="Times New Roman" w:hAnsi="Times New Roman" w:cs="Times New Roman"/>
          <w:sz w:val="28"/>
          <w:szCs w:val="28"/>
        </w:rPr>
      </w:pPr>
    </w:p>
    <w:p w14:paraId="4BF35972"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1.1.4.5 </w:t>
      </w:r>
      <w:proofErr w:type="spellStart"/>
      <w:r w:rsidRPr="00F851DD">
        <w:rPr>
          <w:rFonts w:ascii="Times New Roman" w:hAnsi="Times New Roman" w:cs="Times New Roman"/>
          <w:b/>
          <w:sz w:val="28"/>
          <w:szCs w:val="28"/>
        </w:rPr>
        <w:t>Эндосульфан</w:t>
      </w:r>
      <w:proofErr w:type="spellEnd"/>
    </w:p>
    <w:p w14:paraId="51BB3A49" w14:textId="014C1D81" w:rsidR="00593355" w:rsidRPr="00F851DD" w:rsidRDefault="0078760B" w:rsidP="00066FCB">
      <w:pPr>
        <w:spacing w:line="240" w:lineRule="auto"/>
        <w:ind w:firstLine="567"/>
        <w:contextualSpacing/>
        <w:jc w:val="both"/>
        <w:rPr>
          <w:rFonts w:ascii="Times New Roman" w:hAnsi="Times New Roman" w:cs="Times New Roman"/>
          <w:sz w:val="28"/>
          <w:szCs w:val="28"/>
        </w:rPr>
      </w:pPr>
      <w:proofErr w:type="spellStart"/>
      <w:r w:rsidRPr="00F851DD">
        <w:rPr>
          <w:rFonts w:ascii="Times New Roman" w:hAnsi="Times New Roman" w:cs="Times New Roman"/>
          <w:sz w:val="28"/>
          <w:szCs w:val="28"/>
        </w:rPr>
        <w:t>Эндосульфан</w:t>
      </w:r>
      <w:proofErr w:type="spellEnd"/>
      <w:r w:rsidRPr="00F851DD">
        <w:rPr>
          <w:rFonts w:ascii="Times New Roman" w:hAnsi="Times New Roman" w:cs="Times New Roman"/>
          <w:sz w:val="28"/>
          <w:szCs w:val="28"/>
        </w:rPr>
        <w:t xml:space="preserve">, химически известный как 6,7,8,9,10,10-гексахлор-1,5,5а,6,9,9а-гексагидро-6,9-метано-2,4,3-бензодиоксатиепин-3-оксид, был впервые разработан в 1950-х годах и стал широко использоваться в качестве сельскохозяйственного пестицида. Его популярность объясняется его эффективностью против широкого спектра вредителей, включая тлю, клещей и белокрылку, что </w:t>
      </w:r>
      <w:r w:rsidRPr="00F851DD">
        <w:rPr>
          <w:rFonts w:ascii="Times New Roman" w:hAnsi="Times New Roman" w:cs="Times New Roman"/>
          <w:sz w:val="28"/>
          <w:szCs w:val="28"/>
          <w:lang w:val="en-US"/>
        </w:rPr>
        <w:t>c</w:t>
      </w:r>
      <w:r w:rsidRPr="00F851DD">
        <w:rPr>
          <w:rFonts w:ascii="Times New Roman" w:hAnsi="Times New Roman" w:cs="Times New Roman"/>
          <w:sz w:val="28"/>
          <w:szCs w:val="28"/>
        </w:rPr>
        <w:t>делало его ценным средством защиты сельскохозяйственных культур.</w:t>
      </w:r>
    </w:p>
    <w:p w14:paraId="16B7F47D" w14:textId="77777777" w:rsidR="0078760B" w:rsidRPr="00F851DD" w:rsidRDefault="0078760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Несмотря на свою эффективность в борьбе с вредителями, воздействие </w:t>
      </w:r>
      <w:proofErr w:type="spellStart"/>
      <w:r w:rsidRPr="00F851DD">
        <w:rPr>
          <w:rFonts w:ascii="Times New Roman" w:hAnsi="Times New Roman" w:cs="Times New Roman"/>
          <w:sz w:val="28"/>
          <w:szCs w:val="28"/>
        </w:rPr>
        <w:t>эндосульфана</w:t>
      </w:r>
      <w:proofErr w:type="spellEnd"/>
      <w:r w:rsidRPr="00F851DD">
        <w:rPr>
          <w:rFonts w:ascii="Times New Roman" w:hAnsi="Times New Roman" w:cs="Times New Roman"/>
          <w:sz w:val="28"/>
          <w:szCs w:val="28"/>
        </w:rPr>
        <w:t xml:space="preserve"> на человека может привести к проблемам со здоровьем, включая раздражение кожи, проблемы с дыханием и неврологические симптомы. Остатки </w:t>
      </w:r>
      <w:proofErr w:type="spellStart"/>
      <w:r w:rsidRPr="00F851DD">
        <w:rPr>
          <w:rFonts w:ascii="Times New Roman" w:hAnsi="Times New Roman" w:cs="Times New Roman"/>
          <w:sz w:val="28"/>
          <w:szCs w:val="28"/>
        </w:rPr>
        <w:t>эндосульфана</w:t>
      </w:r>
      <w:proofErr w:type="spellEnd"/>
      <w:r w:rsidRPr="00F851DD">
        <w:rPr>
          <w:rFonts w:ascii="Times New Roman" w:hAnsi="Times New Roman" w:cs="Times New Roman"/>
          <w:sz w:val="28"/>
          <w:szCs w:val="28"/>
        </w:rPr>
        <w:t xml:space="preserve"> могут сохраняться в почве, воде и пищевых продуктах. Потребление загрязненных продуктов питания, особенно фруктов, овощей и рыбы, может привести к воздействию на организм остатков </w:t>
      </w:r>
      <w:proofErr w:type="spellStart"/>
      <w:r w:rsidRPr="00F851DD">
        <w:rPr>
          <w:rFonts w:ascii="Times New Roman" w:hAnsi="Times New Roman" w:cs="Times New Roman"/>
          <w:sz w:val="28"/>
          <w:szCs w:val="28"/>
        </w:rPr>
        <w:t>эндосульфана</w:t>
      </w:r>
      <w:proofErr w:type="spellEnd"/>
      <w:r w:rsidRPr="00F851DD">
        <w:rPr>
          <w:rFonts w:ascii="Times New Roman" w:hAnsi="Times New Roman" w:cs="Times New Roman"/>
          <w:sz w:val="28"/>
          <w:szCs w:val="28"/>
        </w:rPr>
        <w:t>.</w:t>
      </w:r>
    </w:p>
    <w:p w14:paraId="2A2B1D74" w14:textId="63C9E6A2" w:rsidR="0078760B" w:rsidRPr="00F851DD" w:rsidRDefault="0078760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Воздействие </w:t>
      </w:r>
      <w:proofErr w:type="spellStart"/>
      <w:r w:rsidRPr="00F851DD">
        <w:rPr>
          <w:rFonts w:ascii="Times New Roman" w:hAnsi="Times New Roman" w:cs="Times New Roman"/>
          <w:sz w:val="28"/>
          <w:szCs w:val="28"/>
        </w:rPr>
        <w:t>эндосульфана</w:t>
      </w:r>
      <w:proofErr w:type="spellEnd"/>
      <w:r w:rsidRPr="00F851DD">
        <w:rPr>
          <w:rFonts w:ascii="Times New Roman" w:hAnsi="Times New Roman" w:cs="Times New Roman"/>
          <w:sz w:val="28"/>
          <w:szCs w:val="28"/>
        </w:rPr>
        <w:t xml:space="preserve"> связано с возникновением неврологических симптомов, таких как головные боли, головокружение и, в тяжелых случаях, судороги. Исследования показывают, что </w:t>
      </w:r>
      <w:proofErr w:type="spellStart"/>
      <w:r w:rsidRPr="00F851DD">
        <w:rPr>
          <w:rFonts w:ascii="Times New Roman" w:hAnsi="Times New Roman" w:cs="Times New Roman"/>
          <w:sz w:val="28"/>
          <w:szCs w:val="28"/>
        </w:rPr>
        <w:t>эндосульфан</w:t>
      </w:r>
      <w:proofErr w:type="spellEnd"/>
      <w:r w:rsidRPr="00F851DD">
        <w:rPr>
          <w:rFonts w:ascii="Times New Roman" w:hAnsi="Times New Roman" w:cs="Times New Roman"/>
          <w:sz w:val="28"/>
          <w:szCs w:val="28"/>
        </w:rPr>
        <w:t xml:space="preserve"> может обладать нейротоксическими свойствами </w:t>
      </w:r>
      <w:r w:rsidR="005E5DC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9npqMa0","properties":{"formattedCitation":"[53]","plainCitation":"[53]","noteIndex":0},"citationItems":[{"id":122,"uris":["http://zotero.org/users/14953050/items/LDK6JE9Z"],"itemData":{"id":122,"type":"article-journal","abstract":"null","container-title":"Archives of Industrial Hygiene and Toxicology","DOI":"10.1515/aiht-2016-67-2702","issue":"1","language":"en","page":"9-17","source":"sciendo.com","title":"Mechanism of acute endosulfan intoxication-induced neurotoxicity in Sprague-Dawley rats / Mehanizam akutne neurotoksičnosti u Sprague-Dawley štakora izazvane trovanjem endosulfanom","volume":"67","author":[{"family":"Jang","given":"Tae-chang"},{"family":"Jang","given":"Jung-hee"},{"family":"Lee","given":"Kyung-won"}],"issued":{"date-parts":[["2016",3,1]]}}}],"schema":"https://github.com/citation-style-language/schema/raw/master/csl-citation.json"} </w:instrText>
      </w:r>
      <w:r w:rsidR="005E5DCA"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[53]</w:t>
      </w:r>
      <w:r w:rsidR="005E5DCA"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5E71E9F" w14:textId="6CD2F855" w:rsidR="0078760B" w:rsidRPr="00F851DD" w:rsidRDefault="0078760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Некоторые исследования предполагают потенциальные последствия для репродуктивной системы и развития, связанные с воздействием </w:t>
      </w:r>
      <w:proofErr w:type="spellStart"/>
      <w:r w:rsidRPr="00F851DD">
        <w:rPr>
          <w:rFonts w:ascii="Times New Roman" w:hAnsi="Times New Roman" w:cs="Times New Roman"/>
          <w:sz w:val="28"/>
          <w:szCs w:val="28"/>
        </w:rPr>
        <w:t>эндосульфана</w:t>
      </w:r>
      <w:proofErr w:type="spellEnd"/>
      <w:r w:rsidRPr="00F851DD">
        <w:rPr>
          <w:rFonts w:ascii="Times New Roman" w:hAnsi="Times New Roman" w:cs="Times New Roman"/>
          <w:sz w:val="28"/>
          <w:szCs w:val="28"/>
        </w:rPr>
        <w:t xml:space="preserve">. К ним относятся нарушения гормональной регуляции и неблагоприятное воздействие на развитие плода </w:t>
      </w:r>
      <w:r w:rsidR="00ED710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{"citationID":"NDSQjt8O","properties":{"formattedCitation":"[54\\uc0\\u8211{}56]","plainCitation":"[54–56]","noteIndex":0},"citationItems":[{"id":126,"uris":["http://zotero.org/users/14953050/items/ZVLVB2TV"],"itemData":{"id":126,"type":"article-journal","abstract":"There is experimental evidence of adverse effects of endosulfan on the male reproductive system, but there are no human data. Therefore, we undertook a study to examine the relationship between environmental endosulfan exposure and reproductive development in male children and adolescents. The study population was composed of 117 male schoolchildren (10-19 years of age) of a village situated at the foothills of cashew plantations, where endosulfan had been aerially sprayed for more than 20 years, and 90 comparable controls with no such exposure history. The study parameters included recording of clinical history, physical examination, sexual maturity rating (SMR) according to Tanner stages, and estimation of serum levels of testosterone, luteinizing hormone (LH), follicle-stimulating hormone, and endosulfan residues (70 study and 47 control subjects). Mean +/- SE serum endosulfan levels in the study group (7.47 +/- 1.19 ppb) were significantly higher (p &lt; 0.001) than in controls (1.37 +/- 0.40 ppb). Multiple regression analysis showed that SMR scoring for development of pubic hair, testes, penis, and serum testosterone level was positively related to age and negatively related to aerial exposure to endosulfan (AEE; p &lt; 0.01). Serum LH levels were significantly positively related to AEE after controlling for age (p &lt; 0.01). The prevalence of congenital abnormalities related to testicular descent (congenital hydrocele, undescended testis, and congenital inguinal hernia) among study and controls subjects was 5.1% and 1.1%, respectively, but the differences were statistically nonsignificant. Our study results suggest that endosulfan exposure in male children may delay sexual maturity and interfere with sex hormone synthesis. Our study is limited by small sample size and nonparticipation.","container-title":"Environmental Health Perspectives","DOI":"10.1289/ehp.6271","ISSN":"0091-6765","issue":"16","journalAbbreviation":"Environ Health Perspect","language":"en","note":"PMID: 14644673\nPMCID: PMC1241773","page":"1958-1962","source":"PubMed","title":"Effect of endosulfan on male reproductive development","volume":"111","author":[{"family":"Saiyed","given":"Habibullah"},{"family":"Dewan","given":"Aruna"},{"family":"Bhatnagar","given":"Vijay"},{"family":"Shenoy","given":"Udyavar"},{"family":"Shenoy","given":"Rathika"},{"family":"Rajmohan","given":"Hirehall"},{"family":"Patel","given":"Kumud"},{"family":"Kashyap","given":"Rekha"},{"family":"Kulkarni","given":"Pradip"},{"family":"Rajan","given":"Bagalur"},{"family":"Lakkad","given":"Bhadabhai"}],"issued":{"date-parts":[["2003"]]}}},{"id":129,"uris":["http://zotero.org/users/14953050/items/A45I3JYZ"],"itemData":{"id":129,"type":"article-journal","abstract":"Increased infertility in humans is attributed to the increased use of environmental chemicals in the last several decades. Various studies have identified pesticides as one of the causes of reproductive toxicity. In a previous study, infertility was observed in male mice due to testicular atrophy and decreased sperm count when a sublethal dose of endosulfan (3 mg/kg) with a serum concentration of 23 μg/L was used. However, the serum concentration of endosulfan was much higher (up to 500 μg/L) in people living in endosulfan-exposed areas compared to the one used in the investigation. To mimic the situation in an experimental setup, mice were exposed to 5 mg/kg body weight of endosulfan, and reproductive toxicity and long-term impact on the general biology of animals were examined. HPLC analysis revealed a serum concentration of </w:instrText>
      </w:r>
      <w:r w:rsidR="00753789" w:rsidRPr="00F851DD">
        <w:rPr>
          <w:rFonts w:ascii="Cambria Math" w:hAnsi="Cambria Math" w:cs="Cambria Math"/>
          <w:sz w:val="28"/>
          <w:szCs w:val="28"/>
        </w:rPr>
        <w:instrText>∼</w:instrText>
      </w:r>
      <w:r w:rsidR="00753789" w:rsidRPr="00F851DD">
        <w:rPr>
          <w:rFonts w:ascii="Times New Roman" w:hAnsi="Times New Roman" w:cs="Times New Roman"/>
          <w:sz w:val="28"/>
          <w:szCs w:val="28"/>
        </w:rPr>
        <w:instrText xml:space="preserve">50 μg/L of endosulfan after 24 h endosulfan exposure affected the normal physiology of mice. Histopathological studies suggest a persistent, severe effect on reproductive organs where vacuole degeneration of basal germinal epithelial cells and degradation of the interstitial matrix were observed in testes. Ovaries showed a reduction in the number of mature Graafian follicles. At the same time, mild vacuolation in liver hepatocytes and changes in the architecture of the lungs were observed. Endosulfan exposure induced DNA damage and mutations in germ cells at the molecular level. Interestingly, even after 8 months of endosulfan exposure, we observed increased DNA breaks in reproductive tissues. An increased DNA Ligase III expression was also observed, consistent with reported elevated levels of MMEJ-mediated repair. Further, we observed the generation of tumors in a few of the treated mice with time. Thus, the study not only explores the changes in the general biology of the mice upon exposure to endosulfan but also describes the molecular mechanism of its long-term effects.","container-title":"Frontiers in Genetics","DOI":"10.3389/fgene.2022.1047746","ISSN":"1664-8021","journalAbbreviation":"Front Genet","language":"en","note":"PMID: 36506329\nPMCID: PMC9729358","page":"1047746","source":"PubMed","title":"Exposure to endosulfan can cause long term effects on general biology, including the reproductive system of mice","volume":"13","author":[{"family":"Sharma","given":"Anju"},{"family":"Kaninathan","given":"Arigesavan"},{"family":"Dahal","given":"Sumedha"},{"family":"Kumari","given":"Susmita"},{"family":"Choudhary","given":"Bibha"},{"family":"Raghavan","given":"Sathees C."}],"issued":{"date-parts":[["2022"]]}}},{"id":132,"uris":["http://zotero.org/users/14953050/items/AEBAZZRL"],"itemData":{"id":132,"type":"article-journal","abstract":"Dietary exposures to food pollutants such as mycotoxin(s) or pesticide(s) are most significant due to their adverse effects on the production and reproduction in animals and the human population. The present investigation was conducted to evaluate the teratogenic potential of citrinin (CIT) and endosulfan either alone or in combination in pregnant rats during gestational days 6-20. Endosulfan (1 mg kg(-1) body weight, by oral intubation) and CIT (10 mg kg(-1) feed, through diet) when administered either alone or in combination in pregnant rats caused significant teratogenic effects in the developing fetuses. There was no maternal mortality, however, reduced maternal weight gain and number of live fetuses and increased fetal resorptions were recorded in all the treated groups. The fetal body weights and crown to rump lengths were significantly decreased and the per cent gross, visceral and skeletal anomalies were significantly increased in the fetuses of dams of all the treated groups. The internal hydrocephalus, cerebellar hypoplasia, microphthalmia, contracted and notched kidneys, multilobulated liver, dilated renal pelvis, incomplete ossification of skull bones, rib anomalies and sacral and caudal vertebrae agenesis were the important fetal malformations. The occurrence of fetal gross, skeletal and visceral malformations was more severe in the combination group, suggesting an additive interaction of CIT and endosulfan in inducing developmental toxicity in Wistar rats.","container-title":"Journal of applied toxicology: JAT","DOI":"10.1002/jat.1185","ISSN":"0260-437X","issue":"2","journalAbbreviation":"J Appl Toxicol","language":"en","note":"PMID: 17186572","page":"143-151","source":"PubMed","title":"Citrinin and endosulfan induced teratogenic effects in Wistar rats","volume":"27","author":[{"family":"Singh","given":"Nittin D."},{"family":"Sharma","given":"Anil K."},{"family":"Dwivedi","given":"Prabhaker"},{"family":"Patil","given":"Rajendra D."},{"family":"Kumar","given":"Manoj"}],"issued":{"date-parts":[["2007"]]}}}],"schema":"https://github.com/citation-style-language/schema/raw/master/csl-citation.json"} </w:instrText>
      </w:r>
      <w:r w:rsidR="00ED710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[54–56]</w:t>
      </w:r>
      <w:r w:rsidR="00ED710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E8EAE0E" w14:textId="77777777" w:rsidR="002B3069" w:rsidRPr="00F851DD" w:rsidRDefault="002B3069" w:rsidP="00066FCB">
      <w:pPr>
        <w:spacing w:line="240" w:lineRule="auto"/>
        <w:ind w:firstLine="567"/>
        <w:contextualSpacing/>
        <w:jc w:val="both"/>
        <w:rPr>
          <w:rFonts w:ascii="Times New Roman" w:hAnsi="Times New Roman" w:cs="Times New Roman"/>
          <w:sz w:val="28"/>
          <w:szCs w:val="28"/>
        </w:rPr>
      </w:pPr>
    </w:p>
    <w:p w14:paraId="62B815F7"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1.1.4.6 Гептахлор</w:t>
      </w:r>
    </w:p>
    <w:p w14:paraId="4B2F9E7D" w14:textId="77777777" w:rsidR="00E151B7" w:rsidRPr="00F851DD" w:rsidRDefault="00E151B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Гептахлор, химически известный как 1,4,5,6,7,8,8-гептахлор-3а,4,7,7а-тетрагидро-4,7-метанинден, был впервые разработан в 1940-х годах как пестицид. Он показал эффективность в борьбе с вредителями, обитающими в почве, такими как термиты, муравьи и нематоды.</w:t>
      </w:r>
    </w:p>
    <w:p w14:paraId="7CE0019D" w14:textId="47CCF6D0" w:rsidR="00E151B7" w:rsidRPr="00F851DD" w:rsidRDefault="00E151B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Также, как и многие другие хлорорганические пестициды, является стойким органическим загрязнителем, остатки которого могут накапливаться в почве, воде и пищевых продуктах, воздействие которых может при</w:t>
      </w:r>
      <w:r w:rsidR="00A0361C" w:rsidRPr="00F851DD">
        <w:rPr>
          <w:rFonts w:ascii="Times New Roman" w:hAnsi="Times New Roman" w:cs="Times New Roman"/>
          <w:sz w:val="28"/>
          <w:szCs w:val="28"/>
        </w:rPr>
        <w:t>вести к проблемам со здоровьем. При этом, хотя действие гептахлора не являет</w:t>
      </w:r>
      <w:r w:rsidR="002A4F0B" w:rsidRPr="00F851DD">
        <w:rPr>
          <w:rFonts w:ascii="Times New Roman" w:hAnsi="Times New Roman" w:cs="Times New Roman"/>
          <w:sz w:val="28"/>
          <w:szCs w:val="28"/>
        </w:rPr>
        <w:t xml:space="preserve">ся </w:t>
      </w:r>
      <w:r w:rsidR="00A0361C" w:rsidRPr="00F851DD">
        <w:rPr>
          <w:rFonts w:ascii="Times New Roman" w:hAnsi="Times New Roman" w:cs="Times New Roman"/>
          <w:sz w:val="28"/>
          <w:szCs w:val="28"/>
        </w:rPr>
        <w:t>специфическим для какой-либо одной системы органов, наибольший негативный эффект действия гептахлора отмечается для нервной системы и печени, а так же для репродуктивной, кроветворной и иммунной систем</w:t>
      </w:r>
      <w:r w:rsidRPr="00F851DD">
        <w:rPr>
          <w:rFonts w:ascii="Times New Roman" w:hAnsi="Times New Roman" w:cs="Times New Roman"/>
          <w:sz w:val="28"/>
          <w:szCs w:val="28"/>
        </w:rPr>
        <w:t xml:space="preserve"> </w:t>
      </w:r>
      <w:r w:rsidR="00AC223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{"citationID":"K30SRGtU","properties":{"formattedCitation":"[57]","plainCitation":"[57]","noteIndex":0},"citationItems":[{"id":134,"uris":["http://zotero.org/users/14953050/items/PBTC3FAX"],"itemData":{"id":134,"type":"article-journal","abstract":"The chlorinated cyclodiene heptachlor was registered in 1952 as an agricultural and domestic insecticide. By early 1984, registration for all purposes, except subterranean termite control and for limited use in the control of fire ants, had been cancelled. This restriction of use arose primarily from concerns over the environmental persistance and bioaccumulation potential of the organochlorine pesticides. Currently, sale of heptachlor has been voluntarily suspended over questions about its carcinogenic potential, and the absence of safe and effective application methods. As a persistent organochlorine pesticide, heptachlor residues are detected in all components of the environment. In historical use, heptachlor was directly applied to terrestrial systems, while air and water were secondarily contaminated via volatilization and land run-off, respectively. Within each environmental compartment, heptachlor undergoes a variety of metabolic and abiotic transformations. In vivo studies indicate that heptachlor epoxide is the predominant metabolite, formed as a product of the mixed-function oxidase system, while 1-hydroxychlordene is the major soil metabolite. For quantification, heptachlor and its metabolites are extracted from air, soil and sediment, water, or biological materials using various organic solvents and analyzed by gas chromatography or thin-layer chromatography. Residue reports comprise most of the literature concerning the effects of heptachlor on the biota. In many such reports, toxic effects cannot be conclusively attributed to heptachlor exposure. Toxicity to organisms seems more dependent on acute exposure, while the chronic effects of low level exposure to heptachlor are poorly defined. Maximal terrestrial residues coincide with temporal and spatial proximity to application; peak residues in aquatic systems on the other hand, correlate to periods of maximum run-off. The lipophilic nature of both heptachlor and heptachlor epoxide results in the potential for significant bioaccumulation in all lipid-type compartments in the environment. The toxic effects of heptachlor are not specific for any one organ system. The liver and the central nervous system are most significantly affected by heptachlor, although effects can also be seen in the reproductive, hematopoietic, immune, and renal systems. An important consideration is the relation of relevant environmental exposure levels to toxicity. The concentrations necessary to elicit results in laboratory experiments do not translate directly to the same results upon environmental exposure, nor do experimental laboratory animal models absolutely equate with native-state organisms or with humans.(ABSTRACT TRUNCATED AT 400 WORDS)","container-title":"Reviews of Environmental Contamination and Toxicology","DOI":"10.1007/978-1-4612-3340-4_2","ISSN":"0179-5953","journalAbbreviation":"Rev Environ Contam Toxicol","language":"en","note":"PMID: 2403688","page":"61-142","source":"PubMed","title":"Ecological toxicology and human health effects of heptachlor","volume":"111","author":[{"family":"Fendick","given":"E. A."},{"family":"Mather-Mihaich","given":"E."},{"family":"Houck","given":"K. A."},{"family":"St Clair","given":"M. B."},{"family":"Faust","given":"J. B."},{"family":"Rockwell","given":"C. H."},{"family":"Owens","given":"M."}],"issued":{"date-parts":[["1990"]]}}}],"schema":"https://github.com/citation-style-language/schema/raw/master/csl-citation.json"} </w:instrText>
      </w:r>
      <w:r w:rsidR="00AC223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[57]</w:t>
      </w:r>
      <w:r w:rsidR="00AC2236"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8AAECEE" w14:textId="0984C789" w:rsidR="00045E06" w:rsidRPr="00F851DD" w:rsidRDefault="00E151B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Гептахлор также был классифицирован Международным агентством по изучению рака (IARC) как возможный канцероген для человека. Исследования </w:t>
      </w:r>
      <w:r w:rsidRPr="00F851DD">
        <w:rPr>
          <w:rFonts w:ascii="Times New Roman" w:hAnsi="Times New Roman" w:cs="Times New Roman"/>
          <w:sz w:val="28"/>
          <w:szCs w:val="28"/>
        </w:rPr>
        <w:lastRenderedPageBreak/>
        <w:t xml:space="preserve">показали связь между воздействием гептахлора и повышенным риском развития рака </w:t>
      </w:r>
      <w:r w:rsidR="00AC223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{"citationID":"yvAYJHob","properties":{"formattedCitation":"[58]","plainCitation":"[58]","noteIndex":0},"citationItems":[{"id":140,"uris":["http://zotero.org/users/14953050/items/KF59RSS3"],"itemData":{"id":140,"type":"chapter","abstract":"Heptachlor (CAS 76-44-8) is a chlorinated cyclodiene manufactured for insecticidal use. It primarily causes toxicity by blocking of the gamma-aminobutyric acid-gated (GABA-gated) chloride channels, which leads to excitation of the central nervous system. Heptachlor causes hepatotoxicity, neurotoxicity, developmental toxicity and can alter the immune system during development in mammals. The International Agency for Research on Cancer (IARC) classified heptachlor and its metabolite heptachlor epoxide as “possibly carcinogenic to humans.” Heptachlor exhibits high toxicity to non-target organisms including aquatic invertebrates and vertebrates, and birds. Heptachlor and its epoxide are persistent in the environment, accumulate in adipose tissue and biomagnify in terrestrial food chains. In the 1980s, heptachlor uses and sale were banned in most developed countries due to concerns regarding its human and ecological risks. It is on the United Nations Environment Programme (UNEP) list of persistent organic pollutants for which international action is required to reduce risks to humans and the environment. Today, exposure to heptachlor continues due to its persistence in the environment and bioaccumulation.","container-title":"Encyclopedia of Toxicology (Fourth Edition)","event-place":"Oxford","ISBN":"978-0-323-85434-4","language":"en","note":"DOI: 10.1016/B978-0-12-824315-2.00447-4","page":"155-165","publisher":"Academic Press","publisher-place":"Oxford","source":"ScienceDirect","title":"Heptachlor","URL":"https://www.sciencedirect.com/science/article/pii/B9780128243152004474","author":[{"family":"Dong","given":"Qiaoxiang"},{"family":"Koshlukova","given":"Svetlana"}],"editor":[{"family":"Wexler","given":"Philip"}],"accessed":{"date-parts":[["2024",9,5]]},"issued":{"date-parts":[["2024",1,1]]}}}],"schema":"https://github.com/citation-style-language/schema/raw/master/csl-citation.json"} </w:instrText>
      </w:r>
      <w:r w:rsidR="00AC223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[58]</w:t>
      </w:r>
      <w:r w:rsidR="00AC2236"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0503AE9" w14:textId="77777777" w:rsidR="003E0965" w:rsidRPr="00F851DD" w:rsidRDefault="003E0965" w:rsidP="00066FCB">
      <w:pPr>
        <w:spacing w:line="240" w:lineRule="auto"/>
        <w:ind w:firstLine="567"/>
        <w:contextualSpacing/>
        <w:jc w:val="both"/>
        <w:rPr>
          <w:rFonts w:ascii="Times New Roman" w:hAnsi="Times New Roman" w:cs="Times New Roman"/>
          <w:sz w:val="28"/>
          <w:szCs w:val="28"/>
        </w:rPr>
      </w:pPr>
    </w:p>
    <w:p w14:paraId="70F0A4F4" w14:textId="77777777" w:rsidR="0019444D" w:rsidRPr="00F851DD" w:rsidRDefault="0019444D"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1.1.5 Тяжелые металлы</w:t>
      </w:r>
    </w:p>
    <w:p w14:paraId="5AF51A34" w14:textId="77777777" w:rsidR="0019444D" w:rsidRPr="00F851DD" w:rsidRDefault="0007184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Тяжелые металлы представляют собой очень разнородную группу элементов, широко различающихся по своим химическим свойствам и биологическим функциям. Данный класс химических элементов относятся к категории загрязнителей окружающей среды из-за их токсического воздействия на растения, животных и человека. Загрязнение почвы тяжелыми металлами может являться результатом как антропогенной, так и природной деятельности. Антропогенная деятельность, такая как добыча полезных ископаемых, металлургия и сельское хозяйство, привела к локальному повышению уровней тяжелых металлов, таких как </w:t>
      </w:r>
      <w:proofErr w:type="spellStart"/>
      <w:r w:rsidRPr="00F851DD">
        <w:rPr>
          <w:rFonts w:ascii="Times New Roman" w:hAnsi="Times New Roman" w:cs="Times New Roman"/>
          <w:sz w:val="28"/>
          <w:szCs w:val="28"/>
        </w:rPr>
        <w:t>Cd</w:t>
      </w:r>
      <w:proofErr w:type="spellEnd"/>
      <w:r w:rsidRPr="00F851DD">
        <w:rPr>
          <w:rFonts w:ascii="Times New Roman" w:hAnsi="Times New Roman" w:cs="Times New Roman"/>
          <w:sz w:val="28"/>
          <w:szCs w:val="28"/>
        </w:rPr>
        <w:t xml:space="preserve">, Co, </w:t>
      </w:r>
      <w:proofErr w:type="spellStart"/>
      <w:r w:rsidRPr="00F851DD">
        <w:rPr>
          <w:rFonts w:ascii="Times New Roman" w:hAnsi="Times New Roman" w:cs="Times New Roman"/>
          <w:sz w:val="28"/>
          <w:szCs w:val="28"/>
        </w:rPr>
        <w:t>Cr</w:t>
      </w:r>
      <w:proofErr w:type="spellEnd"/>
      <w:r w:rsidRPr="00F851DD">
        <w:rPr>
          <w:rFonts w:ascii="Times New Roman" w:hAnsi="Times New Roman" w:cs="Times New Roman"/>
          <w:sz w:val="28"/>
          <w:szCs w:val="28"/>
        </w:rPr>
        <w:t>, Pb, As и Ni, в почве до опасного уровня. Тяжелые металлы имеют стойкую природу, следовательно способны накапливаются в почвах, растениях и организме человека. Поступление с пищей многих тяжелых металлов в результате потребления растений оказывает долгосрочное пагубное воздействие на здоровье человека.</w:t>
      </w:r>
    </w:p>
    <w:p w14:paraId="07FB1695" w14:textId="77777777" w:rsidR="00071847" w:rsidRPr="00F851DD" w:rsidRDefault="0007184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зависимости от степен</w:t>
      </w:r>
      <w:r w:rsidR="007A70F9" w:rsidRPr="00F851DD">
        <w:rPr>
          <w:rFonts w:ascii="Times New Roman" w:hAnsi="Times New Roman" w:cs="Times New Roman"/>
          <w:sz w:val="28"/>
          <w:szCs w:val="28"/>
        </w:rPr>
        <w:t>и</w:t>
      </w:r>
      <w:r w:rsidRPr="00F851DD">
        <w:rPr>
          <w:rFonts w:ascii="Times New Roman" w:hAnsi="Times New Roman" w:cs="Times New Roman"/>
          <w:sz w:val="28"/>
          <w:szCs w:val="28"/>
        </w:rPr>
        <w:t xml:space="preserve"> опасности для человека, тяжелые металлы принято подразделять на несколько классов, от наиболее до наименее токсичных элементов:</w:t>
      </w:r>
    </w:p>
    <w:p w14:paraId="469E15DD" w14:textId="77777777" w:rsidR="00071847" w:rsidRPr="00F851DD" w:rsidRDefault="0007184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1 класс: ртуть (</w:t>
      </w:r>
      <w:r w:rsidRPr="00F851DD">
        <w:rPr>
          <w:rFonts w:ascii="Times New Roman" w:hAnsi="Times New Roman" w:cs="Times New Roman"/>
          <w:sz w:val="28"/>
          <w:szCs w:val="28"/>
          <w:lang w:val="en-US"/>
        </w:rPr>
        <w:t>As</w:t>
      </w:r>
      <w:r w:rsidRPr="00F851DD">
        <w:rPr>
          <w:rFonts w:ascii="Times New Roman" w:hAnsi="Times New Roman" w:cs="Times New Roman"/>
          <w:sz w:val="28"/>
          <w:szCs w:val="28"/>
        </w:rPr>
        <w:t>), свинец (</w:t>
      </w:r>
      <w:r w:rsidRPr="00F851DD">
        <w:rPr>
          <w:rFonts w:ascii="Times New Roman" w:hAnsi="Times New Roman" w:cs="Times New Roman"/>
          <w:sz w:val="28"/>
          <w:szCs w:val="28"/>
          <w:lang w:val="en-US"/>
        </w:rPr>
        <w:t>Pb</w:t>
      </w:r>
      <w:r w:rsidRPr="00F851DD">
        <w:rPr>
          <w:rFonts w:ascii="Times New Roman" w:hAnsi="Times New Roman" w:cs="Times New Roman"/>
          <w:sz w:val="28"/>
          <w:szCs w:val="28"/>
        </w:rPr>
        <w:t>), цинк (</w:t>
      </w:r>
      <w:r w:rsidRPr="00F851DD">
        <w:rPr>
          <w:rFonts w:ascii="Times New Roman" w:hAnsi="Times New Roman" w:cs="Times New Roman"/>
          <w:sz w:val="28"/>
          <w:szCs w:val="28"/>
          <w:lang w:val="en-US"/>
        </w:rPr>
        <w:t>Zn</w:t>
      </w:r>
      <w:r w:rsidRPr="00F851DD">
        <w:rPr>
          <w:rFonts w:ascii="Times New Roman" w:hAnsi="Times New Roman" w:cs="Times New Roman"/>
          <w:sz w:val="28"/>
          <w:szCs w:val="28"/>
        </w:rPr>
        <w:t>), кадмий (</w:t>
      </w:r>
      <w:r w:rsidRPr="00F851DD">
        <w:rPr>
          <w:rFonts w:ascii="Times New Roman" w:hAnsi="Times New Roman" w:cs="Times New Roman"/>
          <w:sz w:val="28"/>
          <w:szCs w:val="28"/>
          <w:lang w:val="en-US"/>
        </w:rPr>
        <w:t>Cd</w:t>
      </w:r>
      <w:r w:rsidRPr="00F851DD">
        <w:rPr>
          <w:rFonts w:ascii="Times New Roman" w:hAnsi="Times New Roman" w:cs="Times New Roman"/>
          <w:sz w:val="28"/>
          <w:szCs w:val="28"/>
        </w:rPr>
        <w:t>), селен (</w:t>
      </w:r>
      <w:r w:rsidRPr="00F851DD">
        <w:rPr>
          <w:rFonts w:ascii="Times New Roman" w:hAnsi="Times New Roman" w:cs="Times New Roman"/>
          <w:sz w:val="28"/>
          <w:szCs w:val="28"/>
          <w:lang w:val="en-US"/>
        </w:rPr>
        <w:t>Se</w:t>
      </w:r>
      <w:r w:rsidRPr="00F851DD">
        <w:rPr>
          <w:rFonts w:ascii="Times New Roman" w:hAnsi="Times New Roman" w:cs="Times New Roman"/>
          <w:sz w:val="28"/>
          <w:szCs w:val="28"/>
        </w:rPr>
        <w:t>);</w:t>
      </w:r>
    </w:p>
    <w:p w14:paraId="39B9A0EB" w14:textId="77777777" w:rsidR="00071847" w:rsidRPr="00F851DD" w:rsidRDefault="0007184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2 класс: медь (</w:t>
      </w:r>
      <w:r w:rsidRPr="00F851DD">
        <w:rPr>
          <w:rFonts w:ascii="Times New Roman" w:hAnsi="Times New Roman" w:cs="Times New Roman"/>
          <w:sz w:val="28"/>
          <w:szCs w:val="28"/>
          <w:lang w:val="en-US"/>
        </w:rPr>
        <w:t>Cu</w:t>
      </w:r>
      <w:r w:rsidRPr="00F851DD">
        <w:rPr>
          <w:rFonts w:ascii="Times New Roman" w:hAnsi="Times New Roman" w:cs="Times New Roman"/>
          <w:sz w:val="28"/>
          <w:szCs w:val="28"/>
        </w:rPr>
        <w:t>), кобальт (</w:t>
      </w:r>
      <w:r w:rsidRPr="00F851DD">
        <w:rPr>
          <w:rFonts w:ascii="Times New Roman" w:hAnsi="Times New Roman" w:cs="Times New Roman"/>
          <w:sz w:val="28"/>
          <w:szCs w:val="28"/>
          <w:lang w:val="en-US"/>
        </w:rPr>
        <w:t>Co</w:t>
      </w:r>
      <w:r w:rsidRPr="00F851DD">
        <w:rPr>
          <w:rFonts w:ascii="Times New Roman" w:hAnsi="Times New Roman" w:cs="Times New Roman"/>
          <w:sz w:val="28"/>
          <w:szCs w:val="28"/>
        </w:rPr>
        <w:t>), никель (</w:t>
      </w:r>
      <w:r w:rsidRPr="00F851DD">
        <w:rPr>
          <w:rFonts w:ascii="Times New Roman" w:hAnsi="Times New Roman" w:cs="Times New Roman"/>
          <w:sz w:val="28"/>
          <w:szCs w:val="28"/>
          <w:lang w:val="en-US"/>
        </w:rPr>
        <w:t>Ni</w:t>
      </w:r>
      <w:r w:rsidRPr="00F851DD">
        <w:rPr>
          <w:rFonts w:ascii="Times New Roman" w:hAnsi="Times New Roman" w:cs="Times New Roman"/>
          <w:sz w:val="28"/>
          <w:szCs w:val="28"/>
        </w:rPr>
        <w:t>), молибден (</w:t>
      </w:r>
      <w:r w:rsidRPr="00F851DD">
        <w:rPr>
          <w:rFonts w:ascii="Times New Roman" w:hAnsi="Times New Roman" w:cs="Times New Roman"/>
          <w:sz w:val="28"/>
          <w:szCs w:val="28"/>
          <w:lang w:val="en-US"/>
        </w:rPr>
        <w:t>Mo</w:t>
      </w:r>
      <w:r w:rsidRPr="00F851DD">
        <w:rPr>
          <w:rFonts w:ascii="Times New Roman" w:hAnsi="Times New Roman" w:cs="Times New Roman"/>
          <w:sz w:val="28"/>
          <w:szCs w:val="28"/>
        </w:rPr>
        <w:t>), сурьма (</w:t>
      </w:r>
      <w:r w:rsidRPr="00F851DD">
        <w:rPr>
          <w:rFonts w:ascii="Times New Roman" w:hAnsi="Times New Roman" w:cs="Times New Roman"/>
          <w:sz w:val="28"/>
          <w:szCs w:val="28"/>
          <w:lang w:val="en-US"/>
        </w:rPr>
        <w:t>Sb</w:t>
      </w:r>
      <w:r w:rsidRPr="00F851DD">
        <w:rPr>
          <w:rFonts w:ascii="Times New Roman" w:hAnsi="Times New Roman" w:cs="Times New Roman"/>
          <w:sz w:val="28"/>
          <w:szCs w:val="28"/>
        </w:rPr>
        <w:t>), хром (</w:t>
      </w:r>
      <w:r w:rsidRPr="00F851DD">
        <w:rPr>
          <w:rFonts w:ascii="Times New Roman" w:hAnsi="Times New Roman" w:cs="Times New Roman"/>
          <w:sz w:val="28"/>
          <w:szCs w:val="28"/>
          <w:lang w:val="en-US"/>
        </w:rPr>
        <w:t>Cr</w:t>
      </w:r>
      <w:r w:rsidRPr="00F851DD">
        <w:rPr>
          <w:rFonts w:ascii="Times New Roman" w:hAnsi="Times New Roman" w:cs="Times New Roman"/>
          <w:sz w:val="28"/>
          <w:szCs w:val="28"/>
        </w:rPr>
        <w:t>);</w:t>
      </w:r>
    </w:p>
    <w:p w14:paraId="215F24D9" w14:textId="77777777" w:rsidR="00071847" w:rsidRPr="00F851DD" w:rsidRDefault="0007184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3 класс: вольфрам (</w:t>
      </w:r>
      <w:r w:rsidRPr="00F851DD">
        <w:rPr>
          <w:rFonts w:ascii="Times New Roman" w:hAnsi="Times New Roman" w:cs="Times New Roman"/>
          <w:sz w:val="28"/>
          <w:szCs w:val="28"/>
          <w:lang w:val="en-US"/>
        </w:rPr>
        <w:t>W</w:t>
      </w:r>
      <w:r w:rsidRPr="00F851DD">
        <w:rPr>
          <w:rFonts w:ascii="Times New Roman" w:hAnsi="Times New Roman" w:cs="Times New Roman"/>
          <w:sz w:val="28"/>
          <w:szCs w:val="28"/>
        </w:rPr>
        <w:t>), ванадий (V), барий (</w:t>
      </w:r>
      <w:r w:rsidRPr="00F851DD">
        <w:rPr>
          <w:rFonts w:ascii="Times New Roman" w:hAnsi="Times New Roman" w:cs="Times New Roman"/>
          <w:sz w:val="28"/>
          <w:szCs w:val="28"/>
          <w:lang w:val="en-US"/>
        </w:rPr>
        <w:t>Ba</w:t>
      </w:r>
      <w:r w:rsidRPr="00F851DD">
        <w:rPr>
          <w:rFonts w:ascii="Times New Roman" w:hAnsi="Times New Roman" w:cs="Times New Roman"/>
          <w:sz w:val="28"/>
          <w:szCs w:val="28"/>
        </w:rPr>
        <w:t>), марганец (</w:t>
      </w:r>
      <w:r w:rsidRPr="00F851DD">
        <w:rPr>
          <w:rFonts w:ascii="Times New Roman" w:hAnsi="Times New Roman" w:cs="Times New Roman"/>
          <w:sz w:val="28"/>
          <w:szCs w:val="28"/>
          <w:lang w:val="en-US"/>
        </w:rPr>
        <w:t>Mn</w:t>
      </w:r>
      <w:r w:rsidRPr="00F851DD">
        <w:rPr>
          <w:rFonts w:ascii="Times New Roman" w:hAnsi="Times New Roman" w:cs="Times New Roman"/>
          <w:sz w:val="28"/>
          <w:szCs w:val="28"/>
        </w:rPr>
        <w:t>), стронций (</w:t>
      </w:r>
      <w:r w:rsidRPr="00F851DD">
        <w:rPr>
          <w:rFonts w:ascii="Times New Roman" w:hAnsi="Times New Roman" w:cs="Times New Roman"/>
          <w:sz w:val="28"/>
          <w:szCs w:val="28"/>
          <w:lang w:val="en-US"/>
        </w:rPr>
        <w:t>Sr</w:t>
      </w:r>
      <w:r w:rsidRPr="00F851DD">
        <w:rPr>
          <w:rFonts w:ascii="Times New Roman" w:hAnsi="Times New Roman" w:cs="Times New Roman"/>
          <w:sz w:val="28"/>
          <w:szCs w:val="28"/>
        </w:rPr>
        <w:t>).</w:t>
      </w:r>
    </w:p>
    <w:p w14:paraId="5A156BA0" w14:textId="122B0C25" w:rsidR="005F4A74" w:rsidRPr="00F851DD" w:rsidRDefault="005F4A7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исследованиях, посвященных воздействию тяжелых металлов на человека, показана зависимость токсического эффекта от целого ряда факторов: физической и химической конфигурации, степени ионизации, электроотрицательностью, способностью проникать через клеточную оболочки, способностью связываться с поверхностью клетки, образуя прочные химические соединения, и т.д. Окислительный и </w:t>
      </w:r>
      <w:proofErr w:type="spellStart"/>
      <w:r w:rsidRPr="00F851DD">
        <w:rPr>
          <w:rFonts w:ascii="Times New Roman" w:hAnsi="Times New Roman" w:cs="Times New Roman"/>
          <w:sz w:val="28"/>
          <w:szCs w:val="28"/>
        </w:rPr>
        <w:t>нитративный</w:t>
      </w:r>
      <w:proofErr w:type="spellEnd"/>
      <w:r w:rsidRPr="00F851DD">
        <w:rPr>
          <w:rFonts w:ascii="Times New Roman" w:hAnsi="Times New Roman" w:cs="Times New Roman"/>
          <w:sz w:val="28"/>
          <w:szCs w:val="28"/>
        </w:rPr>
        <w:t xml:space="preserve"> стресс, развивающийся в ответ на действие токсикантов, играет важную роль в повреждении биомолекул, а также нарушении сигнальных путей, что, в свою очередь, приводит к патогенезу многих заболеваний человека </w:t>
      </w:r>
      <w:r w:rsidR="00015708"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{"citationID":"lJrPzfSd","properties":{"formattedCitation":"[59]","plainCitation":"[59]","noteIndex":0},"citationItems":[{"id":142,"uris":["http://zotero.org/users/14953050/items/9QBEG3II"],"itemData":{"id":142,"type":"article-journal","abstract":"Organochlorine pesticides (OCPs) are persistent pollutants linked to diverse adverse health outcomes. Environmental exposure to OCPs has been suggested to negatively impact the immune system but their effects on cellular antiviral responses remain unknown. Transcriptomic analysis of N27 rat dopaminergic neuronal cells unexpectedly detected high level expression of genes in the interferon (IFN)-related antiviral response pathways including the IFN-induced protein with tetratricopeptide repeats 1 and 2 (Ifit1/2) and the MX Dynamin Like GTPases Mx1 and Mx2. Interestingly, treatment of N27 cells with dieldrin markedly downregulated the expression of many of these genes. Dieldrin exterted a similar effect in inhibiting IFIT2 and MX1 gene expression in human SH-SY5Y neuronal cells induced by an RNA viral mimic, polyinosinic: polycytidylic acid (poly I:C) and IFIT2/3 gene expression in human pulmonary epithelial cells exposed to human influenza H1N1 virus. Mechanistically, dieldrin induced a rapid rise in levels of intracellular reactive oxygen species (iROS) and a decrease in intracellular glutathione (GSH) levels in SH-SY5Y cells. Treatment with N-acetylcysteine, an antioxidant and GSH biosynthesis precursor, effectively blocked both dieldrin-induced increases in iROS and its inhibition of poly I:C-induced upregulation of IFIT and MX gene expression, suggesting a role for intracellular oxidative status in dieldrin's modulation of antiviral gene expression. This study demonstrates that dieldrin modulates key genes of the cellular innate immune responses that are normally involved in the host's cellular defense against viral infections. Our findings have potential relevance to understanding the organismal effects of environmentally persistent organochlorine contaminants on the mammalian cellular immune system.","container-title":"Toxicological Sciences: An Official Journal of the Society of Toxicology","DOI":"10.1093/toxsci/kfab064","ISSN":"1096-0929","issue":"2","journalAbbreviation":"Toxicol Sci","language":"en","note":"PMID: 34051100","page":"260-274","source":"PubMed","title":"Organochlorine Pesticide Dieldrin Suppresses Cellular Interferon-Related Antiviral Gene Expression","volume":"182","author":[{"family":"Russo","given":"Max"},{"family":"Humes","given":"Sara T."},{"family":"Figueroa","given":"Ariana M."},{"family":"Tagmount","given":"Abderrahmane"},{"family":"Zhang","given":"Ping"},{"family":"Loguinov","given":"Alex"},{"family":"Lednicky","given":"John A."},{"family":"Sabo-Attwood","given":"Tara"},{"family":"Vulpe","given":"Chris D."},{"family":"Liu","given":"Bin"}],"issued":{"date-parts":[["2021",8,3]]}}}],"schema":"https://github.com/citation-style-language/schema/raw/master/csl-citation.json"} </w:instrText>
      </w:r>
      <w:r w:rsidR="00015708"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[59]</w:t>
      </w:r>
      <w:r w:rsidR="00015708" w:rsidRPr="00F851DD">
        <w:rPr>
          <w:rFonts w:ascii="Times New Roman" w:hAnsi="Times New Roman" w:cs="Times New Roman"/>
          <w:sz w:val="28"/>
          <w:szCs w:val="28"/>
        </w:rPr>
        <w:fldChar w:fldCharType="end"/>
      </w:r>
      <w:r w:rsidR="006B5606" w:rsidRPr="00F851DD">
        <w:rPr>
          <w:rFonts w:ascii="Times New Roman" w:hAnsi="Times New Roman" w:cs="Times New Roman"/>
          <w:sz w:val="28"/>
          <w:szCs w:val="28"/>
        </w:rPr>
        <w:t>.</w:t>
      </w:r>
    </w:p>
    <w:p w14:paraId="02CECE51" w14:textId="77777777" w:rsidR="002B3069" w:rsidRPr="00F851DD" w:rsidRDefault="002B3069" w:rsidP="00066FCB">
      <w:pPr>
        <w:spacing w:line="240" w:lineRule="auto"/>
        <w:ind w:firstLine="567"/>
        <w:contextualSpacing/>
        <w:jc w:val="both"/>
        <w:rPr>
          <w:rFonts w:ascii="Times New Roman" w:hAnsi="Times New Roman" w:cs="Times New Roman"/>
          <w:sz w:val="28"/>
          <w:szCs w:val="28"/>
        </w:rPr>
      </w:pPr>
    </w:p>
    <w:p w14:paraId="52CDB033"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1.1.5.1 Медь</w:t>
      </w:r>
    </w:p>
    <w:p w14:paraId="37ED65E7" w14:textId="77777777" w:rsidR="00593355" w:rsidRPr="00F851DD" w:rsidRDefault="006C43C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Медь — важнейший микроэлемент, играющий решающую роль в различных физиологических процессах в организме человека. Хотя медь необходима для поддержания нормального функционирования организма, ее чрезмерное накопление в органах может привести к проблемам со здоровьем.</w:t>
      </w:r>
    </w:p>
    <w:p w14:paraId="296B2370" w14:textId="68594E3D" w:rsidR="006C43C3" w:rsidRPr="00F851DD" w:rsidRDefault="006C43C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Токсическое действие меди может привести к повреждению печени и таким заболеваниям, как гепатит и цирроз печени. Длительное воздействие </w:t>
      </w:r>
      <w:r w:rsidRPr="00F851DD">
        <w:rPr>
          <w:rFonts w:ascii="Times New Roman" w:hAnsi="Times New Roman" w:cs="Times New Roman"/>
          <w:sz w:val="28"/>
          <w:szCs w:val="28"/>
        </w:rPr>
        <w:lastRenderedPageBreak/>
        <w:t>высоких уровней меди может нарушить способность п</w:t>
      </w:r>
      <w:r w:rsidR="00B57B78" w:rsidRPr="00F851DD">
        <w:rPr>
          <w:rFonts w:ascii="Times New Roman" w:hAnsi="Times New Roman" w:cs="Times New Roman"/>
          <w:sz w:val="28"/>
          <w:szCs w:val="28"/>
        </w:rPr>
        <w:t>ечени регулировать уровень меди</w:t>
      </w:r>
      <w:r w:rsidRPr="00F851DD">
        <w:rPr>
          <w:rFonts w:ascii="Times New Roman" w:hAnsi="Times New Roman" w:cs="Times New Roman"/>
          <w:sz w:val="28"/>
          <w:szCs w:val="28"/>
        </w:rPr>
        <w:t xml:space="preserve"> </w:t>
      </w:r>
      <w:r w:rsidR="0043332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{"citationID":"umgZG8qg","properties":{"formattedCitation":"[60, 61]","plainCitation":"[60, 61]","noteIndex":0},"citationItems":[{"id":149,"uris":["http://zotero.org/users/14953050/items/ZSVEBF6P"],"itemData":{"id":149,"type":"article-journal","abstract":"It is clear that copper accumulation and toxicity is the cause of Wilson’s disease. It is also well established that zinc therapy is effective in treating Wilson’s disease by a mechanism of blocking intestinal copper absorption. An emerging hypothesis holds that ingestion of inorganic copper, such as from drinking water, plays a causal role in Alzheimer’s disease. The evidence behind this theory is discussed. There is good preliminary evidence that zinc therapy slows cognition loss in Alzheimer’s disease, either by repleting zinc in zinc deficient neurons, or by lowering the body’s free copper levels. Finally, evidence is presented on a variety of animal models and one human disease (primary biliary cirrhosis) that by lowering copper levels using a drug called tetrathiomolybdate, inflammatory fibrotic, and immune-modulated disease processes are benefitted.","collection-title":"Special Issue: Metals in Medicine","container-title":"Inorganica Chimica Acta","DOI":"10.1016/j.ica.2012.06.014","ISSN":"0020-1693","journalAbbreviation":"Inorganica Chimica Acta","language":"en","page":"135-141","source":"ScienceDirect","title":"Metals in the causation and treatment of Wilson’s disease and Alzheimer’s disease, and copper lowering therapy in medicine","volume":"393","author":[{"family":"Brewer","given":"George J."}],"issued":{"date-parts":[["2012",12,1]]}}},{"id":146,"uris":["http://zotero.org/users/14953050/items/8JG2PGX6"],"itemData":{"id":146,"type":"article-journal","abstract":"Wilson disease is a genetic disorder of the liver characterized by excess accumulation of copper, which is found ubiquitously on earth and normally enters the human body in small amounts via the food chain. Many interesting disease details were published on the mechanistic steps, such as the generation of reactive oxygen species (ROS) and cuproptosis causing a copper dependent cell death. In the liver of patients with Wilson disease, also, increased iron deposits were found that may lead to iron-related ferroptosis responsible for phospholipid peroxidation within membranes of subcellular organelles. All topics are covered in this review article, in addition to the diagnostic and therapeutic issues of Wilson disease. Excess Cu2+ primarily leads to the generation of reactive oxygen species (ROS), as evidenced by early experimental studies exemplified with the detection of hydroxyl radical formation using the electron spin resonance (ESR) spin-trapping method. The generation of ROS products follows the principles of the Haber–Weiss reaction and the subsequent Fenton reaction leading to copper-related cuproptosis, and is thereby closely connected with ROS. Copper accumulation in the liver is due to impaired biliary excretion of copper caused by the inheritable malfunctioning or missing ATP7B protein. As a result, disturbed cellular homeostasis of copper prevails within the liver. Released from the liver cells due to limited storage capacity, the toxic copper enters the circulation and arrives at other organs, causing local accumulation and cell injury. This explains why copper injures not only the liver, but also the brain, kidneys, eyes, heart, muscles, and bones, explaining the multifaceted clinical features of Wilson disease. Among these are depression, psychosis, dysarthria, ataxia, writing problems, dysphagia, renal tubular dysfunction, Kayser–Fleischer corneal rings, cardiomyopathy, cardiac arrhythmias, rhabdomyolysis, osteoporosis, osteomalacia, arthritis, and arthralgia. In addition, Coombs-negative hemolytic anemia is a key feature of Wilson disease with undetectable serum haptoglobin. The modified Leipzig Scoring System helps diagnose Wilson disease. Patients with Wilson disease are well-treated first-line with copper chelators like D-penicillamine that facilitate the removal of circulating copper bound to albumin and increase in urinary copper excretion. Early chelation therapy improves prognosis. Liver transplantation is an option viewed as ultima ratio in end-stage liver disease with untreatable complications or acute liver failure. Liver transplantation finally may thus be a life-saving approach and curative treatment of the disease by replacing the hepatic gene mutation. In conclusion, Wilson disease is a multifaceted genetic disease representing a molecular and clinical challenge.","container-title":"International Journal of Molecular Sciences","DOI":"10.3390/ijms25094753","ISSN":"1422-0067","issue":"9","journalAbbreviation":"Int J Mol Sci","language":"en","note":"PMID: 38731973\nPMCID: PMC11084815","page":"4753","source":"PubMed Central","title":"Wilson Disease: Copper-Mediated Cuproptosis, Iron-Related Ferroptosis, and Clinical Highlights, with Comprehensive and Critical Analysis Update","title-short":"Wilson Disease","volume":"25","author":[{"family":"Teschke","given":"Rolf"},{"family":"Eickhoff","given":"Axel"}],"issued":{"date-parts":[["2024",4,26]]}}}],"schema":"https://github.com/citation-style-language/schema/raw/master/csl-citation.json"} </w:instrText>
      </w:r>
      <w:r w:rsidR="0043332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[60, 61]</w:t>
      </w:r>
      <w:r w:rsidR="0043332B" w:rsidRPr="00F851DD">
        <w:rPr>
          <w:rFonts w:ascii="Times New Roman" w:hAnsi="Times New Roman" w:cs="Times New Roman"/>
          <w:sz w:val="28"/>
          <w:szCs w:val="28"/>
        </w:rPr>
        <w:fldChar w:fldCharType="end"/>
      </w:r>
      <w:r w:rsidR="0043332B" w:rsidRPr="00F851DD">
        <w:rPr>
          <w:rFonts w:ascii="Times New Roman" w:hAnsi="Times New Roman" w:cs="Times New Roman"/>
          <w:sz w:val="28"/>
          <w:szCs w:val="28"/>
        </w:rPr>
        <w:t>.</w:t>
      </w:r>
    </w:p>
    <w:p w14:paraId="0E3B5555" w14:textId="59CD4245" w:rsidR="006C43C3" w:rsidRPr="00F851DD" w:rsidRDefault="006C43C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Накопление меди может вызывать тяжелые неврологические симптомы, включая спутанность сознания, когнитивные нарушения, тремор и, в крайних случаях, кому. Это часто наблюдается у людей с болезнью Вильсона — генетическим заболеванием, которое нарушает метаболизм меди </w:t>
      </w:r>
      <w:r w:rsidR="0043332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{"citationID":"Kwhx9mVi","properties":{"formattedCitation":"[62]","plainCitation":"[62]","noteIndex":0},"citationItems":[{"id":151,"uris":["http://zotero.org/users/14953050/items/459QR73D"],"itemData":{"id":151,"type":"article-journal","abstract":"Progressive hepatolenticular degeneration, or Wilson's disease, is a genetic disorder of copper metabolism. Knowledge of the clinical presentations and treatment of the disease are important both to the generalist and to specialists in gastroenterology and hepatology, neurology, psychiatry, and paediatrics. Wilson's disease invariably results in severe disability and death if untreated. The diagnosis is easily overlooked but if discovered early, effective treatments are available that will prevent or reverse many manifestations of this disorder. Studies have identified the role of copper in disease pathogenesis and clinical, biochemical, and genetic markers that can be useful in diagnosis. There are several chelating agents and zinc salts for medical therapy. Liver transplantation corrects the underlying pathophysiology and can be lifesaving. The discovery of the Wilson's disease gene has opened up a new molecular diagnostic approach, and could form the basis of future gene therapy.","container-title":"Lancet (London, England)","DOI":"10.1016/S0140-6736(07)60196-2","ISSN":"1474-547X","issue":"9559","journalAbbreviation":"Lancet","language":"en","note":"PMID: 17276780","page":"397-408","source":"PubMed","title":"Wilson's disease","volume":"369","author":[{"family":"Ala","given":"Aftab"},{"family":"Walker","given":"Ann P."},{"family":"Ashkan","given":"Keyoumars"},{"family":"Dooley","given":"James S."},{"family":"Schilsky","given":"Michael L."}],"issued":{"date-parts":[["2007",2,3]]}}}],"schema":"https://github.com/citation-style-language/schema/raw/master/csl-citation.json"} </w:instrText>
      </w:r>
      <w:r w:rsidR="0043332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[62]</w:t>
      </w:r>
      <w:r w:rsidR="0043332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54568F6" w14:textId="5AC87CCC" w:rsidR="006C43C3" w:rsidRPr="00F851DD" w:rsidRDefault="006C43C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Высокие концентрации меди в крови приводят к разрушению эритроцитов, что приводит к состоянию гемолитической анемии </w:t>
      </w:r>
      <w:r w:rsidR="00B222BC"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{"citationID":"BxeLFE5e","properties":{"formattedCitation":"[63]","plainCitation":"[63]","noteIndex":0},"citationItems":[{"id":153,"uris":["http://zotero.org/users/14953050/items/GUGZQMTP"],"itemData":{"id":153,"type":"article-journal","container-title":"Clinical Neurophysiology: Official Journal of the International Federation of Clinical Neurophysiology","DOI":"10.1016/j.clinph.2009.12.015","ISSN":"1872-8952","issue":"4","journalAbbreviation":"Clin Neurophysiol","language":"en","note":"PMID: 20071223","page":"459-460","source":"PubMed","title":"Copper toxicity in the general population","volume":"121","author":[{"family":"Brewer","given":"George J."}],"issued":{"date-parts":[["2010",4]]}}}],"schema":"https://github.com/citation-style-language/schema/raw/master/csl-citation.json"} </w:instrText>
      </w:r>
      <w:r w:rsidR="00B222BC"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[63]</w:t>
      </w:r>
      <w:r w:rsidR="00B222BC"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2D858FF" w14:textId="2C5B3469" w:rsidR="006C43C3" w:rsidRPr="00F851DD" w:rsidRDefault="006C43C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 же медь способна накапливаться в почках, нарушая их функцию и приводя к их дисфункции и повреждению </w:t>
      </w:r>
      <w:r w:rsidR="00B222BC"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{"citationID":"trmWX4UA","properties":{"formattedCitation":"[64]","plainCitation":"[64]","noteIndex":0},"citationItems":[{"id":155,"uris":["http://zotero.org/users/14953050/items/SMTJZIVC"],"itemData":{"id":155,"type":"article-journal","abstract":"Zinc (Zn) is increasingly being used as a treatment for Wilson's disease. Some physicians have been prescribing Zn in conjunction with other anticopper agents, such as penicillamine or trien, although theoretically these drugs might be antagonistic in their effects. In addition, Wilson's disease patients quite often take vitamin C in high doses in conjunction with Zn therapy, and there are indications of possible interactions among vitamin C, Zn and copper (Cu). Interactions of penicillamine, trien, and vitamin C with Zn have not been previously studied in terms of the potential effects of these agents on Zn efficacy in Wilson's disease. Here we have studied these interactions in the maintenance phase of therapy, using Cu balance and absorption of orally administered 64Cu as endpoints. We find evidence for probable interactions of both penicillamine and trien with Zn; however, the end result on Cu balance is about the same with Zn alone as it is with Zn plus one of the other agents. Thus, there appear to be no advantages to concomitant administration. We find no detectable interaction of Zn and vitamin C on Cu balance, when vitamin C is taken in daily doses of 1000 mg.","container-title":"Journal of the American College of Nutrition","DOI":"10.1080/07315724.1993.10718278","ISSN":"0731-5724","issue":"1","journalAbbreviation":"J Am Coll Nutr","language":"en","note":"PMID: 8440814","page":"26-30","source":"PubMed","title":"Treatment of Wilson's disease with zinc: XI. Interaction with other anticopper agents","title-short":"Treatment of Wilson's disease with zinc","volume":"12","author":[{"family":"Brewer","given":"G. J."},{"family":"Yuzbasiyan-Gurkan","given":"V."},{"family":"Johnson","given":"V."},{"family":"Dick","given":"R. D."},{"family":"Wang","given":"Y."}],"issued":{"date-parts":[["1993",2]]}}}],"schema":"https://github.com/citation-style-language/schema/raw/master/csl-citation.json"} </w:instrText>
      </w:r>
      <w:r w:rsidR="00B222BC"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[64]</w:t>
      </w:r>
      <w:r w:rsidR="00B222BC"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0DAE7E1" w14:textId="01D7BA26" w:rsidR="006C43C3" w:rsidRPr="00F851DD" w:rsidRDefault="006C43C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показывают, что в некоторых случаях токсическое действие меди может проявляться в виде психиатрических симптомов, таких как депрессия, тревога, резкие перепады настроения </w:t>
      </w:r>
      <w:r w:rsidR="00B222BC"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{"citationID":"wknGTaYj","properties":{"formattedCitation":"[65]","plainCitation":"[65]","noteIndex":0},"citationItems":[{"id":157,"uris":["http://zotero.org/users/14953050/items/3X6PM54G"],"itemData":{"id":157,"type":"article-journal","abstract":"It is a pleasure and an honor to contribute a paper to a special issue of the Journal of the American College of Nutrition honoring Stanley Wallach and Pearl Small. In this brief review I advance the hypothesis that copper toxicity is the major cause of the epidemic of mild cognitive impairment and Alzheimer's disease engulfing our aging population. This epidemic is recent, exploding in the last 50-60 years. The disease was virtually unknown 100 years ago. And it involves only developed countries that use copper plumbing. Something in our environment associated with development is poisoning the minds of our aged. The epidemic is associated with the use of copper plumbing, and the taking of copper in multi-mineral supplements. Food copper (organic copper) is processed by the liver and is transported and sequestered in a safe manner. Inorganic copper, such as that in drinking water and copper supplements, largely bypasses the liver and enters the free copper pool of the blood directly. This copper is potentially toxic because it may penetrate the blood/brain barrier. I review a web of animal and human data that tightens the noose around the hypothesis that copper toxicity is causing the epidemic of Alzeimer's disease and loss of cognition in our aging population.","container-title":"Journal of the American College of Nutrition","DOI":"10.1080/07315724.2009.10719777","ISSN":"1541-1087","issue":"3","journalAbbreviation":"J Am Coll Nutr","language":"en","note":"PMID: 20150596","page":"238-242","source":"PubMed","title":"The risks of copper toxicity contributing to cognitive decline in the aging population and to Alzheimer's disease","volume":"28","author":[{"family":"Brewer","given":"George J."}],"issued":{"date-parts":[["2009",6]]}}}],"schema":"https://github.com/citation-style-language/schema/raw/master/csl-citation.json"} </w:instrText>
      </w:r>
      <w:r w:rsidR="00B222BC"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[65]</w:t>
      </w:r>
      <w:r w:rsidR="00B222BC"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8FE9A40" w14:textId="6079F2E2" w:rsidR="006C43C3" w:rsidRPr="00F851DD" w:rsidRDefault="006C43C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регионах, где отмечается повышенное содержание меди в питьевой воде из-за коррозии медных труб</w:t>
      </w:r>
      <w:r w:rsidR="00704598" w:rsidRPr="00F851DD">
        <w:rPr>
          <w:rFonts w:ascii="Times New Roman" w:hAnsi="Times New Roman" w:cs="Times New Roman"/>
          <w:sz w:val="28"/>
          <w:szCs w:val="28"/>
        </w:rPr>
        <w:t>, исследователи отмечают повышенные риски для здоровья людей.</w:t>
      </w:r>
      <w:r w:rsidRPr="00F851DD">
        <w:rPr>
          <w:rFonts w:ascii="Times New Roman" w:hAnsi="Times New Roman" w:cs="Times New Roman"/>
          <w:sz w:val="28"/>
          <w:szCs w:val="28"/>
        </w:rPr>
        <w:t xml:space="preserve"> </w:t>
      </w:r>
      <w:r w:rsidR="00704598" w:rsidRPr="00F851DD">
        <w:rPr>
          <w:rFonts w:ascii="Times New Roman" w:hAnsi="Times New Roman" w:cs="Times New Roman"/>
          <w:sz w:val="28"/>
          <w:szCs w:val="28"/>
        </w:rPr>
        <w:t>Население</w:t>
      </w:r>
      <w:r w:rsidRPr="00F851DD">
        <w:rPr>
          <w:rFonts w:ascii="Times New Roman" w:hAnsi="Times New Roman" w:cs="Times New Roman"/>
          <w:sz w:val="28"/>
          <w:szCs w:val="28"/>
        </w:rPr>
        <w:t xml:space="preserve"> мо</w:t>
      </w:r>
      <w:r w:rsidR="00704598" w:rsidRPr="00F851DD">
        <w:rPr>
          <w:rFonts w:ascii="Times New Roman" w:hAnsi="Times New Roman" w:cs="Times New Roman"/>
          <w:sz w:val="28"/>
          <w:szCs w:val="28"/>
        </w:rPr>
        <w:t>жет</w:t>
      </w:r>
      <w:r w:rsidRPr="00F851DD">
        <w:rPr>
          <w:rFonts w:ascii="Times New Roman" w:hAnsi="Times New Roman" w:cs="Times New Roman"/>
          <w:sz w:val="28"/>
          <w:szCs w:val="28"/>
        </w:rPr>
        <w:t xml:space="preserve"> подвергаться риску хронического воздействия низкого уровня меди, что потенциально может привести к долгосрочным последствиям для здоровья</w:t>
      </w:r>
      <w:r w:rsidR="00704598" w:rsidRPr="00F851DD">
        <w:rPr>
          <w:rFonts w:ascii="Times New Roman" w:hAnsi="Times New Roman" w:cs="Times New Roman"/>
          <w:sz w:val="28"/>
          <w:szCs w:val="28"/>
        </w:rPr>
        <w:t xml:space="preserve"> </w:t>
      </w:r>
      <w:r w:rsidR="00B222BC"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{"citationID":"lGG3bpNj","properties":{"formattedCitation":"[66]","plainCitation":"[66]","noteIndex":0},"citationItems":[{"id":159,"uris":["http://zotero.org/users/14953050/items/LKIXC48R"],"itemData":{"id":159,"type":"book","abstract":"The safety of the nation's drinking water must be maintained to ensure the health of the public. The U.S. Environmental Protection Agency (EPA) is responsible for regulating the levels of substances in the drinking water supply. Copper can leach into drinking water from the pipes in the distribution system, and the allowable levels are regulated by the EPA. The regulation of copper, however, is complicated by the fact that it is both necessary to the normal functioning of the body and toxic to the body at too high a level. The National Research Council was requested to form a committee to review the scientific validity of the EPA's maximum contaminant level goal for copper in drinking water. Copper in Drinking Water outlines the findings of the committee's review. The book provides a review of the toxicity of copper as well as a discussion of the essential nature of this metal. The risks posed by both short-term and long-term exposure to copper are characterized, and the implications for public health are discussed. This book is a valuable reference for individuals involved in the regulation of water supplies and individuals interested in issues surrounding this metal.","call-number":"NBK225397","event-place":"Washington (DC)","ISBN":"978-0-309-06939-7","language":"en","license":"Copyright 2000 by the National Academy of Sciences. All rights reserved.","note":"PMID: 25077259","publisher":"National Academies Press (US)","publisher-place":"Washington (DC)","source":"PubMed","title":"Copper in Drinking Water","URL":"http://www.ncbi.nlm.nih.gov/books/NBK225397/","author":[{"literal":"National Research Council (US) Committee on Copper in Drinking Water"}],"accessed":{"date-parts":[["2024",9,5]]},"issued":{"date-parts":[["2000"]]}}}],"schema":"https://github.com/citation-style-language/schema/raw/master/csl-citation.json"} </w:instrText>
      </w:r>
      <w:r w:rsidR="00B222BC"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[66]</w:t>
      </w:r>
      <w:r w:rsidR="00B222BC"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A705839" w14:textId="77777777" w:rsidR="002B3069" w:rsidRPr="00F851DD" w:rsidRDefault="002B3069" w:rsidP="00066FCB">
      <w:pPr>
        <w:spacing w:line="240" w:lineRule="auto"/>
        <w:ind w:firstLine="567"/>
        <w:contextualSpacing/>
        <w:jc w:val="both"/>
        <w:rPr>
          <w:rFonts w:ascii="Times New Roman" w:hAnsi="Times New Roman" w:cs="Times New Roman"/>
          <w:sz w:val="28"/>
          <w:szCs w:val="28"/>
        </w:rPr>
      </w:pPr>
    </w:p>
    <w:p w14:paraId="72F56DC7"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1.1.5.2 Цинк</w:t>
      </w:r>
    </w:p>
    <w:p w14:paraId="4C815AC9" w14:textId="77777777" w:rsidR="00593355" w:rsidRPr="00F851DD" w:rsidRDefault="00CF644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Цинк, также являясь важным элементом для целого ряда физиологических процессов, тем не менее, оказывает токсическое действие на человека при его чрезмерном содержании в организме, будь то в следствие острого отравления, или медленного накопления.</w:t>
      </w:r>
    </w:p>
    <w:p w14:paraId="1984B5A7" w14:textId="16A2D3F2" w:rsidR="00CF6443" w:rsidRPr="00F851DD" w:rsidRDefault="00CF644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Отмечается, что отравление цинком может вызвать желудочно-кишечные расстройства, включая тошноту, рвоту, диарею и боли в животе. Эти симптомы часто возникают вскоре после приема большого количества цинка </w:t>
      </w:r>
      <w:r w:rsidR="00AD54F7"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{"citationID":"Ec9wNo4L","properties":{"formattedCitation":"[67]","plainCitation":"[67]","noteIndex":0},"citationItems":[{"id":161,"uris":["http://zotero.org/users/14953050/items/3X8MWTPM"],"itemData":{"id":161,"type":"article-journal","abstract":"Zinc deficiency in humans decreases the activity of serum thymulin (a thymic hormone), which is required for maturation of T-helper cells. T-helper 1 (Th(1)) cytokines are decreased but T-helper 2 (Th(2)) cytokines are not affected by zinc deficiency in humans. This shift of Th(1) to Th(2) function results in cell-mediated immune dysfunction. Because IL-2 production (Th(1) cytokine) is decreased, this leads to decreased activities of natural-killer cell and T cytolytic cells, which are involved in killing viruses, bacteria, and tumor cells. In humans, zinc deficiency may decrease the generation of new CD4+ T cells from the thymus. In cell culture studies (HUT-78, a Th(0) human malignant lymphoblastoid cell line), as a result of zinc deficiency, nuclear factor-kappaB (NF-kappaB) activation, phosphorylation of IkappaB, and binding of NF-kappaB to DNA are decreased and this results in decreased Th(1) cytokine production. In another study, zinc supplementation to humans decreased the gene expression and production of pro-inflammatory cytokines and decreased oxidative stress markers. In HL-60 cells (a human pro-myelocytic leukemia cell line), zinc deficiency increased the levels of TNF-alpha, IL-1beta, and IL-8 cytokines and mRNA. In these cells, zinc induced A20, a zinc finger protein that inhibited NF-kappaB activation via tumor necrosis factor receptor associated factor pathway, and this decreased gene expression of pro-inflammatory cytokines and oxidative stress markers. We conclude that zinc has an important role in cell-mediated immune functions and also functions as antiinflammatory and antioxidant agent.","container-title":"The Journal of Nutrition","DOI":"10.1093/jn/137.5.1345","ISSN":"0022-3166","issue":"5","journalAbbreviation":"J Nutr","language":"en","note":"PMID: 17449604","page":"1345-1349","source":"PubMed","title":"Zinc: mechanisms of host defense","title-short":"Zinc","volume":"137","author":[{"family":"Prasad","given":"Ananda S."}],"issued":{"date-parts":[["2007",5]]}}}],"schema":"https://github.com/citation-style-language/schema/raw/master/csl-citation.json"} </w:instrText>
      </w:r>
      <w:r w:rsidR="00AD54F7"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[67]</w:t>
      </w:r>
      <w:r w:rsidR="00AD54F7"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33978F9" w14:textId="2103514A" w:rsidR="00CF6443" w:rsidRPr="00F851DD" w:rsidRDefault="00CF644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Чрезмерное содержание цинка в организме способно подавлять функцию иммунной системы, делая людей более восприимчивыми к инфекциям. Этот эффект обычно связан с долгосрочным потреблением продуктов с высоким содержанием этого металла </w:t>
      </w:r>
      <w:r w:rsidR="00AD54F7"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{"citationID":"ss3BlG3K","properties":{"formattedCitation":"[68]","plainCitation":"[68]","noteIndex":0},"citationItems":[{"id":163,"uris":["http://zotero.org/users/14953050/items/6QQN7SSN"],"itemData":{"id":163,"type":"article-journal","abstract":"Zinc is known to play a central role in the immune system, and zinc-deficient persons experience increased susceptibility to a variety of pathogens. The immunologic mechanisms whereby zinc modulates increased susceptibility to infection have been studied for several decades. It is clear that zinc affects multiple aspects of the immune system, from the barrier of the skin to gene regulation within lymphocytes. Zinc is crucial for normal development and function of cells mediating nonspecific immunity such as neutrophils and natural killer cells. Zinc deficiency also affects development of acquired immunity by preventing both the outgrowth and certain functions of T lymphocytes such as activation, Th1 cytokine production, and B lymphocyte help. Likewise, B lymphocyte development and antibody production, particularly immunoglobulin G, is compromised. The macrophage, a pivotal cell in many immunologic functions, is adversely affected by zinc deficiency, which can dysregulate intracellular killing, cytokine production, and phagocytosis. The effects of zinc on these key immunologic mediators is rooted in the myriad roles for zinc in basic cellular functions such as DNA replication, RNA transcription, cell division, and cell activation. Apoptosis is potentiated by zinc deficiency. Zinc also functions as an antioxidant and can stabilize membranes. This review explores these aspects of zinc biology of the immune system and attempts to provide a biological basis for the altered host resistance to infections observed during zinc deficiency and supplementation.","container-title":"The American Journal of Clinical Nutrition","DOI":"10.1093/ajcn/68.2.447S","ISSN":"0002-9165","issue":"2 Suppl","journalAbbreviation":"Am J Clin Nutr","language":"en","note":"PMID: 9701160","page":"447S-463S","source":"PubMed","title":"Zinc and immune function: the biological basis of altered resistance to infection","title-short":"Zinc and immune function","volume":"68","author":[{"family":"Shankar","given":"A. H."},{"family":"Prasad","given":"A. S."}],"issued":{"date-parts":[["1998",8]]}}}],"schema":"https://github.com/citation-style-language/schema/raw/master/csl-citation.json"} </w:instrText>
      </w:r>
      <w:r w:rsidR="00AD54F7"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[68]</w:t>
      </w:r>
      <w:r w:rsidR="00AD54F7"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EE2AFDE" w14:textId="20928850" w:rsidR="00CF6443" w:rsidRPr="00F851DD" w:rsidRDefault="00CF644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Высокий уровень цинка может препятствовать нормальному усвоению меди, что приводит к дефициту этого элемента в организме, что негативно влияет на различные ферментативные реакции и общее состояние здоровья </w:t>
      </w:r>
      <w:r w:rsidR="00D2542D"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{"citationID":"dEFB5xTU","properties":{"formattedCitation":"[69]","plainCitation":"[69]","noteIndex":0},"citationItems":[{"id":165,"uris":["http://zotero.org/users/14953050/items/D5RWEENZ"],"itemData":{"id":165,"type":"article-journal","abstract":"The immune system requires copper to perform several functions, of which little is known about the direct mechanism of action. Animal models and cells in culture have been used to assess copper's role in the immune response. Some of the recent research showed that interleukin 2 is reduced in copper deficiency and is likely the mechanism by which T cell proliferation is reduced. These results were extended to show that even in marginal deficiency, when common indexes of copper are not affected by the diet, the proliferative response and interleukin concentrations are reduced. The number of neutrophils in human peripheral blood is reduced in cases of severe copper deficiency. Not only are they reduced in number, but their ability to generate superoxide anion and kill ingested microorganisms is also reduced in both overt and marginal copper deficiency. This mechanism is not yet understood. Neutrophil-like HL-60 cells accumulate copper as they differentiate into a more mature cell population and this accumulation is not reflected by increases in Cu/Zn superoxide dismutase or cytochrome-c oxidase activities. The identity of copper-binding proteins in this cell type may be useful in learning new functions of copper or assessing copper status. Neutrophils, because they are short-lived and homogeneous cell populations, are predicted to be an effective and valuable tool for assessing nutrient status in human populations.","container-title":"The American Journal of Clinical Nutrition","DOI":"10.1093/ajcn/67.5.1064S","ISSN":"0002-9165","issue":"5 Suppl","journalAbbreviation":"Am J Clin Nutr","language":"en","note":"PMID: 9587153","page":"1064S-1068S","source":"PubMed","title":"Copper and immunity","volume":"67","author":[{"family":"Percival","given":"S. S."}],"issued":{"date-parts":[["1998",5]]}}}],"schema":"https://github.com/citation-style-language/schema/raw/master/csl-citation.json"} </w:instrText>
      </w:r>
      <w:r w:rsidR="00D2542D"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[69]</w:t>
      </w:r>
      <w:r w:rsidR="00D2542D"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79818F18" w14:textId="24F57FE8" w:rsidR="00CF6443" w:rsidRPr="00F851DD" w:rsidRDefault="00CF644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Тяжелая токсичность цинка также может привести к неврологическим симптомам, включая слабость, тремор и затруднения при движении. Подобные симптомы </w:t>
      </w:r>
      <w:r w:rsidR="00B57B78" w:rsidRPr="00F851DD">
        <w:rPr>
          <w:rFonts w:ascii="Times New Roman" w:hAnsi="Times New Roman" w:cs="Times New Roman"/>
          <w:sz w:val="28"/>
          <w:szCs w:val="28"/>
        </w:rPr>
        <w:t>связывают</w:t>
      </w:r>
      <w:r w:rsidRPr="00F851DD">
        <w:rPr>
          <w:rFonts w:ascii="Times New Roman" w:hAnsi="Times New Roman" w:cs="Times New Roman"/>
          <w:sz w:val="28"/>
          <w:szCs w:val="28"/>
        </w:rPr>
        <w:t xml:space="preserve"> с хроническим воздействием высоких уровней цинка </w:t>
      </w:r>
      <w:r w:rsidR="00D2542D"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{"citationID":"z90C5rMf","properties":{"formattedCitation":"[70]","plainCitation":"[70]","noteIndex":0},"citationItems":[{"id":168,"uris":["http://zotero.org/users/14953050/items/4BY6HKN9"],"itemData":{"id":168,"type":"article-journal","abstract":"Compared to several other metal ions with similar chemical properties, zinc is relatively harmless. Only exposure to high doses has toxic effects, making acute zinc intoxication a rare event. In addition to acute intoxication, long-term, high-dose zinc supplementation interferes with the uptake of copper. Hence, many of its toxic effects are in fact due to copper deficiency. While systemic homeostasis and efficient regulatory mechanisms on the cellular level generally prevent the uptake of cytotoxic doses of exogenous zinc, endogenous zinc plays a significant role in cytotoxic events in single cells. Here, zinc influences apoptosis by acting on several molecular regulators of programmed cell death, including caspases and proteins from the Bcl and Bax families. One organ where zinc is prominently involved in cell death is the brain, and cytotoxicity in consequence of ischemia or trauma involves the accumulation of free zinc. Rather than being a toxic metal ion, zinc is an essential trace element. Whereas intoxication by excessive exposure is rare, zinc deficiency is widespread and has a detrimental impact on growth, neuronal development, and immunity, and in severe cases its consequences are lethal. Zinc deficiency caused by malnutrition and foods with low bioavailability, aging, certain diseases, or deregulated homeostasis is a far more common risk to human health than intoxication.","container-title":"International Journal of Environmental Research and Public Health","DOI":"10.3390/ijerph7041342","ISSN":"1661-7827","issue":"4","journalAbbreviation":"Int J Environ Res Public Health","language":"en","note":"PMID: 20617034\nPMCID: PMC2872358","page":"1342-1365","source":"PubMed Central","title":"The Essential Toxin: Impact of Zinc on Human Health","title-short":"The Essential Toxin","volume":"7","author":[{"family":"Plum","given":"Laura M."},{"family":"Rink","given":"Lothar"},{"family":"Haase","given":"Hajo"}],"issued":{"date-parts":[["2010",4]]}}}],"schema":"https://github.com/citation-style-language/schema/raw/master/csl-citation.json"} </w:instrText>
      </w:r>
      <w:r w:rsidR="00D2542D"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[70]</w:t>
      </w:r>
      <w:r w:rsidR="00D2542D" w:rsidRPr="00F851DD">
        <w:rPr>
          <w:rFonts w:ascii="Times New Roman" w:hAnsi="Times New Roman" w:cs="Times New Roman"/>
          <w:sz w:val="28"/>
          <w:szCs w:val="28"/>
        </w:rPr>
        <w:fldChar w:fldCharType="end"/>
      </w:r>
      <w:r w:rsidR="00D2542D" w:rsidRPr="00F851DD">
        <w:rPr>
          <w:rFonts w:ascii="Times New Roman" w:hAnsi="Times New Roman" w:cs="Times New Roman"/>
          <w:sz w:val="28"/>
          <w:szCs w:val="28"/>
        </w:rPr>
        <w:t>.</w:t>
      </w:r>
    </w:p>
    <w:p w14:paraId="7A5B7570" w14:textId="12889428" w:rsidR="00471E5B" w:rsidRPr="00F851DD" w:rsidRDefault="00471E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Длительное воздействие высоких уровней цинка, например, в производственных условиях или вследствие загрязнения источников воды, может привести к долгосрочным рискам для здоровья, включая повреждение легких и проблемы с желудочно-кишечным трактом </w:t>
      </w:r>
      <w:r w:rsidR="00D2542D"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{"citationID":"gUunCc5h","properties":{"formattedCitation":"[71]","plainCitation":"[71]","noteIndex":0},"citationItems":[{"id":171,"uris":["http://zotero.org/users/14953050/items/MSR4S2FG"],"itemData":{"id":171,"type":"chapter","abstract":"Zinc is a transition metal usually present in nature in its divalent state. It is considered an essential mineral as it is necessary to produce hundreds of enzymes throughout the body. Daily recommended zinc intake differs depending on the patient population, and the normal concentration of zinc in serum is 109 to 130 micrograms/deciliter. It acts as a cofactor in enzymatic reactions involved in DNA expression, membrane stabilization, vitamin A metabolism, and the gustatory and olfactory systems. These functions also contribute to zinc’s importance during fetal growth and development. Additionally, a feature of zinc’s function in the body is its inverse relationship to copper levels, and it is frequently part of the pharmaceutical preparations used in the treatment of Wilson disease. Chronic zinc toxicity manifests primarily as copper deficiency. Exposure and toxicity are not uncommon because there are many sources of zinc throughout the environment. There are case reports of toxicity as a result of inhalation from occupational sources, overuse of dietary supplements, use of denture cream, ingestion of pennies secondary to PICA, and erroneously prepared total parenteral nutrition, to name a few. Some of these cases did have fatal outcomes.","call-number":"NBK554548","container-title":"StatPearls","event-place":"Treasure Island (FL)","language":"en","license":"Copyright © 2024, StatPearls Publishing LLC.","note":"PMID: 32119435","publisher":"StatPearls Publishing","publisher-place":"Treasure Island (FL)","source":"PubMed","title":"Zinc Toxicity","URL":"http://www.ncbi.nlm.nih.gov/books/NBK554548/","author":[{"family":"Agnew","given":"Ulrika M."},{"family":"Slesinger","given":"Todd L."}],"accessed":{"date-parts":[["2024",9,5]]},"issued":{"date-parts":[["2024"]]}}}],"schema":"https://github.com/citation-style-language/schema/raw/master/csl-citation.json"} </w:instrText>
      </w:r>
      <w:r w:rsidR="00D2542D"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[71]</w:t>
      </w:r>
      <w:r w:rsidR="00D2542D"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4956DEB"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lastRenderedPageBreak/>
        <w:t>1.1.5.3 Никель</w:t>
      </w:r>
    </w:p>
    <w:p w14:paraId="33A6A424" w14:textId="77777777" w:rsidR="00471E5B" w:rsidRPr="00F851DD" w:rsidRDefault="00471E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Никель – природный элемент, часто встречающийся в окружающей среде в различных формах. Однако воздействие чрезмерных уровней никеля, в особенности его токсичных форм, негативно влияет на здоровье человека.</w:t>
      </w:r>
    </w:p>
    <w:p w14:paraId="1AF3D5C4" w14:textId="4128F14F" w:rsidR="00471E5B" w:rsidRPr="00F851DD" w:rsidRDefault="00471E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Наиболее известным и легко наблюдаемым последствием воздействия никеля на здоровье является аллергический дерматит, заболевание кожи, характеризующееся покраснением, зудом и сыпью. Это происходит у людей с повышенной чувствительностью к никелю, часто из-за длительного контакта кожи с никельсодержащими предметами, такими как ювелирные изделия, пряжки ремней, застежки и др</w:t>
      </w:r>
      <w:r w:rsidR="00B57B78" w:rsidRPr="00F851DD">
        <w:rPr>
          <w:rFonts w:ascii="Times New Roman" w:hAnsi="Times New Roman" w:cs="Times New Roman"/>
          <w:sz w:val="28"/>
          <w:szCs w:val="28"/>
        </w:rPr>
        <w:t>.</w:t>
      </w:r>
      <w:r w:rsidRPr="00F851DD">
        <w:rPr>
          <w:rFonts w:ascii="Times New Roman" w:hAnsi="Times New Roman" w:cs="Times New Roman"/>
          <w:sz w:val="28"/>
          <w:szCs w:val="28"/>
        </w:rPr>
        <w:t xml:space="preserve"> </w:t>
      </w:r>
      <w:r w:rsidR="007227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{"citationID":"IjfoX6nc","properties":{"formattedCitation":"[72]","plainCitation":"[72]","noteIndex":0},"citationItems":[{"id":174,"uris":["http://zotero.org/users/14953050/items/DPR29ZAT"],"itemData":{"id":174,"type":"article-journal","abstract":"The prevalence of metal allergy is high in the general population, and it is estimated that up to 17% of women and 3% of men are allergic to nickel and that 1-3% are allergic to cobalt and chromium. Among dermatitis patients, the prevalence of metal allergy is even higher. Metal allergy is mainly an environmental disorder although null mutations in the filaggrin gene complex were recently found to be associated with nickel allergy and dermatitis. Environmental metal exposures include jewelry, buttons, clothing fasteners, dental restorations, mobile phones, and leather. Although consumer exposure is responsible for most cases of metal allergy, the importance of occupational metal exposure remains present and should always be taken into consideration when one interprets allergic patch test reactions to metals. Traditionally, nickel, cobalt, and chromium have been the most important contact allergens. However, recently, gold and palladium have drawn much attention as the prevalence of contact allergy to these metals is high. Palladium allergy is mainly a result of cross-sensitization to nickel, whereas gold allergy is rarely clinically relevant when one takes its high prevalence into account. The epidemiology of metal allergy has recently changed in Europe as nickel allergy among ear-pierced Danish women has decreased following regulatory intervention on nickel release from consumer products. In the United States, the prevalence of nickel allergy is still increasing, which may be explained by the absence of regulation. The prevalence of chromium allergy is increasing in the United States, Singapore, and Denmark among dermatitis patients. This increase is significantly associated with leather exposure in Denmark. Metal allergy may result in allergic contact dermatitis and systemic allergic (contact) dermatitis. Furthermore, metal allergy has been associated with device failure following insertion of intracoronary stents, hip and knee prostheses, as well as other implants. This area is in need of more research.","container-title":"Chemical Research in Toxicology","DOI":"10.1021/tx9002726","ISSN":"1520-5010","issue":"2","journalAbbreviation":"Chem Res Toxicol","language":"en","note":"PMID: 19831422","page":"309-318","source":"PubMed","title":"Metal allergy--a review on exposures, penetration, genetics, prevalence, and clinical implications","volume":"23","author":[{"family":"Thyssen","given":"Jacob P."},{"family":"Menné","given":"Torkil"}],"issued":{"date-parts":[["2010",2,15]]}}}],"schema":"https://github.com/citation-style-language/schema/raw/master/csl-citation.json"} </w:instrText>
      </w:r>
      <w:r w:rsidR="0072278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[72]</w:t>
      </w:r>
      <w:r w:rsidR="007227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75C8E22" w14:textId="0077B864" w:rsidR="00471E5B" w:rsidRPr="00F851DD" w:rsidRDefault="00471E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Вдыхание никельсодержащей пыли или паров, что чаще всего может происходить в производственных условиях, таких как заводы по переработке никеля или сварка, может привести к проблемам с дыханием, кашель, хрипоту и одышку </w:t>
      </w:r>
      <w:r w:rsidR="007227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{"citationID":"JKPkM8Z2","properties":{"formattedCitation":"[73]","plainCitation":"[73]","noteIndex":0},"citationItems":[{"id":176,"uris":["http://zotero.org/users/14953050/items/M3UYJWU8"],"itemData":{"id":176,"type":"article-journal","abstract":"Nickel is a transition element extensively distributed in the environment, air, water, and soil. It may derive from natural sources and anthropogenic activity. Although nickel is ubiquitous in the environment, its functional role as a trace element for animals and human beings has not been yet recognized. Environmental pollution from nickel may be due to industry, the use of liquid and solid fuels, as well as municipal and industrial waste. Nickel contact can cause a variety of side effects on human health, such as allergy, cardiovascular and kidney diseases, lung fibrosis, lung and nasal cancer. Although the molecular mechanisms of nickel-induced toxicity are not yet clear, mitochondrial dysfunctions and oxidative stress are thought to have a primary and crucial role in the toxicity of this metal. Recently, researchers, trying to characterize the capability of nickel to induce cancer, have found out that epigenetic alterations induced by nickel exposure can perturb the genome. The purpose of this review is to describe the chemical features of nickel in human beings and the mechanisms of its toxicity. Furthermore, the attention is focused on strategies to remove nickel from the environment, such as phytoremediation and phytomining.","container-title":"International Journal of Environmental Research and Public Health","DOI":"10.3390/ijerph17030679","ISSN":"1661-7827","issue":"3","journalAbbreviation":"Int J Environ Res Public Health","language":"en","note":"PMID: 31973020\nPMCID: PMC7037090","page":"679","source":"PubMed Central","title":"Nickel: Human Health and Environmental Toxicology","title-short":"Nickel","volume":"17","author":[{"family":"Genchi","given":"Giuseppe"},{"family":"Carocci","given":"Alessia"},{"family":"Lauria","given":"Graziantonio"},{"family":"Sinicropi","given":"Maria Stefania"},{"family":"Catalano","given":"Alessia"}],"issued":{"date-parts":[["2020",2]]}}}],"schema":"https://github.com/citation-style-language/schema/raw/master/csl-citation.json"} </w:instrText>
      </w:r>
      <w:r w:rsidR="0072278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[73]</w:t>
      </w:r>
      <w:r w:rsidR="007227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4C55E3B" w14:textId="6454646C" w:rsidR="00593355" w:rsidRPr="00F851DD" w:rsidRDefault="00471E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Употребление с пищей большого количества растворимых соединений никеля может привести к желудочно-кишечным симптомам, таким как тошнота, рвота и боли в животе. Это может происходить как через загрязненную пищу, так и через питьевую воду </w:t>
      </w:r>
      <w:r w:rsidR="007227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{"citationID":"BysrIFXi","properties":{"formattedCitation":"[73]","plainCitation":"[73]","noteIndex":0},"citationItems":[{"id":176,"uris":["http://zotero.org/users/14953050/items/M3UYJWU8"],"itemData":{"id":176,"type":"article-journal","abstract":"Nickel is a transition element extensively distributed in the environment, air, water, and soil. It may derive from natural sources and anthropogenic activity. Although nickel is ubiquitous in the environment, its functional role as a trace element for animals and human beings has not been yet recognized. Environmental pollution from nickel may be due to industry, the use of liquid and solid fuels, as well as municipal and industrial waste. Nickel contact can cause a variety of side effects on human health, such as allergy, cardiovascular and kidney diseases, lung fibrosis, lung and nasal cancer. Although the molecular mechanisms of nickel-induced toxicity are not yet clear, mitochondrial dysfunctions and oxidative stress are thought to have a primary and crucial role in the toxicity of this metal. Recently, researchers, trying to characterize the capability of nickel to induce cancer, have found out that epigenetic alterations induced by nickel exposure can perturb the genome. The purpose of this review is to describe the chemical features of nickel in human beings and the mechanisms of its toxicity. Furthermore, the attention is focused on strategies to remove nickel from the environment, such as phytoremediation and phytomining.","container-title":"International Journal of Environmental Research and Public Health","DOI":"10.3390/ijerph17030679","ISSN":"1661-7827","issue":"3","journalAbbreviation":"Int J Environ Res Public Health","language":"en","note":"PMID: 31973020\nPMCID: PMC7037090","page":"679","source":"PubMed Central","title":"Nickel: Human Health and Environmental Toxicology","title-short":"Nickel","volume":"17","author":[{"family":"Genchi","given":"Giuseppe"},{"family":"Carocci","given":"Alessia"},{"family":"Lauria","given":"Graziantonio"},{"family":"Sinicropi","given":"Maria Stefania"},{"family":"Catalano","given":"Alessia"}],"issued":{"date-parts":[["2020",2]]}}}],"schema":"https://github.com/citation-style-language/schema/raw/master/csl-citation.json"} </w:instrText>
      </w:r>
      <w:r w:rsidR="0072278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[73]</w:t>
      </w:r>
      <w:r w:rsidR="007227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2BCD9E5" w14:textId="183DF65A" w:rsidR="00B63FB6" w:rsidRPr="00F851DD" w:rsidRDefault="00B63FB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У людей, чувствительных к никелю, воздействие этого металла может привести к иммунологическим реакциям в организме, что проявляется в виде различных симптомов, связанных с иммунитетом </w:t>
      </w:r>
      <w:r w:rsidR="007227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{"citationID":"TYptOWKj","properties":{"formattedCitation":"[74]","plainCitation":"[74]","noteIndex":0},"citationItems":[{"id":182,"uris":["http://zotero.org/users/14953050/items/4X7YVSG9"],"itemData":{"id":182,"type":"article-journal","abstract":"Nickel (Ni) is a widely distributed metal in the environment and an important pollutant because of its many industrial applications. With increasing incidences of Ni contamination, Ni toxicity has become a global public health concern and recent evidence suggests that Ni adversely affects the immune system. Hence, this paper reviews the literature on immune-related effects of Ni exposure, the immunotoxicological effects of Ni, and the underlying mechanism of Ni immunotoxicity. The main focus was on the effect of Ni on the development of organs of immune system, lymphocyte subpopulations, cytokines, immunoglobulins, natural killer (NK) cells, and macrophages. Moreover, Ni toxicity also induces inflammation and several studies demonstrated that Ni could induce immunotoxicity. Excessive Ni exposure can inhibit the development of immune organs by excessively inducing apoptosis and inhibiting proliferation. Furthermore, Ni can decrease T and B lymphocytes, the specific mechanism of which requires further research. The effects of Ni on immunoglobulin A (IgA), IgG, and IgM remain unknown and while Ni inhibited IgA, IgG, and IgM levels in an animal experiment, the opposite result was found in research on humans. Ni inhibits the production of cytokines in non-inflammatory responses. Cytokine levels increased in Ni-induced inflammation responses, and Ni activates inflammation through toll like (TL)4-mediated nuclear factor-κB (NF-κB) and signal transduction cascades mitogen-activated protein kinase (MAPK) pathways. Ni has been indicated to inactivate NK cells and macrophages both in vitro and in vivo. Identifying the mechanisms underlying the Ni-induced immunotoxicity may help to explain the growing risk of infections and cancers in human populations that have been exposed to Ni for a long time. Such knowledge may also help to prevent and treat Ni-related carcinogenicity and toxicology.","container-title":"Ecotoxicology and Environmental Safety","DOI":"10.1016/j.ecoenv.2020.111006","ISSN":"1090-2414","journalAbbreviation":"Ecotoxicol Environ Saf","language":"en","note":"PMID: 32684520","page":"111006","source":"PubMed","title":"Immunotoxicity of nickel: Pathological and toxicological effects","title-short":"Immunotoxicity of nickel","volume":"203","author":[{"family":"Guo","given":"Hongrui"},{"family":"Liu","given":"Huan"},{"family":"Jian","given":"Zhijie"},{"family":"Cui","given":"Hengmin"},{"family":"Fang","given":"Jing"},{"family":"Zuo","given":"Zhicai"},{"family":"Deng","given":"Junliang"},{"family":"Li","given":"Yinglun"},{"family":"Wang","given":"Xun"},{"family":"Zhao","given":"Ling"},{"family":"He","given":"Ran"},{"family":"Tang","given":"Huaqiao"}],"issued":{"date-parts":[["2020",10,15]]}}}],"schema":"https://github.com/citation-style-language/schema/raw/master/csl-citation.json"} </w:instrText>
      </w:r>
      <w:r w:rsidR="0072278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[74]</w:t>
      </w:r>
      <w:r w:rsidR="007227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2000594" w14:textId="0413CF57" w:rsidR="00B63FB6" w:rsidRPr="00F851DD" w:rsidRDefault="00B63FB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Некоторые исследования также показывают, что хроническое воздействие никеля может иметь последствия для сердечно-сосудистой системы, потенциально увеличивая риск сердечных заболеваний. Однако, механизм воздействия никеля на сердечно-сосудистую систему все еще плохо исследован </w:t>
      </w:r>
      <w:r w:rsidR="007227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{"citationID":"wmQOs7mA","properties":{"formattedCitation":"[75]","plainCitation":"[75]","noteIndex":0},"citationItems":[{"id":184,"uris":["http://zotero.org/users/14953050/items/VJ2KLBE5"],"itemData":{"id":184,"type":"article-journal","abstract":"In the present study, the association of arsenic, cadmium, lead, and nickel between scalp hair samples and mortality from myocardial infarction (MI) patients at first, second, and third heart attack was studied. The biological samples of 130 MI patients (77 male and 53 female) age ranged (45-60 years), were collected and 61 healthy persons of same age group (33 male and 28 female) was selected as control subjects. The toxic elements (TEs) in biological samples were assessed by the electrothermal atomic absorption spectrophotometry prior to microwave-assisted acid digestion. The validity of methodology was checked by the certified human hair reference material (BCR 397). It was observed during the study that 78% of 32 patients of the third MI, age &gt;50 years were expired. In these subjects, the level of As, Cd, Ni, and Pb were increased by 10.6%, 19.5%, 15.7%, and 9.8% in the scalp hair as compared to those who tolerated third MI attack (p = 0.12). The high level of toxic metals may play a role in the development of heart disease in the subjects of this study.","container-title":"Biological Trace Element Research","DOI":"10.1007/s12011-009-8450-6","ISSN":"1559-0720","issue":"1","journalAbbreviation":"Biol Trace Elem Res","language":"en","note":"PMID: 19588078","page":"1-12","source":"PubMed","title":"Evaluation of toxic elements in scalp hair samples of myocardial infarction patients at different stages as related to controls","volume":"134","author":[{"family":"Afridi","given":"Hassan Imran"},{"family":"Kazi","given":"Tasneem Gul"},{"family":"Kazi","given":"Naveed"},{"family":"Kandhro","given":"Ghulam Abbas"},{"family":"Baig","given":"Jameel Ahmed"},{"family":"Shah","given":"Abdul Qadir"},{"family":"Jamali","given":"Mohammad Khan"},{"family":"Arain","given":"Mohammad Balal"}],"issued":{"date-parts":[["2010",4]]}}}],"schema":"https://github.com/citation-style-language/schema/raw/master/csl-citation.json"} </w:instrText>
      </w:r>
      <w:r w:rsidR="0072278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[75]</w:t>
      </w:r>
      <w:r w:rsidR="007227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5E2BB03" w14:textId="718F40BD" w:rsidR="002B3069" w:rsidRPr="00F851DD" w:rsidRDefault="00471E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Некоторые формы соединений никеля, особенно </w:t>
      </w:r>
      <w:proofErr w:type="spellStart"/>
      <w:r w:rsidRPr="00F851DD">
        <w:rPr>
          <w:rFonts w:ascii="Times New Roman" w:hAnsi="Times New Roman" w:cs="Times New Roman"/>
          <w:sz w:val="28"/>
          <w:szCs w:val="28"/>
        </w:rPr>
        <w:t>субсульфид</w:t>
      </w:r>
      <w:proofErr w:type="spellEnd"/>
      <w:r w:rsidRPr="00F851DD">
        <w:rPr>
          <w:rFonts w:ascii="Times New Roman" w:hAnsi="Times New Roman" w:cs="Times New Roman"/>
          <w:sz w:val="28"/>
          <w:szCs w:val="28"/>
        </w:rPr>
        <w:t xml:space="preserve"> никеля и оксид никеля, классифицируются Международным агентством по исследованию рака (IARC) как канцерогены. Длительное воздействие этих соединений, например, в промышленных условиях, может увеличивать риск развития онкологии у человека</w:t>
      </w:r>
      <w:r w:rsidR="00B63FB6" w:rsidRPr="00F851DD">
        <w:rPr>
          <w:rFonts w:ascii="Times New Roman" w:hAnsi="Times New Roman" w:cs="Times New Roman"/>
          <w:sz w:val="28"/>
          <w:szCs w:val="28"/>
        </w:rPr>
        <w:t xml:space="preserve"> </w:t>
      </w:r>
      <w:r w:rsidR="007227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{"citationID":"JU8t9BKn","properties":{"formattedCitation":"[76]","plainCitation":"[76]","noteIndex":0},"citationItems":[{"id":186,"uris":["http://zotero.org/users/14953050/items/YWAI9ZIS"],"itemData":{"id":186,"type":"chapter","abstract":"Nickel and nickel compounds were considered by previous IARC Working Groups in 1972, 1975, 1979, 1982, 1987, and 1989 (IARC, 1973, 1976, 1979, 1982, 1987, 1990). Since that time, new data have become available, these have been incorporated in the Monograph, and taken into consideration in the present evaluation.","container-title":"Arsenic, Metals, Fibres and Dusts","language":"en","page":"169-218","publisher":"International Agency for Research on Cancer","source":"www.ncbi.nlm.nih.gov","title":"Nickel and nickel compounds","URL":"https://www.ncbi.nlm.nih.gov/books/NBK304378/","author":[{"family":"International Agency for Research on Cancer","given":""}],"accessed":{"date-parts":[["2024",9,5]]},"issued":{"date-parts":[["2012"]]}}}],"schema":"https://github.com/citation-style-language/schema/raw/master/csl-citation.json"} </w:instrText>
      </w:r>
      <w:r w:rsidR="0072278B"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[76]</w:t>
      </w:r>
      <w:r w:rsidR="007227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C7FBFB1" w14:textId="77777777" w:rsidR="00CF2102" w:rsidRPr="00F851DD" w:rsidRDefault="00CF2102" w:rsidP="00066FCB">
      <w:pPr>
        <w:spacing w:line="240" w:lineRule="auto"/>
        <w:ind w:firstLine="567"/>
        <w:contextualSpacing/>
        <w:jc w:val="both"/>
        <w:rPr>
          <w:rFonts w:ascii="Times New Roman" w:hAnsi="Times New Roman" w:cs="Times New Roman"/>
          <w:sz w:val="28"/>
          <w:szCs w:val="28"/>
        </w:rPr>
      </w:pPr>
    </w:p>
    <w:p w14:paraId="062D1711"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1.1.5.4 Кобаль</w:t>
      </w:r>
      <w:r w:rsidR="002B3069" w:rsidRPr="00F851DD">
        <w:rPr>
          <w:rFonts w:ascii="Times New Roman" w:hAnsi="Times New Roman" w:cs="Times New Roman"/>
          <w:b/>
          <w:sz w:val="28"/>
          <w:szCs w:val="28"/>
        </w:rPr>
        <w:t>т</w:t>
      </w:r>
    </w:p>
    <w:p w14:paraId="0ADAAAC4" w14:textId="7A32DCB2" w:rsidR="00593355" w:rsidRPr="00F851DD" w:rsidRDefault="002B306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Еще один природный элемент, а </w:t>
      </w:r>
      <w:r w:rsidR="00B57B78" w:rsidRPr="00F851DD">
        <w:rPr>
          <w:rFonts w:ascii="Times New Roman" w:hAnsi="Times New Roman" w:cs="Times New Roman"/>
          <w:sz w:val="28"/>
          <w:szCs w:val="28"/>
        </w:rPr>
        <w:t>также</w:t>
      </w:r>
      <w:r w:rsidRPr="00F851DD">
        <w:rPr>
          <w:rFonts w:ascii="Times New Roman" w:hAnsi="Times New Roman" w:cs="Times New Roman"/>
          <w:sz w:val="28"/>
          <w:szCs w:val="28"/>
        </w:rPr>
        <w:t xml:space="preserve"> важный компонент витамина </w:t>
      </w:r>
      <w:r w:rsidRPr="00F851DD">
        <w:rPr>
          <w:rFonts w:ascii="Times New Roman" w:hAnsi="Times New Roman" w:cs="Times New Roman"/>
          <w:sz w:val="28"/>
          <w:szCs w:val="28"/>
          <w:lang w:val="en-US"/>
        </w:rPr>
        <w:t>B</w:t>
      </w:r>
      <w:r w:rsidRPr="00F851DD">
        <w:rPr>
          <w:rFonts w:ascii="Times New Roman" w:hAnsi="Times New Roman" w:cs="Times New Roman"/>
          <w:sz w:val="28"/>
          <w:szCs w:val="28"/>
        </w:rPr>
        <w:t>12. Однако его чрезмерное воздействие так же оказывает негативное влияние на здоровье, и, наравне с никелем, этот металл так же может встречаться гораздо более токсичных</w:t>
      </w:r>
      <w:r w:rsidR="00F266F0" w:rsidRPr="00F851DD">
        <w:rPr>
          <w:rFonts w:ascii="Times New Roman" w:hAnsi="Times New Roman" w:cs="Times New Roman"/>
          <w:sz w:val="28"/>
          <w:szCs w:val="28"/>
        </w:rPr>
        <w:t xml:space="preserve"> химических</w:t>
      </w:r>
      <w:r w:rsidRPr="00F851DD">
        <w:rPr>
          <w:rFonts w:ascii="Times New Roman" w:hAnsi="Times New Roman" w:cs="Times New Roman"/>
          <w:sz w:val="28"/>
          <w:szCs w:val="28"/>
        </w:rPr>
        <w:t xml:space="preserve"> </w:t>
      </w:r>
      <w:r w:rsidR="00F266F0" w:rsidRPr="00F851DD">
        <w:rPr>
          <w:rFonts w:ascii="Times New Roman" w:hAnsi="Times New Roman" w:cs="Times New Roman"/>
          <w:sz w:val="28"/>
          <w:szCs w:val="28"/>
        </w:rPr>
        <w:t>формах</w:t>
      </w:r>
      <w:r w:rsidRPr="00F851DD">
        <w:rPr>
          <w:rFonts w:ascii="Times New Roman" w:hAnsi="Times New Roman" w:cs="Times New Roman"/>
          <w:sz w:val="28"/>
          <w:szCs w:val="28"/>
        </w:rPr>
        <w:t>.</w:t>
      </w:r>
    </w:p>
    <w:p w14:paraId="01D5CE8A" w14:textId="54BC2FF3" w:rsidR="00F266F0" w:rsidRPr="00F851DD" w:rsidRDefault="00F266F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Длительное вдыхание кобальтовой пыли или паров, часто в профессиональных условиях, таких как добыча кобальта или металлообработка, может привести к состоянию, известному как «кобальтовые легкие» или болезнь твердого металла, приводящему к развитию диффузного, прогрессирующего легочного фиброза </w:t>
      </w:r>
      <w:r w:rsidR="00FA0F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{"citationID":"YBeOpA7t","properties":{"formattedCitation":"[77]","plainCitation":"[77]","noteIndex":0},"citationItems":[{"id":188,"uris":["http://zotero.org/users/14953050/items/WGSXVX7J"],"itemData":{"id":188,"type":"article-journal","abstract":"Cobalt sulfate is a water-soluble cobalt salt with a variety of industrial and agricultural uses. Several cobalt compounds have induced sarcomas at injection sites in animals, and reports have suggested that exposure to cobalt-containing materials may cause lung cancer in humans. The present studies were done because no adequate rodent carcinogenicity studies had been performed with a soluble cobalt salt using a route relevant to occupational exposures. Groups of 50 male and 50 female F344/N rats and B6C3F1 mice were exposed to aerosols containing 0, 0.3, 1.0, or 3.0 mg/m3 cobalt sulfate hexahydrate, 6 h/day, 5 days/week, for 104 weeks. Survival and body weights of exposed rats and mice were generally unaffected by the exposures. In rats, proteinosis, alveolar epithelial metaplasia, granulomatous alveolar inflammation, and interstitial fibrosis were observed in the lung in all exposed groups. Nonneoplastic lesions of the nose and larynx were also attributed to exposure to all concentrations of cobalt sulfate. In 3.0 mg/m3 male rats and in female rats exposed to 1.0 or 3.0 mg/m3, the incidences of alveolar/bronchiolar neoplasms were increased over those in the control groups. Lung tumors occurred with significant positive trends in both sexes. The incidences of adrenal pheochromocytoma in 1.0 mg/m3 male rats and in 3.0 mg/m3 female rats were increased. Nonneoplastic lesions of the respiratory tract were less severe in mice than in rats. In mice, alveolar/bronchiolar neoplasms in 3.0 mg/m3 males and females were greater than those in the controls, and lung tumors occurred with significantly positive trends. Male mice had liver lesions consistent with a Helicobacter hepaticus infection. Incidences of liver hemangiosarcomas were increased in exposed groups of male mice; however, because of the infection, no conclusion could be reached concerning an association between liver hemangiosarcomas and cobalt sulfate. In summary, exposure to cobalt sulfate by inhalation resulted in increased incidence of alveolar/bronchiolar neoplasms and a spectrum of inflammatory, fibrotic, and proliferative lesions in the respiratory tracts of male and female rats and mice. Adrenal pheochromocytomas were increased in female rats, and possibly in male rats.","container-title":"Toxicological Sciences: An Official Journal of the Society of Toxicology","DOI":"10.1093/toxsci/49.1.56","ISSN":"1096-6080","issue":"1","journalAbbreviation":"Toxicol Sci","language":"en","note":"PMID: 10367342","page":"56-67","source":"PubMed","title":"Inhalation toxicity and carcinogenicity studies of cobalt sulfate","volume":"49","author":[{"family":"Bucher","given":"J. R."},{"family":"Hailey","given":"J. R."},{"family":"Roycroft","given":"J. R."},{"family":"Haseman","given":"J. K."},{"family":"Sills","given":"R. C."},{"family":"Grumbein","given":"S. L."},{"family":"Mellick","given":"P. W."},{"family":"Chou","given":"B. J."}],"issued":{"date-parts":[["1999",5]]}}}],"schema":"https://github.com/citation-style-language/schema/raw/master/csl-citation.json"} </w:instrText>
      </w:r>
      <w:r w:rsidR="00FA0F32"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[77]</w:t>
      </w:r>
      <w:r w:rsidR="00FA0F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6011475" w14:textId="2911483B" w:rsidR="00F266F0" w:rsidRPr="00F851DD" w:rsidRDefault="00F266F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Прямой контакт кожи с кобальтом или его соединениями может вызвать раздражение кожи, дерматит и аллергические реакции у людей, </w:t>
      </w:r>
      <w:r w:rsidRPr="00F851DD">
        <w:rPr>
          <w:rFonts w:ascii="Times New Roman" w:hAnsi="Times New Roman" w:cs="Times New Roman"/>
          <w:sz w:val="28"/>
          <w:szCs w:val="28"/>
        </w:rPr>
        <w:lastRenderedPageBreak/>
        <w:t xml:space="preserve">чувствительных к этому металлу. Кобальт является распространенным аллергеном в некоторых видах ювелирных изделий </w:t>
      </w:r>
      <w:r w:rsidR="00FA0F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{"citationID":"jDfTAU7I","properties":{"formattedCitation":"[78]","plainCitation":"[78]","noteIndex":0},"citationItems":[{"id":191,"uris":["http://zotero.org/users/14953050/items/8ZY2Y2XY"],"itemData":{"id":191,"type":"article-journal","abstract":"BACKGROUND: Cobalt contact allergy is common, but clinical relevance is often difficult to determine.\nOBJECTIVES: To examine the aetiology, prevalence and clinical characteristics of cobalt-allergic patients who were patch tested between 2002 and 2017 at the Department of Dermatology and Allergy, Herlev-Gentofte Hospital.\nMETHODS: Patch test data, along with patient characteristics and causative exposures, from all adult dermatitis patients seen and tested between 2002 and 2017 were analysed. Associations were tested with the χ 2 test and logistic regression.\nRESULTS: A total of 13 475 adults aged 18 to 99 years were patch tested. The overall prevalence of cobalt allergy and the prevalence of isolated cobalt allergy were 3.3% and 1.5%, respectively. The prevalence of isolated cobalt allergy decreased from 2.4% in 2006 to 2009 to 1.1% in 2014 to 2017 (Ptrend = 0.00003). Leather exposure as a relevant cause of allergic cobalt dermatitis increased from 3.7% in 2002 to 2009 to 8.3% in 2010 to 2017 (P = 0.04). The current clinical relevance of positive patch test reactions, that is, a positive reaction to cobalt combined with a history of current skin exposure to a source of cobalt, was 20.1%.\nCONCLUSIONS: We conclude that cobalt allergy is relatively common, but causative exposures are largely unknown, and the proportion of positive patch test reactions with clinical relevance is low. It is therefore currently unclear how we can better protect consumers and workers from cobalt exposure.","container-title":"Contact Dermatitis","DOI":"10.1111/cod.13326","ISSN":"1600-0536","issue":"4","journalAbbreviation":"Contact Dermatitis","language":"en","note":"PMID: 31125134","page":"242-248","source":"PubMed","title":"Causative exposures and temporal development of cobalt allergy in Denmark between 2002 and 2017","volume":"81","author":[{"family":"Alinaghi","given":"Farzad"},{"family":"Zachariae","given":"Claus"},{"family":"Thyssen","given":"Jacob P."},{"family":"Johansen","given":"Jeanne D."}],"issued":{"date-parts":[["2019",10]]}}}],"schema":"https://github.com/citation-style-language/schema/raw/master/csl-citation.json"} </w:instrText>
      </w:r>
      <w:r w:rsidR="00FA0F32"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[78]</w:t>
      </w:r>
      <w:r w:rsidR="00FA0F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27AB95F" w14:textId="3040E233" w:rsidR="00F266F0" w:rsidRPr="00F851DD" w:rsidRDefault="00F266F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Высокие уровни воздействия кобальта, наблюдаемые, например, в некоторых промышленных условиях, ассоциированы с сердечно-сосудистыми заболеваниями, включая кардиомиопатию и сердечную недостаточность. Эти эффекты чаще наблюдается в случаях отравления кобальтом из-за воздействия высоких уровней растворимых солей этого металла </w:t>
      </w:r>
      <w:r w:rsidR="006B3E99"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{"citationID":"je75YmyK","properties":{"formattedCitation":"[79]","plainCitation":"[79]","noteIndex":0},"citationItems":[{"id":193,"uris":["http://zotero.org/users/14953050/items/BFF6MFFI"],"itemData":{"id":193,"type":"article-journal","abstract":"Elevated levels of circulating cobalt ions have been linked with a wide range of systemic complications including neurological, endocrine, and cardiovascular symptoms. Case reports of patients with elevated blood cobalt ions have described significant ...","container-title":"Bone &amp; Joint Research","DOI":"10.1302/2046-3758.106.BJR-2020-0414.R2","ISSN":"2046-3758","issue":"6","language":"en","note":"publisher: British Editorial Society of Bone and Joint Surgery\nPMID: 34053230","page":"340","source":"www.ncbi.nlm.nih.gov","title":"Cobalt-induced cardiomyopathy – do circulating cobalt levels matter?","volume":"10","author":[{"family":"Jenkinson","given":"Mark R. J."},{"family":"Meek","given":"R. M. Dominic"},{"family":"Tate","given":"Rothwell"},{"family":"MacMillan","given":"Sandy"},{"family":"Grant","given":"M. Helen"},{"family":"Currie","given":"Susan"}],"issued":{"date-parts":[["2021",6]]}}}],"schema":"https://github.com/citation-style-language/schema/raw/master/csl-citation.json"} </w:instrText>
      </w:r>
      <w:r w:rsidR="006B3E99"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[79]</w:t>
      </w:r>
      <w:r w:rsidR="006B3E99"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92640C9" w14:textId="0EDF8CD9" w:rsidR="00F266F0" w:rsidRPr="00F851DD" w:rsidRDefault="00F266F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научной литературе отмечается, что хроническое воздействие кобальта может привести к неврологическим симптомам, включая когнитивные нарушения, тремор и периферическую невропатию </w:t>
      </w:r>
      <w:r w:rsidR="006B3E99"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{"citationID":"Y3PToYjQ","properties":{"formattedCitation":"[80]","plainCitation":"[80]","noteIndex":0},"citationItems":[{"id":197,"uris":["http://zotero.org/users/14953050/items/5IV2BXD4"],"itemData":{"id":197,"type":"article-journal","abstract":"Objective(s):\n Cobalt toxicity has become a health concern in recent years, due to overexposure resulting in neurological impairments. With a growing interest in the therapeutic roles of herbs, in toxicity research, it’s worth looking into the curative effects of aqueous Prosopis africana seed extract, a plant rich in flavonoids on cobalt-induced neurotoxicity. \n\nMaterials and Methods:\nWe treated rats with CoCl2 or CoCl2 in combination with aqueous PA seed extract (PAE) orally for 14 days. Control rats received distilled water for the same period. Following treatments, behavioral experiments, analysis for oxidative stress, inflammation, and histological and immunohistochemical analysis were performed. \n\nResults:\nResults revealed that CoCl2 reduced the exploration time, recognition index in the novel object recognition test, percentage spontaneous alternation in the Y-maze tests, and reduced open arm entry and duration in elevated plus-maze. However, treatment with PAE improved these parameters to levels comparable with those of the control group. Furthermore, PAE therapy reduced CoCl2-induced surge in hydrogen peroxide, malondialdehyde, TNF-α and IL-1β levels in brain homogenate, while also increasing superoxide dismutase and reduced reduced-glutathione activities. CoCl2 exposure resulted in obvious features of neurodegeneration like nuclear disintegration, nuclear shrinkage, and cytoplasmic vacuolations of the cells of the hippocampus and amygdala, with an increased expression of GFAP. The hippocampal and amygdala histology improved after PAE administration, while exacerbated GFAP expressions were attenuated. \n\nConclusion:\nThese findings imply that PAE may be anxiolytic and can help reduce cognitive impairments and hippocampal damage caused by CoCl2 neurotoxicity, via mechanisms that involve attenuation of oxidative stress and inflammation.","container-title":"Iranian Journal of Basic Medical Sciences","DOI":"10.22038/IJBMS.2022.65689.14456","ISSN":"2008-3866","issue":"12","journalAbbreviation":"Iran J Basic Med Sci","language":"en","note":"PMID: 36544532\nPMCID: PMC9742575","page":"1528-1536","source":"PubMed Central","title":"Cobalt exposure triggers impairments in cognitive and anxiety-like behaviors, brain oxidative stress and inflammation, and hippocampo-amygdala histomorphological alterations: Protective role of aqueous Prosopis africana seed extract","title-short":"Cobalt exposure triggers impairments in cognitive and anxiety-like behaviors, brain oxidative stress and inflammation, and hippocampo-amygdala histomorphological alterations","volume":"25","author":[{"family":"Oria","given":"Rademene Sunday"},{"family":"Ben","given":"Runyi Bassey"},{"family":"Esomonu","given":"Ugochukwu Godfrey"},{"family":"Essien","given":"Precious Ibiang"},{"family":"Odinaka","given":"Linda Eze"},{"family":"Ettah","given":"Gift Ekligbor"},{"family":"Eyong","given":"Otu Otu"},{"family":"Ijomone","given":"Omamuyovwi Meashack"}],"issued":{"date-parts":[["2022",12]]}}}],"schema":"https://github.com/citation-style-language/schema/raw/master/csl-citation.json"} </w:instrText>
      </w:r>
      <w:r w:rsidR="006B3E99"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[80]</w:t>
      </w:r>
      <w:r w:rsidR="006B3E99"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B903F9A" w14:textId="7D0A21C8" w:rsidR="00F266F0" w:rsidRPr="00F851DD" w:rsidRDefault="00F266F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Употребление с пищей большого количества растворимых соединений кобальта может привести к нарушениям </w:t>
      </w:r>
      <w:r w:rsidR="003F501A" w:rsidRPr="00F851DD">
        <w:rPr>
          <w:rFonts w:ascii="Times New Roman" w:hAnsi="Times New Roman" w:cs="Times New Roman"/>
          <w:sz w:val="28"/>
          <w:szCs w:val="28"/>
        </w:rPr>
        <w:t>сердечно-сосудистой системы и легких</w:t>
      </w:r>
      <w:r w:rsidRPr="00F851DD">
        <w:rPr>
          <w:rFonts w:ascii="Times New Roman" w:hAnsi="Times New Roman" w:cs="Times New Roman"/>
          <w:sz w:val="28"/>
          <w:szCs w:val="28"/>
        </w:rPr>
        <w:t xml:space="preserve">. Хотя отмечается, что такое воздействие обычно встречается редко и чаще всего связано с промышленными авариями </w:t>
      </w:r>
      <w:r w:rsidR="003F501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{"citationID":"JYh0iuec","properties":{"formattedCitation":"[81]","plainCitation":"[81]","noteIndex":0},"citationItems":[{"id":200,"uris":["http://zotero.org/users/14953050/items/3R6YM7GS"],"itemData":{"id":200,"type":"article-journal","abstract":"This study aimed to evaluate the concentration and health risk of cobalt (Co) and manganese (Mn) in food using inductively coupled plasma mass spectroscopy (ICP-MS) and ICP optical emission spectroscopy (ICP-OES), respectively. Methods were validated for six food classes based on composition and calorie content. The method limit of quantification (MLOQ) ranged from 0.0766 to 0.2525 μg/kg for Co and 0.0202–0.0832 mg/kg for Mn. Out of 351 food items, Co and Mn were detected above the method limit of detection (MLOD) in 266 and 222 samples, respectively, with highest levels in nuts, seeds, grains, beans, sauces, and seasonings. Pearson correlation analysis showed a significant positive correlation (p &lt; 0.01) between Co and Mn in agricultural (r = 0.390) and processed food (r = 0.543) categories. Exposure to Co and Mn through dietary intake remained within acceptable limits (target hazard quotient (THQ) &lt; 1), suggesting that lifetime consumption is unlikely to elevate potential health risks. In conclusion, this comprehensive study validated methods for Co and Mn analysis and assessed their concentrations and potential health risks across various food categories.","container-title":"Journal of Food Composition and Analysis","DOI":"10.1016/j.jfca.2024.106394","ISSN":"0889-1575","journalAbbreviation":"Journal of Food Composition and Analysis","language":"en","page":"106394","source":"ScienceDirect","title":"Assessing cobalt and manganese in foods: A study on determination and health risk using inductively coupled plasma spectrometry","title-short":"Assessing cobalt and manganese in foods","volume":"133","author":[{"family":"Soh","given":"Bokyung"},{"family":"Han","given":"Yerim"},{"family":"Cho","given":"Su Yeob"},{"family":"Choi","given":"Shinai"},{"family":"Chung","given":"Hyun"},{"family":"Lee","given":"Kwang-Won"}],"issued":{"date-parts":[["2024",9,1]]}}}],"schema":"https://github.com/citation-style-language/schema/raw/master/csl-citation.json"} </w:instrText>
      </w:r>
      <w:r w:rsidR="003F501A"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[81]</w:t>
      </w:r>
      <w:r w:rsidR="003F501A"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7E4D5F4" w14:textId="555715E5" w:rsidR="00F266F0" w:rsidRPr="00F851DD" w:rsidRDefault="00F266F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Данные некоторых исследований позволяют предположить, что чрезмерное воздействие кобальта также может влиять на функцию щитовидной железы. Кобальт может вытеснять йод, который необходим для выработки гормонов щитовидной железы, однако для установления четкого механизма этого вероятного эффекта необходимы дополнительные исследования </w:t>
      </w:r>
      <w:r w:rsidR="003F501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{"citationID":"Suevm3yw","properties":{"formattedCitation":"[82\\uc0\\u8211{}84]","plainCitation":"[82–84]","noteIndex":0},"citationItems":[{"id":202,"uris":["http://zotero.org/users/14953050/items/RGH73ZPL"],"itemData":{"id":202,"type":"article-journal","abstract":"It has previously been shown that long-term oral exposure to cobalt can cause goiter and myxedema. The effect of industrial cobalt exposure on thyroid volume and function was determined for 61 female plate painters exposed to cobalt blue dyes in two Danish porcelain factories and 48 unexposed referents. Thyroid volume was determined by ultrasonography. The cobalt blue dyes were used in one of two forms, cobalt aluminate (insoluble) and cobalt-zinc silicate (semisoluble). Only the subjects exposed to semisoluble cobalt had a significantly increased urinary cobalt content (1.17 micrograms.mmol-1 versus 0.13 micrograms.mmol-1, P less than 0.0001). These subjects also had increased levels of serum thyroxine (T4) and free thyroxine (FT4I) (P = 0.0001 and 0.0029, respectively), unaltered serum thyroid stimulating hormone (TSH), and marginally reduced 3,5,3'-triiodothyronine (T3), whereas thyroid volume tended to be lower (P = 0.14). The group exposed to insoluble cobalt did not differ significantly in any thyroid-related parameters. No correlation between urinary cobalt and FT4I or thyroid volume was found. The study demonstrates an effect of cobalt on thyroid hormone metabolism.","container-title":"Scandinavian Journal of Work, Environment &amp; Health","DOI":"10.5271/sjweh.1605","ISSN":"0355-3140","issue":"2","journalAbbreviation":"Scand J Work Environ Health","language":"en","note":"PMID: 1604269","page":"101-104","source":"PubMed","title":"Effect of occupational exposure to cobalt blue dyes on the thyroid volume and function of female plate painters","volume":"18","author":[{"family":"Prescott","given":"E."},{"family":"Netterstrøm","given":"B."},{"family":"Faber","given":"J."},{"family":"Hegedüs","given":"L."},{"family":"Suadicani","given":"P."},{"family":"Christensen","given":"J. M."}],"issued":{"date-parts":[["1992",4]]}}},{"id":204,"uris":["http://zotero.org/users/14953050/items/6WWA56IH"],"itemData":{"id":204,"type":"article-journal","abstract":"CONTEXT: Hypothyroidism has been observed in the fifties and sixties as an undesirable side-effect of cobalt therapy used for its erythropoietic properties in the treatment of anemia.\nOBJECTIVE: This study aims at evaluating the possible impact of both cumulative (long-term) and recent occupational exposure to cobalt on thyroid function and red blood cells.\nMETHODS AND SETTING: A cross-sectional survey was conducted from February 2008 to August 2009 in a population of 249 male workers from a cobalt production department in the North of Belgium. The possible effect of cobalt exposure on thyroid and red blood cells was investigated through multiple regression analyses.\nRESULTS: Blood cobalt ranged from undetectable to 3.20 μg/100ml (median 0.10); urinary cobalt from 0.30 to 204.30 μg/g(creat) (median 3.90) and long-term exposure to cobalt ranged from 0.15 to 6990.46 μg/g(creat) · years (median 106.09). No effect of cobalt exposure on thyroid or red blood cell parameters was observed at these levels of exposure.\nCONCLUSION: The results support the absence of effects on the thyroid and red blood cells when occupational exposure to cobalt is kept below the recommended biological limit of occupational exposure (15 μg Co/g(creat) in urine).","container-title":"Toxicology Letters","DOI":"10.1016/j.toxlet.2010.12.003","ISSN":"1879-3169","issue":"1","journalAbbreviation":"Toxicol Lett","language":"en","note":"PMID: 21182909","page":"42-46","source":"PubMed","title":"Absence of adverse effect on thyroid function and red blood cells in a population of workers exposed to cobalt compounds","volume":"201","author":[{"family":"Lantin","given":"A.-C."},{"family":"Mallants","given":"A."},{"family":"Vermeulen","given":"J."},{"family":"Speybroeck","given":"N."},{"family":"Hoet","given":"P."},{"family":"Lison","given":"D."}],"issued":{"date-parts":[["2011",2,25]]}}},{"id":206,"uris":["http://zotero.org/users/14953050/items/742SXD9X"],"itemData":{"id":206,"type":"article-journal","abstract":"This study aimed to investigate the thyroid disrupting effects of multiple metals exposure with comprehensive investigation from the thyroid parenchyma to hormonal function. In this prospective cohort study of in-service staff of the Baoding Power Supply, we found that arsenic was negatively associated with total thyroxine (TT4) [βAs = −0.075, 95% confidence interval (CI): −0.129, −0.020, Padj = 0.04]. Similarly, selenium was negatively correlated with TT4 (βSe = −0.134, 95% CI: −0.211, −0.058, Padj &lt; 0.01) and peripheral deiodinase activity (GT) (βSe = −0.133, 95% CI: −0.210, −0.056, Padj = 0.01). With respect to strontium, there were positive associations of strontium with thyroid-stimulating hormone (βSr = 0.263, 95% CI: 0.112, 0.414, Padj = 0.01), and negative associations of strontium with TT4 (βSr = −0.099, 95% CI: −0.150, −0.048, Padj &lt; 0.01) and GT (βSr = −0.102, 95% CI: −0.153, −0.050, Padj &lt; 0.01). We also observed negative associations of metal mixtures with TT4 and GT and potential interactions. Increased risks of thyroid nodule associated with aluminum, cobalt and nickel were also observed. Our findings suggest that multiple metals exposure leads to a multi-pronged assault to thyroid from the thyroid parenchyma to hormonal function. Future large-scale prospective cohort studies of general population and experimental studies were warranted.","container-title":"Journal of Hazardous Materials","DOI":"10.1016/j.jhazmat.2023.132115","ISSN":"0304-3894","journalAbbreviation":"Journal of Hazardous Materials","language":"en","page":"132115","source":"ScienceDirect","title":"Thyroid disrupting effects of multiple metals exposure: Comprehensive investigation from the thyroid parenchyma to hormonal function in a prospective cohort study","title-short":"Thyroid disrupting effects of multiple metals exposure","volume":"459","author":[{"family":"Li","given":"Ang"},{"family":"Zhou","given":"Quan"},{"family":"Mei","given":"Yayuan"},{"family":"Zhao","given":"Jiaxin"},{"family":"Zhao","given":"Meiduo"},{"family":"Xu","given":"Jing"},{"family":"Ge","given":"Xiaoyu"},{"family":"Li","given":"Yanbing"},{"family":"Li","given":"Kai"},{"family":"Yang","given":"Ming"},{"family":"Xu","given":"Qun"}],"issued":{"date-parts":[["2023",10,5]]}}}],"schema":"https://github.com/citation-style-language/schema/raw/master/csl-citation.json"} </w:instrText>
      </w:r>
      <w:r w:rsidR="003F501A"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[82–84]</w:t>
      </w:r>
      <w:r w:rsidR="003F501A"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0F0D7C5" w14:textId="77777777" w:rsidR="00F266F0" w:rsidRPr="00F851DD" w:rsidRDefault="00F266F0" w:rsidP="00066FCB">
      <w:pPr>
        <w:spacing w:line="240" w:lineRule="auto"/>
        <w:ind w:firstLine="567"/>
        <w:contextualSpacing/>
        <w:jc w:val="both"/>
        <w:rPr>
          <w:rFonts w:ascii="Times New Roman" w:hAnsi="Times New Roman" w:cs="Times New Roman"/>
          <w:sz w:val="28"/>
          <w:szCs w:val="28"/>
        </w:rPr>
      </w:pPr>
    </w:p>
    <w:p w14:paraId="22926A26"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1.1.5.5 Мышьяк</w:t>
      </w:r>
    </w:p>
    <w:p w14:paraId="65FEF584" w14:textId="77777777" w:rsidR="00593355" w:rsidRPr="00F851DD" w:rsidRDefault="007C485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Мышьяк — это токсичный металлоид, который может оказывать серьезное негативное влияние на здоровье человека при воздействии через загрязненную питьевую воду, пищу или профессиональные условия. Спектр возможных симптомов и осложнений, вызываемый отравлением мышьяком, довольно широк. Токсичность мышьяка представляет собой серьезную проблему для общественного здравоохранения, особенно в регионах с загрязненными источниками питьевой воды, что требует принятия специальных мер по мониторингу и регулированию уровня этого элемента в продуктах питания и воде.</w:t>
      </w:r>
    </w:p>
    <w:p w14:paraId="011DAE43" w14:textId="335D6221" w:rsidR="007C485C" w:rsidRPr="00F851DD" w:rsidRDefault="007C485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Токсичное воздействие высоких уровней мышьяка может привести к желудочно-кишечным симптомам, таким как боль в животе, тошнота, рвота и диарея. Эти симптомы могут возникнуть уже в течение нескольких часов после воздействия токсичных уровней мышьяка </w:t>
      </w:r>
      <w:r w:rsidR="00F152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{"citationID":"Wcj5T8fA","properties":{"formattedCitation":"[85]","plainCitation":"[85]","noteIndex":0},"citationItems":[{"id":213,"uris":["http://zotero.org/users/14953050/items/SBJCUC3U"],"itemData":{"id":213,"type":"article-journal","abstract":"Inorganic arsenic species exist in the environment as a result of both natural sources, such as volcanic and geothermal activities, and geological formations, as well as anthropogenic activities, including smelting, exploration of fossil fuels, coal burning, mining, and the use of pesticides. These species deposit in water, rocks, soil, sediments, and the atmosphere. Arsenic-contaminated drinking water is a global public health issue because of its natural prevalence and toxicity. Therefore, chronic exposure to arsenic can have deleterious effect on humans, including cancer and other diseases. This work describes the mechanisms of environmental exposure to arsenic, molecular regulatory factors involved in its metabolism, genetic polymorphisms affecting individual susceptibility and the toxic effects of arsenic on human health (oxidative stress, DNA damage and cancer). We conclude that the role of single nucleotide variants affecting urinary excretion of arsenic metabolites are highly relevant and can be used as biomarkers of the intracellular retention rates of arsenic, showing new avenues of research in this field.","container-title":"Toxicology Letters","DOI":"10.1016/j.toxlet.2024.06.008","ISSN":"0378-4274","journalAbbreviation":"Toxicology Letters","language":"en","page":"105-117","source":"ScienceDirect","title":"Arsenic inorganic exposure, metabolism, genetic biomarkers and its impact on human health: A mini-review","title-short":"Arsenic inorganic exposure, metabolism, genetic biomarkers and its impact on human health","volume":"398","author":[{"family":"González-Martínez","given":"Farith"},{"family":"Johnson-Restrepo","given":"Boris"},{"family":"Quiñones","given":"Luis A."}],"issued":{"date-parts":[["2024",7,1]]}}}],"schema":"https://github.com/citation-style-language/schema/raw/master/csl-citation.json"} </w:instrText>
      </w:r>
      <w:r w:rsidR="00F15232"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[85]</w:t>
      </w:r>
      <w:r w:rsidR="00F152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AB2E3A1" w14:textId="65B45A47" w:rsidR="007C485C" w:rsidRPr="00F851DD" w:rsidRDefault="007C485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Хроническое воздействие мышьяка связано с различными изменениями кожи, включая гиперпигментацию, поражения кожи и развитие рака кожи, такого как базально-клеточная карцинома и плоскоклеточная карцинома </w:t>
      </w:r>
      <w:r w:rsidR="00F152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{"citationID":"A5Jzq4IE","properties":{"formattedCitation":"[86]","plainCitation":"[86]","noteIndex":0},"citationItems":[{"id":215,"uris":["http://zotero.org/users/14953050/items/ERMYCVDF"],"itemData":{"id":215,"type":"chapter","abstract":"Skin cancer represents a growing public health concern, with increasing incidence rates and prevalence worldwide. Between 1990 and 2019, an upward trend was observed in the development of non-melanoma skin cancers and melanoma. According to data from the Global Burden of Disease Study, the global incidence in 2019 was estimated at 4 million cases of basal cell carcinoma, 2.4 million cases of squamous cell carcinoma, and 0.4 million cases of melanoma. Several approaches are available for treating skin cancer, including both conservative and invasive options, among which Mohs microscopic surgery is highlighted in this activity. This topic aims to underscore the current knowledge concerning skin cancer epidemiology, particularly environmental risk factors, including climate change-related factors. Participating clinicians examine the utility and indications of Mohs micrographic surgery in the management of skin cancer and delve into community-based initiatives to mitigate these risks and promote awareness through interprofessional collaboration.","call-number":"NBK603721","container-title":"StatPearls","event-place":"Treasure Island (FL)","language":"en","license":"Copyright © 2024, StatPearls Publishing LLC.","note":"PMID: 38753900","publisher":"StatPearls Publishing","publisher-place":"Treasure Island (FL)","source":"PubMed","title":"Overview of Environmental Skin Cancer Risks","URL":"http://www.ncbi.nlm.nih.gov/books/NBK603721/","author":[{"family":"Cooper","given":"Benjamin R."},{"family":"Krishnamurthy","given":"Karthik"}],"accessed":{"date-parts":[["2024",9,6]]},"issued":{"date-parts":[["2024"]]}}}],"schema":"https://github.com/citation-style-language/schema/raw/master/csl-citation.json"} </w:instrText>
      </w:r>
      <w:r w:rsidR="00F15232"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[86]</w:t>
      </w:r>
      <w:r w:rsidR="00F152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BD38688" w14:textId="33EAD0FD" w:rsidR="007C485C" w:rsidRPr="00F851DD" w:rsidRDefault="007C485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Длительное воздействие мышьяка связано с неврологическими последствиями, включая периферическую невропатию, когнитивные нарушения и задержку развития у детей, подвергшихся воздействию питьевой воды, загрязненной мышьяком </w:t>
      </w:r>
      <w:r w:rsidR="00F152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{"citationID":"P5vF0zsz","properties":{"formattedCitation":"[87]","plainCitation":"[87]","noteIndex":0},"citationItems":[{"id":211,"uris":["http://zotero.org/users/14953050/items/CFZ92G3M"],"itemData":{"id":211,"type":"article-journal","abstract":"We investigated the evidence of a familial contribution to urinary methylation patterns in families ingesting arsenic in drinking water. Arsenic methylation can be assessed by measuring urinary levels of inorganic arsenic (InAs) and its methylated metabolites, monomethylarsonate (MMA), and dimethylarsinate (DMA). Methylation activity is reflected in the ratios: InAs/methylated arsenic (InAs/metAs) and MMA/DMA. Eleven families from Chile were selected because of their long-term exposure to very high levels of arsenic in drinking water (735-762 microg/L). Each family consisted of a father, a mother, and two children. We measured urinary arsenic and its methylated metabolites for each participant (n = 44). The intraclass correlation coefficients showed that 13-52% of the variations in the methylation patterns were from being a member of a specific family. Family correlations were calculated for father-mother, parent-child, and sibling-sibling pairs. Methylation patterns correlated strongly between siblings [r = 0.78 for InAs/metAs, 95% confidence interval (CI), 0.34-0.94; r = 0.82 for MMA/DMA, 95%CI, 0.43-0.95] compared to lower correlations in father-mother pairs (r = 0.18, r = -0.01, respectively), after adjustment for total urinary arsenic, age, and sex. Family correlations were not notably altered when adjustments were made for specific blood micronutrients (methionine, homocysteine, folate, vitamin B6, selenium, and vitamin B12 potentially related to methylation. We also report on a family pedigree with high prevalence of arsenic-induced effects. Participants from this family had low InAs/metAs values, which is consistent with increased toxicity of trivalent methylated arsenic species. Despite our small sample size, we observed that methylation patterns aggregate in families and are correlated in siblings, providing evidence of a genetic basis for the variation in arsenic methylation. Larger studies with more extensive pedigrees will need to be conducted to confirm these findings.","container-title":"Environmental Health Perspectives","DOI":"10.1289/ehp.02110729","issue":"7","language":"en","note":"publisher: Environmental Health Perspectives","page":"729-733","source":"ehp.niehs.nih.gov (Atypon)","title":"Family correlations of arsenic methylation patterns in children and parents exposed to high concentrations of arsenic in drinking water.","volume":"110","author":[{"family":"Chung","given":"Joyce S"},{"family":"Kalman","given":"David A"},{"family":"Moore","given":"Lee E"},{"family":"Kosnett","given":"Michael J"},{"family":"Arroyo","given":"Alex P"},{"family":"Beeris","given":"Martin"},{"family":"Mazumder","given":"D N Guha"},{"family":"Hernandez","given":"Alexandra L"},{"family":"Smith","given":"Allan H"}],"issued":{"date-parts":[["2002",7]]}}}],"schema":"https://github.com/citation-style-language/schema/raw/master/csl-citation.json"} </w:instrText>
      </w:r>
      <w:r w:rsidR="00F15232"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[87]</w:t>
      </w:r>
      <w:r w:rsidR="00F152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CDCFC0E" w14:textId="24E90BF1" w:rsidR="007C485C" w:rsidRPr="00F851DD" w:rsidRDefault="007C485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Некоторые исследования демонстрируют, что хроническое воздействие мышьяка может увеличить риск сердечно-сосудистых заболеваний, включая </w:t>
      </w:r>
      <w:r w:rsidRPr="00F851DD">
        <w:rPr>
          <w:rFonts w:ascii="Times New Roman" w:hAnsi="Times New Roman" w:cs="Times New Roman"/>
          <w:sz w:val="28"/>
          <w:szCs w:val="28"/>
        </w:rPr>
        <w:lastRenderedPageBreak/>
        <w:t xml:space="preserve">гипертонию и атеросклероз. Однако для установления четкой связи этих заболеваний и воздействия мышьяка необходимы дополнительные исследования </w:t>
      </w:r>
      <w:r w:rsidR="003A6971"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{"citationID":"MN56so1x","properties":{"formattedCitation":"[88]","plainCitation":"[88]","noteIndex":0},"citationItems":[{"id":268,"uris":["http://zotero.org/users/14953050/items/VECVIGUL"],"itemData":{"id":268,"type":"article-journal","abstract":"BACKGROUND: Long-term exposure to high levels of arsenic is associated with increased risk for cardiovascular disease, whereas risk from long-term exposure to low to moderate arsenic levels (&lt; 100μg/L in drinking water) is unclear.\nOBJECTIVE: To evaluate the association between long-term exposure to low to moderate arsenic levels and incident cardiovascular disease.\nDESIGN: Prospective cohort study.\nSETTING: The Strong Heart Study baseline visit between 1989 and 1991, with follow-up through 2008.\nPATIENTS: 3575 American Indian men and women aged 45 to 74 years living in Arizona, Oklahoma, and North and South Dakota.\nMEASUREMENTS: The sum of inorganic and methylated arsenic species in urine at baseline was used as a biomarker of long-term arsenic exposure. Outcomes were incident fatal and nonfatal cardiovascular disease.\nRESULTS: A total of 1184 participants developed fatal and nonfatal cardiovascular disease. When the highest and lowest quartiles of arsenic concentrations (&gt; 15.7 vs. &lt; 5.8 μg/g creatinine) were compared,the hazard ratios for cardiovascular disease, coronary heart disease, and stroke mortality after adjustment for sociodemographic factors, smoking, body mass index, and lipid levels were 1.65 (95%CI, 1.20 to 2.27; P for trend &lt; 0.001), 1.71 (CI, 1.19 to 2.44; P for trend &lt; 0.001), and 3.03 (CI, 1.08 to 8.50; P for trend = 0.061),respectively. The corresponding hazard ratios for incident cardiovascular disease, coronary heart disease, and stroke were 1.32 (CI,1.09 to 1.59; P for trend = 0.002), 1.30 (CI, 1.04 to 1.62; P for trend = 0.006), and 1.47 (CI, 0.97 to 2.21; P for trend = 0.032).These associations varied by study region and were attenuated after further adjustment for diabetes, hypertension, and kidney disease measures.\nLIMITATION: Direct measurement of individual arsenic levels in drinking water was unavailable.\nCONCLUSION: Long-term exposure to low to moderate arsenic levels was associated with cardiovascular disease incidence and mortality.","container-title":"Annals of Internal Medicine","DOI":"10.7326/0003-4819-159-10-201311190-00719","ISSN":"1539-3704","issue":"10","journalAbbreviation":"Ann Intern Med","language":"en","note":"PMID: 24061511\nPMCID: PMC4157936","page":"649-659","source":"PubMed","title":"Association between exposure to low to moderate arsenic levels and incident cardiovascular disease. A prospective cohort study","volume":"159","author":[{"family":"Moon","given":"Katherine A."},{"family":"Guallar","given":"Eliseo"},{"family":"Umans","given":"Jason G."},{"family":"Devereux","given":"Richard B."},{"family":"Best","given":"Lyle G."},{"family":"Francesconi","given":"Kevin A."},{"family":"Goessler","given":"Walter"},{"family":"Pollak","given":"Jonathan"},{"family":"Silbergeld","given":"Ellen K."},{"family":"Howard","given":"Barbara V."},{"family":"Navas-Acien","given":"Ana"}],"issued":{"date-parts":[["2013",11,19]]}}}],"schema":"https://github.com/citation-style-language/schema/raw/master/csl-citation.json"} </w:instrText>
      </w:r>
      <w:r w:rsidR="003A6971"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[88]</w:t>
      </w:r>
      <w:r w:rsidR="003A6971"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4BE6740" w14:textId="4E740129" w:rsidR="007C485C" w:rsidRPr="00F851DD" w:rsidRDefault="007C485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Воздействие мышьяка, особенно через питьевую воду, загрязненную неорганическим мышьяком, является общепризнанной причиной развития различных видов рака, включая рак легких, рак мочевого пузыря и рак кожи </w:t>
      </w:r>
      <w:r w:rsidR="008D4526"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{"citationID":"VUMaEr2A","properties":{"formattedCitation":"[89]","plainCitation":"[89]","noteIndex":0},"citationItems":[{"id":267,"uris":["http://zotero.org/users/14953050/items/WF8F82MB"],"itemData":{"id":267,"type":"chapter","abstract":"Arsenic and arsenic compounds were considered by previous IARC Working Groups in 1979, 1987, and 2002 (IARC, 1980, 1987, 2004). Since that time, new data have become available, these have been incorported in the Monograph, and taken into consideration in the present evaluation.","container-title":"Arsenic, Metals, Fibres and Dusts","language":"en","publisher":"International Agency for Research on Cancer","source":"www.ncbi.nlm.nih.gov","title":"Arsenic and arsenic compounds","URL":"https://www.ncbi.nlm.nih.gov/books/NBK304380/","author":[{"family":"IARC Working Group on the Evaluation of Carcinogenic Risks to Humans","given":""}],"issued":{"date-parts":[["2012"]]}}}],"schema":"https://github.com/citation-style-language/schema/raw/master/csl-citation.json"} </w:instrText>
      </w:r>
      <w:r w:rsidR="008D4526" w:rsidRPr="00F851DD">
        <w:rPr>
          <w:rFonts w:ascii="Times New Roman" w:hAnsi="Times New Roman" w:cs="Times New Roman"/>
          <w:sz w:val="28"/>
          <w:szCs w:val="28"/>
          <w:lang w:val="en-US"/>
        </w:rPr>
        <w:fldChar w:fldCharType="separate"/>
      </w:r>
      <w:r w:rsidR="00470767" w:rsidRPr="00F851DD">
        <w:rPr>
          <w:rFonts w:ascii="Times New Roman" w:hAnsi="Times New Roman" w:cs="Times New Roman"/>
          <w:sz w:val="28"/>
        </w:rPr>
        <w:t>[89]</w:t>
      </w:r>
      <w:r w:rsidR="008D4526"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p>
    <w:p w14:paraId="078BC4A4" w14:textId="26F123E0" w:rsidR="007C485C" w:rsidRPr="00F851DD" w:rsidRDefault="007C485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Вдыхание содержащих мышьяк пыли или паров может привести к респираторным симптомам, включая кашель, хрипы и одышку. Длительное воздействие может увеличить риск рака легких </w:t>
      </w:r>
      <w:r w:rsidR="00A44CBD"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{"citationID":"KFf7PfS4","properties":{"formattedCitation":"[90]","plainCitation":"[90]","noteIndex":0},"citationItems":[{"id":266,"uris":["http://zotero.org/users/14953050/items/WW66NN3D"],"itemData":{"id":266,"type":"article-journal","abstract":"As a well-established human carcinogen, arsenic has increased the risk of lung cancer over the past decades., As a well-established human carcinogen, arsenic has increased the risk of lung cancer over the past decades. Wide exposure to arsenic in the environment has attracted the attention of scientists. Its carcinogenicity at early life stages has been observed in certain animal studies already, yet current evidence is insufficient to extrapolate this to humans. Although the mechanisms of lung cancer induced by arsenic remain unclear, most of them are related to the biotransformation of arsenic, which would further provide target sites for precaution and therapy. This review comprehensively summarizes current studies associated to arsenic exposure and lung cancer and the mechanism of its carcinogenesis in lung cancer in three sections, namely, epidemiological studies, experimental studies, and mechanistic studies. In addition, prevention and treatment strategies as well as directions for future studies are discussed.","container-title":"Toxicology Research","DOI":"10.1039/c8tx00298c","ISSN":"2045-452X","issue":"3","journalAbbreviation":"Toxicol Res (Camb)","language":"en","note":"PMID: 31160966\nPMCID: PMC6505385","page":"319-327","source":"PubMed Central","title":"A review of arsenic exposure and lung cancer","volume":"8","author":[{"family":"Wei","given":"Shuhui"},{"family":"Zhang","given":"Hong"},{"family":"Tao","given":"Shasha"}],"issued":{"date-parts":[["2019",1,23]]}}}],"schema":"https://github.com/citation-style-language/schema/raw/master/csl-citation.json"} </w:instrText>
      </w:r>
      <w:r w:rsidR="00A44CBD"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[90]</w:t>
      </w:r>
      <w:r w:rsidR="00A44CBD"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8037882" w14:textId="6E38F6D9" w:rsidR="007C485C" w:rsidRPr="00F851DD" w:rsidRDefault="007C485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Пренатальное воздействие мышьяка связано с неблагоприятными последствиями для развития </w:t>
      </w:r>
      <w:r w:rsidR="00A44CBD" w:rsidRPr="00F851DD">
        <w:rPr>
          <w:rFonts w:ascii="Times New Roman" w:hAnsi="Times New Roman" w:cs="Times New Roman"/>
          <w:sz w:val="28"/>
          <w:szCs w:val="28"/>
        </w:rPr>
        <w:t>плода</w:t>
      </w:r>
      <w:r w:rsidRPr="00F851DD">
        <w:rPr>
          <w:rFonts w:ascii="Times New Roman" w:hAnsi="Times New Roman" w:cs="Times New Roman"/>
          <w:sz w:val="28"/>
          <w:szCs w:val="28"/>
        </w:rPr>
        <w:t xml:space="preserve">, включая низкий вес при рождении, преждевременные роды и задержки развития у детей </w:t>
      </w:r>
      <w:r w:rsidR="00A44CBD"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{"citationID":"xc77Yxnc","properties":{"formattedCitation":"[91]","plainCitation":"[91]","noteIndex":0},"citationItems":[{"id":265,"uris":["http://zotero.org/users/14953050/items/6MBDHMRX"],"itemData":{"id":265,"type":"article-journal","abstract":"Arsenic exposure is a significant public health issue, with harmful effects caused by its use in commercial products such as car batteries, pesticides, and herbicides. Arsenic has three main compounds: inorganic, organic, and arsine gas. Inorganic arsenic compounds in water are highly toxic. The daily intake of arsenic from food and beverages is between 20 and 300 mcg/day. Arsenic is known for its carcinogenic properties and is classified as a human carcinogen by different institutions. Exposure can lead to oxidative stress, DNA damage, and epigenetic deregulation, which can cause endocrine disorders, altered signal transduction pathways, and cell proliferation. In addition, arsenic can easily cross the placenta, making it a critical concern for maternal and fetal health. Exposure can lead to complications such as gestational diabetes, anemia, low birth weight, miscarriage, and congenital anomalies. Female babies are particularly vulnerable to the negative impact of arsenic exposure, with a higher risk of low weight for gestational age and congenital cardiac anomalies. Therefore, it is crucial to monitor and regulate the levels of arsenic in drinking water and food sources to prevent these adverse health outcomes. Further research is necessary to fully understand the impact of arsenic exposure on human health, especially during pregnancy and infancy, by implementing preventative measures and monitoring the levels of arsenic in the environment.","container-title":"Cureus","DOI":"10.7759/cureus.49177","ISSN":"2168-8184","issue":"11","journalAbbreviation":"Cureus","language":"en","note":"PMID: 38130554\nPMCID: PMC10734558","page":"e49177","source":"PubMed Central","title":"Maternal Exposure to Arsenic and Its Impact on Maternal and Fetal Health: A Review","title-short":"Maternal Exposure to Arsenic and Its Impact on Maternal and Fetal Health","volume":"15","author":[{"family":"Ortiz-Garcia","given":"Nancy Y"},{"family":"Cipriano Ramírez","given":"Anayansi Ixchel"},{"family":"Juarez","given":"Karen"},{"family":"Brand Galindo","given":"Jazmin"},{"family":"Briceño","given":"Gabriela"},{"family":"Calderon Martinez","given":"Ernesto"}]}}],"schema":"https://github.com/citation-style-language/schema/raw/master/csl-citation.json"} </w:instrText>
      </w:r>
      <w:r w:rsidR="00A44CBD"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[91]</w:t>
      </w:r>
      <w:r w:rsidR="00A44CBD"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36C4954" w14:textId="77777777" w:rsidR="00066FCB" w:rsidRPr="00F851DD" w:rsidRDefault="00066FCB" w:rsidP="00066FCB">
      <w:pPr>
        <w:spacing w:line="240" w:lineRule="auto"/>
        <w:ind w:firstLine="567"/>
        <w:contextualSpacing/>
        <w:jc w:val="both"/>
        <w:rPr>
          <w:rFonts w:ascii="Times New Roman" w:hAnsi="Times New Roman" w:cs="Times New Roman"/>
          <w:b/>
          <w:sz w:val="28"/>
          <w:szCs w:val="28"/>
        </w:rPr>
      </w:pPr>
    </w:p>
    <w:p w14:paraId="32817096" w14:textId="017F805E"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1.1.5.6 Свинец</w:t>
      </w:r>
    </w:p>
    <w:p w14:paraId="2AC8EBFB" w14:textId="77777777" w:rsidR="00593355" w:rsidRPr="00F851DD" w:rsidRDefault="00522CD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Свинец является токсичным тяжелым металлом, воздействие которого может иметь серьезные последствия для здоровья. Усилия по предотвращению воздействия свинца включают удаление свинцовой краски, загрязненной свинцом почвы и свинцовой сантехники. Регулярный мониторинг уровня свинца в питьевой воде и осведомленность населения о потенциальных источниках свинца в окружающей среде имеют важное значение для сокращения вредного воздействия этого металла на население.</w:t>
      </w:r>
    </w:p>
    <w:p w14:paraId="7911CC94" w14:textId="036B27A1" w:rsidR="00522CDB" w:rsidRPr="00F851DD" w:rsidRDefault="00522CD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Воздействие свинца может привести к ряду негативных неврологических эффектов, в особенности у детей. Эти эффекты могут включать задержку развития, неспособность к обучению, снижение IQ и нарушения поведения </w:t>
      </w:r>
      <w:r w:rsidR="00541765"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{"citationID":"F8k4G8V0","properties":{"formattedCitation":"[92]","plainCitation":"[92]","noteIndex":0},"citationItems":[{"id":264,"uris":["http://zotero.org/users/14953050/items/AXJCSZZM"],"itemData":{"id":264,"type":"article-journal","abstract":"Lead is a confirmed neurotoxin, but questions remain about lead-associated intellectual deficits at blood lead levels &lt; 10 μg/dL and whether lower exposures are, for a given change in exposure, associated with greater deficits. The objective of this study was to examine the association of intelligence test scores and blood lead concentration, especially for children who had maximal measured blood lead levels &lt; 10 μg/dL. We examined data collected from 1,333 children who participated in seven international population-based longitudinal cohort studies, followed from birth or infancy until 5–10 years of age. The full-scale IQ score was the primary outcome measure. The geometric mean blood lead concentration of the children peaked at 17.8 μg/dL and declined to 9.4 μg/dL by 5–7 years of age; 244 (18%) children had a maximal blood lead concentration &lt; 10 μg/dL, and 103 (8%) had a maximal blood lead concentration &lt; 7.5 μg/dL. After adjustment for covariates, we found an inverse relationship between blood lead concentration and IQ score. Using a log-linear model, we found a 6.9 IQ point decrement [95% confidence interval (CI), 4.2–9.4] associated with an increase in concurrent blood lead levels from 2.4 to 30 μg/dL. The estimated IQ point decrements associated with an increase in blood lead from 2.4 to 10 μg/dL, 10 to 20 μg/dL, and 20 to 30 μg/dL were 3.9 (95% CI, 2.4–5.3), 1.9 (95% CI, 1.2–2.6), and 1.1 (95% CI, 0.7–1.5), respectively. For a given increase in blood lead, the lead-associated intellectual decrement for children with a maximal blood lead level &lt; 7.5 μg/dL was significantly greater than that observed for those with a maximal blood lead level ≥7.5 μg/dL (p = 0.015). We conclude that environmental lead exposure in children who have maximal blood lead levels &lt; 7.5 μg/dL is associated with intellectual deficits.","container-title":"Environmental Health Perspectives","DOI":"10.1289/ehp.7688","ISSN":"0091-6765","issue":"7","journalAbbreviation":"Environ Health Perspect","language":"en","note":"PMID: 16002379\nPMCID: PMC1257652","page":"894-899","source":"PubMed Central","title":"Low-Level Environmental Lead Exposure and Children’s Intellectual Function: An International Pooled Analysis","title-short":"Low-Level Environmental Lead Exposure and Children’s Intellectual Function","volume":"113","author":[{"family":"Lanphear","given":"Bruce P."},{"family":"Hornung","given":"Richard"},{"family":"Khoury","given":"Jane"},{"family":"Yolton","given":"Kimberly"},{"family":"Baghurst","given":"Peter"},{"family":"Bellinger","given":"David C."},{"family":"Canfield","given":"Richard L."},{"family":"Dietrich","given":"Kim N."},{"family":"Bornschein","given":"Robert"},{"family":"Greene","given":"Tom"},{"family":"Rothenberg","given":"Stephen J."},{"family":"Needleman","given":"Herbert L."},{"family":"Schnaas","given":"Lourdes"},{"family":"Wasserman","given":"Gail"},{"family":"Graziano","given":"Joseph"},{"family":"Roberts","given":"Russell"}],"issued":{"date-parts":[["2005",7]]}}}],"schema":"https://github.com/citation-style-language/schema/raw/master/csl-citation.json"} </w:instrText>
      </w:r>
      <w:r w:rsidR="00541765"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[92]</w:t>
      </w:r>
      <w:r w:rsidR="00541765"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AE24626" w14:textId="6A250E31" w:rsidR="008D2B1C" w:rsidRPr="00F851DD" w:rsidRDefault="008D2B1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Также свинец нарушает способность организма вырабатывать гемоглобин, что может привести к развитию анемии </w:t>
      </w:r>
      <w:r w:rsidR="00541765"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{"citationID":"XzAPzsZk","properties":{"formattedCitation":"[93, 94]","plainCitation":"[93, 94]","noteIndex":0},"citationItems":[{"id":263,"uris":["http://zotero.org/users/14953050/items/URIKXLHX"],"itemData":{"id":263,"type":"article-journal","abstract":"Introduction:\nLead toxicity is a serious health threat, especially in developing countries due to environmental pollution. It was thus aimed to investigate correlation between blood lead level and concentration level of hemoglobin in the blood of children involved in research.\n\nMaterial and methods:\nThe research included 250 children of which 31(12.4%) kindergarten children, 166 (66.4%) of primary school pupils in Mitrovica and 53(21.2%) of primary school pupils in Shtime as control group. From the 250 children included in the survey 129 or 51.6% were female children and 48.4% male children. Children were selected randomly, while tests for concentration of Pb and blood hemoglobin were done at the National Institute of Public Health.\n\nResults:\nThe average value of blood lead level of Mitrovica pupils was 2.4 µg/dL (SD±1.9µg/dL), range 0.5 to 16.3µg/dL. The average value of blood lead level of Shtime pupils was 2.3µg/dL (SD±0.7µg/dL), range 1.2 to 5.2 µg/dL with no statistical difference (P = 0.191). The average value of blood lead level in kindergarten children of Mitrovica was 3.8µg/dL (SD±1.3µg/dL), range 2.2 to 7.7µg/dL with significant difference between the average values of blood lead levels of pupils and kindergarten children of Mitrovica (P &lt;0.0001). The average value of hemoglobin in the pupils of Mitrovica was 14.0g/dL(SD± 3.7g/dL), range 9.4 to 25.6 g/dL. The average value of hemoglobin to pupils of Shtime was 11.4g/dl(SD±0.8 g/dl), range 9.2 to 13.0 g/dl with significant difference between mean values of hemoglobin pupils of Mitrovica and Shtime (U ‘= 6440.0, P &lt;0.0001). With Spearman correlation is found significant correlation of a medium scale (r = -0.305, df = 248, p &lt;0.0001) between blood lead levels and hemoglobin level in the blood.","container-title":"Medical Archives","DOI":"10.5455/medarh.2014.68.324-328","ISSN":"0350-199X","issue":"5","journalAbbreviation":"Med Arch","language":"en","note":"PMID: 25568564\nPMCID: PMC4269539","page":"324-328","source":"PubMed Central","title":"Correlation Between Blood Lead Level and Hemoglobin Level in Mitrovica Children","volume":"68","author":[{"family":"Kutllovci-Zogaj","given":"Drita"},{"family":"Krasniqi","given":"Selvete"},{"family":"Elezaj","given":"Isa"},{"family":"Ramadani","given":"Naser"},{"family":"Gjergji","given":"Tahire"},{"family":"Zogaj","given":"Dukagjin"},{"family":"Kutllovci","given":"Arben"},{"family":"Jaka","given":"Arbëresha"},{"family":"Ukëhaxhaj","given":"Antigona"},{"family":"Gashi","given":"Sanije"},{"family":"Bince","given":"Ergyl"}],"issued":{"date-parts":[["2014",10]]}}},{"id":262,"uris":["http://zotero.org/users/14953050/items/WQYLBV3F"],"itemData":{"id":262,"type":"article-journal","abstract":"Background\nAnemia is a health problem among infants and children. It is often associated with a decrease in some trace elements (iron, zinc, copper) and an increase in heavy metals as lead. This study was done to determine the association of blood lead level &gt; 10 μg/dl, with the increased risk to anemia, also, to investigate the relationship between anemia and changes in blood iron, zinc and copper levels, and measure lead level in drinking water., The study is a cross-sectional performed on 60 children. Venous blood samples were taken from the studied population for estimating hematological parameters as well as iron and ferritin levels. The concentrations of zinc, copper, and lead were measured. The studied population was divided into anemic and non-anemic (control) groups. The anemic group was further classified into mild, moderate and severe anemia. The study subjects were also categorized into low and high blood lead level groups.\n\nFindings\nApproximately 63.33% of children had blood lead levels ≥ 10 μg/dl. At the blood lead level range of 10-20 μg/dl, a significant association was found for mild and severe anemia. The blood level of iron and ferritin was found to be significantly lower in high blood lead level and anemic groups than those of the low blood lead level and control groups. Lead level in drinking water was higher than the permissible limit.\n\nConclusion\nLead level ≥ 10 μg/dl was significantly associated with anemia, decreased iron absorption and hematological parameters affection. High blood lead levels were associated with low serum iron and ferritin. Lead level in drinking water was found to be higher than the permissible limits.","container-title":"BMC Research Notes","DOI":"10.1186/1756-0500-3-133","ISSN":"1756-0500","journalAbbreviation":"BMC Res Notes","language":"en","note":"PMID: 20459857\nPMCID: PMC2887903","page":"133","source":"PubMed Central","title":"Relation between anemia and blood levels of lead, copper, zinc and iron among children","volume":"3","author":[{"family":"Hegazy","given":"Amal A"},{"family":"Zaher","given":"Manal M"},{"family":"Abd el-hafez","given":"Manal A"},{"family":"Morsy","given":"Amal A"},{"family":"Saleh","given":"Raya A"}],"issued":{"date-parts":[["2010",5,12]]}}}],"schema":"https://github.com/citation-style-language/schema/raw/master/csl-citation.json"} </w:instrText>
      </w:r>
      <w:r w:rsidR="00541765"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[93, 94]</w:t>
      </w:r>
      <w:r w:rsidR="00541765"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5A9E75D" w14:textId="4ECE060B" w:rsidR="008D2B1C" w:rsidRPr="00F851DD" w:rsidRDefault="008D2B1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Токсическое действие свинца поражает желудочно-кишечный тракт, что приводит к таким нарушениям как боль в животе, тошнота и запор. Эти симптомы возникают из-за всасывания свинца в желудочно-кишечном тракте </w:t>
      </w:r>
      <w:r w:rsidR="00813A4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{"citationID":"V7QUsXcg","properties":{"formattedCitation":"[95]","plainCitation":"[95]","noteIndex":0},"citationItems":[{"id":261,"uris":["http://zotero.org/users/14953050/items/LQBGGNAI"],"itemData":{"id":261,"type":"article-journal","abstract":"Gastrointestinal (GI) manifestations of lead poisoning include abdominal pain, constipation, and diarrhea. Depending on the severity of a symptom, surgical consultation is required. The present study aimed to make a comparison between the mean blood lead levels of patients hospitalized for lead toxicity and the various Gl symptoms. A retrospective cross-sectional study was performed in 2020 at Khorshid Hospital, the main regional referral center for poisoned patients (Isfahan, Iran). A total of 82 patients aged ≥18 years who were hospitalized for lead poisoning during 2017-2018 were included in the study. Patients’ information was extracted from hospital medical records, including demographic information, clinical manifestations, blood lead levels, and treatment outcome. The mean age of the patients was 48.18±11.9 years, 91.5% were men, and 62.2% suffered from multiple GI symptoms, with abdominal pain being predominant (31.7%). Blood lead levels in patients with multiple GI symptoms were higher than those with only one symptom (P=0.01). Surgical consultation was required in 14.6% of the patients. Multiple GI symptoms were the main predictive factor for blood lead levels above 70 mg/dL (P=0.03, Odds ratio=3.06, 95% CI=1.09-8.61). Given the prevalence of abdominal pain and its association with elevated blood lead levels, differential diagnosis of abdominal pain should include lead toxicity.","container-title":"Iranian Journal of Medical Sciences","DOI":"10.30476/IJMS.2023.95824.2749","ISSN":"0253-0716","issue":"6","journalAbbreviation":"Iran J Med Sci","language":"en","note":"PMID: 38094284\nPMCID: PMC10715114","page":"600-605","source":"PubMed Central","title":"Gastrointestinal Manifestations of Lead Poisoning: A Brief Report","title-short":"Gastrointestinal Manifestations of Lead Poisoning","volume":"48","author":[{"family":"Safaee","given":"Masumeh"},{"family":"Malekzadeh","given":"Mahdi"},{"family":"Motamedi","given":"Narges"},{"family":"Sayadishahraki","given":"Masoud"},{"family":"Eizadi-Mood","given":"Nastaran"}],"issued":{"date-parts":[["2023",11,1]]}}}],"schema":"https://github.com/citation-style-language/schema/raw/master/csl-citation.json"} </w:instrText>
      </w:r>
      <w:r w:rsidR="00813A4F"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[95]</w:t>
      </w:r>
      <w:r w:rsidR="00813A4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21DA02C" w14:textId="392FC369" w:rsidR="008D2B1C" w:rsidRPr="00F851DD" w:rsidRDefault="008D2B1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Хроническое воздействие этого метала может приводить к повреждению почек и ухудшению их функции, что может привести к развитию почечных заболеваний и гипертонии </w:t>
      </w:r>
      <w:r w:rsidR="00813A4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{"citationID":"gJFBVuy9","properties":{"formattedCitation":"[96]","plainCitation":"[96]","noteIndex":0},"citationItems":[{"id":260,"uris":["http://zotero.org/users/14953050/items/AXV3TZNM"],"itemData":{"id":260,"type":"article-journal","abstract":"BACKGROUND: High lead exposure is associated with hypertension and renal dysfunction but the effect of low-level environmental exposure is not as well studied.\nMETHODS: We examined the association between blood lead and renal function among a representative sample of the civilian noninstitutionalized United States population with and without hypertension, age 20 years old or older, participating in the Third National Health and Nutrition Examination Survey (NHANES III) (N=15211). Elevated serum creatinine was defined as &gt;or=99th percentile of each race-sex specific distribution for healthy young adults and chronic kidney disease (CKD) as a glomerular filtration rate (GFR) &lt;60 mL/min estimated using the Modification of Diet in Renal Disease (MDRD) formula.\nRESULTS: Among persons with and without hypertension, mean blood lead was 4.21 and 3.30 ug/dL, respectively, the prevalence of elevated serum creatinine was 11.5% and 1.8%, respectively, and CKD was 10.0% and 1.1%, respectively. Among persons with hypertension, a graded association was present between higher quartile of blood lead and a higher odds ratio of both an elevated serum creatinine and CKD. Comparing the highest to lowest quartile of blood lead, the multivariate adjusted odds ratio (95% CI) of an elevated serum creatinine and CKD were 2.41 (1.46, 3.97) and 2.60 (1.52, 4.45), respectively. The analogous adjusted odds ratios (95% CI) among normotensives were 1.09 (0.53, 2.22) and 1.09 (0.41, 2.89), respectively. Associations were consistent when modeling lead as a continuous variable and in all subgroups except smokers.\nCONCLUSION: In the United States population with hypertension, exposure to lead, even at low levels, is associated with CKD. Reduction of lead exposure may reduce the burden of CKD in the community.","container-title":"Kidney International","DOI":"10.1046/j.1523-1755.2003.00812.x","ISSN":"0085-2538","issue":"3","journalAbbreviation":"Kidney Int","language":"en","note":"PMID: 12631086","page":"1044-1050","source":"PubMed","title":"Blood lead and chronic kidney disease in the general United States population: results from NHANES III","title-short":"Blood lead and chronic kidney disease in the general United States population","volume":"63","author":[{"family":"Muntner","given":"Paul"},{"family":"He","given":"Jiang"},{"family":"Vupputuri","given":"Suma"},{"family":"Coresh","given":"Josef"},{"family":"Batuman","given":"Vecihi"}],"issued":{"date-parts":[["2003",3]]}}}],"schema":"https://github.com/citation-style-language/schema/raw/master/csl-citation.json"} </w:instrText>
      </w:r>
      <w:r w:rsidR="00813A4F"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[96]</w:t>
      </w:r>
      <w:r w:rsidR="00813A4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596731B" w14:textId="67C520CB" w:rsidR="008D2B1C" w:rsidRPr="00F851DD" w:rsidRDefault="008D2B1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Воздействие свинца на беременных женщин может нанести вред развивающемуся плоду, что приводит к низкому весу при рождении, преждевременным родам и задержкам развития. Свинец также может оказывать влияние на фертильность </w:t>
      </w:r>
      <w:r w:rsidR="00103C03"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{"citationID":"mHDmOFun","properties":{"formattedCitation":"[97, 98]","plainCitation":"[97, 98]","noteIndex":0},"citationItems":[{"id":259,"uris":["http://zotero.org/users/14953050/items/CP8949DF"],"itemData":{"id":259,"type":"article-journal","abstract":"The long history of lead poisoning provides many lessons about the process by which scientific knowledge is translated into public health policy. In the United States, lead was added to paint and to gasoline in enormous quantities long after medical evidence clearly showed that excessive lead exposure caused considerable morbidity in the population. This article discusses some of the factors that contributed to the slow pace of efforts to address this problem, including the ubiquity and magnitude of lead exposure during much of the twentieth century, which produced a distorted notion about the blood lead level that can be considered \"normal\"; the prevailing model of disease during this period, notably the novelty of the concept of subclinical disease; the fact that childhood lead poisoning affected mostly families that were politically and economically disenfranchised, fostering a \"blame the victim\" attitude; and that controlling lead exposure would have impeded efforts to achieve other desirable goals, illustrating the role that value trade-offs often play in policy decisions.","container-title":"The Journal of Clinical Investigation","DOI":"10.1172/JCI28232","ISSN":"0021-9738","issue":"4","journalAbbreviation":"J Clin Invest","language":"en","note":"PMID: 16585952\nPMCID: PMC1421365","page":"853-857","source":"PubMed","title":"Childhood lead poisoning: the torturous path from science to policy","title-short":"Childhood lead poisoning","volume":"116","author":[{"family":"Bellinger","given":"David C."},{"family":"Bellinger","given":"Andrew M."}],"issued":{"date-parts":[["2006",4]]}}},{"id":258,"uris":["http://zotero.org/users/14953050/items/7HV8P3NL"],"itemData":{"id":258,"type":"article-journal","abstract":"Lead is a heavy metal. It is used in lead-acid battery, as a coloring agent, paints, and metal alloyed as shielding materials, smelters, printing press, and so on. It is a toxic metal affecting various organs, and developing fetus and young children are more vulnerable to toxicity of lead. This overview is based on the information of toxic potential of lead to human reproduction and reproductive outcome. Exposure to lead may affect libido, semen quality by declining sperm count, motility, viability, integrity, elevation in morphological abnormalities, and sperm DNA integrity. These alterations led to reducing fertility potential and chances of miscarriages, preterm birth, and so on in a partner. Lead exposure impairs hormonal synthesis and regulations in both sexes. Lead exposure also affects female reproduction by impairing menstruations, reducing fertility potential, delaying conception time, altering the hormonal production, circulation, affecting pregnancy and its outcome, and so on. At present, the safe dose of lead cannot be advocated as more and more data are generated in recent years which indicate the toxic potential of lead to human reproduction at a low level that was previously thought not to have such effect. Hence, use of lead should be stopped/avoided or restricted to safeguard human reproduction.","container-title":"Indian Journal of Occupational and Environmental Medicine","DOI":"10.4103/ijoem.IJOEM_126_18","ISSN":"0973-2284","issue":"3","journalAbbreviation":"Indian J Occup Environ Med","language":"en","note":"PMID: 30647514\nPMCID: PMC6309352","page":"128-137","source":"PubMed Central","title":"Occupational and Environmental Exposure to Lead and Reproductive Health Impairment: An Overview","title-short":"Occupational and Environmental Exposure to Lead and Reproductive Health Impairment","volume":"22","author":[{"family":"Kumar","given":"Sunil"}],"issued":{"date-parts":[["2018"]]}}}],"schema":"https://github.com/citation-style-language/schema/raw/master/csl-citation.json"} </w:instrText>
      </w:r>
      <w:r w:rsidR="00103C03"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[97, 98]</w:t>
      </w:r>
      <w:r w:rsidR="00103C03"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7CA9258" w14:textId="7022841A" w:rsidR="008D2B1C" w:rsidRPr="00F851DD" w:rsidRDefault="008D2B1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Отдельные исследования показывают, что воздействие даже низких уровней свинца может быть связано с повышенным риском сердечно-сосудистых заболеваний, включая гипертонию и болезни сердца </w:t>
      </w:r>
      <w:r w:rsidR="00103C03"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{"citationID":"8Ak0GiLy","properties":{"formattedCitation":"[99]","plainCitation":"[99]","noteIndex":0},"citationItems":[{"id":257,"uris":["http://zotero.org/users/14953050/items/RUP84SV8"],"itemData":{"id":257,"type":"article-journal","abstract":"Lead is a ubiquitous environmental toxin that is capable of causing numerous acute and chronic illnesses. Population studies have demonstrated a link between lead exposure and subsequent development of hypertension (HTN) and cardiovascular disease. In vivo and in vitro studies have shown that chronic lead exposure causes HTN and cardiovascular disease by promoting oxidative stress, limiting nitric oxide availability, impairing nitric oxide signaling, augmenting adrenergic activity, increasing endothelin production, altering the renin-angiotensin system, raising vasoconstrictor prostaglandins, lowering vasodilator prostaglandins, promoting inflammation, disturbing vascular smooth muscle Ca(2+) signaling, diminishing endothelium-dependent vasorelaxation, and modifying the vascular response to vasoactive agonists. Moreover, lead has been shown to cause endothelial injury, impede endothelial repair, inhibit angiogenesis, reduce endothelial cell growth, suppress proteoglycan production, stimulate vascular smooth muscle cell proliferation and phenotypic transformation, reduce tissue plasminogen activator, and raise plasminogen activator inhibitor-1 production. Via these and other actions, lead exposure causes HTN and promotes arteriosclerosis, atherosclerosis, thrombosis, and cardiovascular disease. In conclusion, studies performed in experimental animals, isolated tissues, and cultured cells have provided compelling evidence that chronic exposure to low levels of lead can cause HTN, endothelial injury/dysfunction, arteriosclerosis, and cardiovascular disease. More importantly, these studies have elucidated the cellular and molecular mechanisms of lead's action on cardiovascular/renal systems, a task that is impossible to accomplish using clinical and epidemiological investigations alone.","container-title":"American Journal of Physiology. Heart and Circulatory Physiology","DOI":"10.1152/ajpheart.00158.2008","ISSN":"0363-6135","issue":"2","journalAbbreviation":"Am J Physiol Heart Circ Physiol","language":"en","note":"PMID: 18567711\nPMCID: PMC2519216","page":"H454-465","source":"PubMed","title":"Mechanisms of lead-induced hypertension and cardiovascular disease","volume":"295","author":[{"family":"Vaziri","given":"Nosratola D."}],"issued":{"date-parts":[["2008",8]]}}}],"schema":"https://github.com/citation-style-language/schema/raw/master/csl-citation.json"} </w:instrText>
      </w:r>
      <w:r w:rsidR="00103C03"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[99]</w:t>
      </w:r>
      <w:r w:rsidR="00103C03"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15D3B5E" w14:textId="5AF61481" w:rsidR="008D2B1C" w:rsidRPr="00F851DD" w:rsidRDefault="008D2B1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Свинец может накапливаться в костях и со временем может привести к потере плотности костной ткани, особенно у женщин в постменопаузе, что может увеличить риск переломов </w:t>
      </w:r>
      <w:r w:rsidR="00103C03"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{"citationID":"V18SbTdm","properties":{"formattedCitation":"[100]","plainCitation":"[100]","noteIndex":0},"citationItems":[{"id":256,"uris":["http://zotero.org/users/14953050/items/2SYWV9NN"],"itemData":{"id":256,"type":"article-journal","abstract":"Although it has been known that humans accumulate lead in bone, mineralized tissue has been considered primarily as a sequestering compartment and not as a site of toxic action for lead. However, experimental data indicate that bone lead can be released during conditions of demineralization, such as pregnancy and lactation. We have examined lead status in women, before and after menopause, using the NHANES II dataset compiled between 1976 and 1980. In 2981 black and white women there was a highly significant increase in both whole blood and calculated plasma lead concentrations after menopause. The results indicate that bone lead is not an inert storage site for absorbed lead. Moreover, lead may interact with other factors in the course of postmenopausal osteoporosis, to aggravate the course of the disease, since lead is known to inhibit activation of vitamin D, uptake of dietary calcium, and several regulatory aspects of bone cell function. The consequences of this mobilization may also be of importance in assessing the risks of maternal lead exposure to fetal and infant health.","container-title":"Environmental Research","DOI":"10.1016/S0013-9351(88)80023-9","ISSN":"0013-9351","issue":"1","journalAbbreviation":"Environmental Research","language":"en","page":"79-94","source":"ScienceDirect","title":"Lead and osteoporosis: Mobilization of lead from bone in postmenopausal women","title-short":"Lead and osteoporosis","volume":"47","author":[{"family":"Silbergeld","given":"Ellen K."},{"family":"Schwartz","given":"Joel"},{"family":"Mahaffey","given":"Kathryn"}],"issued":{"date-parts":[["1988",10,1]]}}}],"schema":"https://github.com/citation-style-language/schema/raw/master/csl-citation.json"} </w:instrText>
      </w:r>
      <w:r w:rsidR="00103C03"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[100]</w:t>
      </w:r>
      <w:r w:rsidR="00103C03"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0BB7996" w14:textId="13450E1D" w:rsidR="008D2B1C" w:rsidRPr="00F851DD" w:rsidRDefault="008D2B1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Показано, что даже у взрослых хроническое воздействие свинца в низких концентрациях связано со снижением когнитивных функций, расстройствами настроения и повышенным риском нейродегенеративных заболеваний </w:t>
      </w:r>
      <w:r w:rsidR="00103C03"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{"citationID":"sernZl43","properties":{"formattedCitation":"[101]","plainCitation":"[101]","noteIndex":0},"citationItems":[{"id":255,"uris":["http://zotero.org/users/14953050/items/BXFLM32F"],"itemData":{"id":255,"type":"article-journal","abstract":"BACKGROUND: Recent evidence suggests that cumulative lead exposure among adults in nonoccupational settings can adversely affect cognitive function. Which cognitive domains are affected has not been explored in detail.\nMETHODS: We used nonlinear spline regressions and linear repeated-measures analysis to assess the association between scores on a battery of cognitive tests over time and both blood and bone lead concentrations in the Normative Aging Study, a cohort of community-dwelling elderly men. Bone lead was measured from 1991 through 1999 with K-shell x-ray fluorescence. A total of 1089 men with a mean (+/-standard deviation) age of 68.7 (+/-7.4) years with blood lead measurements, 761 of whom also had valid bone lead measurements, completed at least one of a battery of cognitive tests. Approximately 3.5 years later, 69% of the men had at least one repeat test. Cognitive testing was performed from 1993 through 2001.\nRESULTS: On a cross-sectional basis, there was little association between blood or bone lead and cognitive test scores. Change in performance over time on virtually all tests worsened as bone lead increased, with the most robust effects on performance and reaction time scores on visuospatial/visuomotor tests.\nCONCLUSIONS: Low-level cumulative exposure to lead in nonoccupational settings may adversely affect cognitive function, particularly in the visuospatial/visuomotor domain.","container-title":"Epidemiology (Cambridge, Mass.)","DOI":"10.1097/01.ede.0000248237.35363.29","ISSN":"1044-3983","issue":"1","journalAbbreviation":"Epidemiology","language":"en","note":"PMID: 17130688","page":"59-66","source":"PubMed","title":"Cumulative lead exposure and cognitive performance among elderly men","volume":"18","author":[{"family":"Weisskopf","given":"Marc G."},{"family":"Proctor","given":"Susan P."},{"family":"Wright","given":"Robert O."},{"family":"Schwartz","given":"Joel"},{"family":"Spiro","given":"Avron"},{"family":"Sparrow","given":"David"},{"family":"Nie","given":"Huiling"},{"family":"Hu","given":"Howard"}],"issued":{"date-parts":[["2007",1]]}}}],"schema":"https://github.com/citation-style-language/schema/raw/master/csl-citation.json"} </w:instrText>
      </w:r>
      <w:r w:rsidR="00103C03"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[101]</w:t>
      </w:r>
      <w:r w:rsidR="00103C03"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33453AC" w14:textId="77777777" w:rsidR="008D2B1C" w:rsidRPr="00F851DD" w:rsidRDefault="008D2B1C" w:rsidP="00066FCB">
      <w:pPr>
        <w:spacing w:line="240" w:lineRule="auto"/>
        <w:ind w:firstLine="567"/>
        <w:contextualSpacing/>
        <w:jc w:val="both"/>
        <w:rPr>
          <w:rFonts w:ascii="Times New Roman" w:hAnsi="Times New Roman" w:cs="Times New Roman"/>
          <w:sz w:val="28"/>
          <w:szCs w:val="28"/>
        </w:rPr>
      </w:pPr>
    </w:p>
    <w:p w14:paraId="497AC1B4" w14:textId="77777777"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1.1.5.7 Кадмий</w:t>
      </w:r>
    </w:p>
    <w:p w14:paraId="0565F687" w14:textId="77777777" w:rsidR="00593355" w:rsidRPr="00F851DD" w:rsidRDefault="00DF32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Кадмий — токсичный тяжелый металл, который может иметь серьезные последствия для здоровья при воздействии, в первую очередь через загрязненную пищу, воду или вследствие профессиональных рисков.</w:t>
      </w:r>
    </w:p>
    <w:p w14:paraId="33AF4E3E" w14:textId="5239CFDF" w:rsidR="00DF3298" w:rsidRPr="00F851DD" w:rsidRDefault="00DF32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Хроническое воздействие кадмия связано с повреждением почек, в частности с состоянием, называемым кадмиевой нефропатией. Это может привести к нарушению функции почек и потенциально привести к почечной недостаточности </w:t>
      </w:r>
      <w:r w:rsidR="00FD05E1"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{"citationID":"E8dEZrip","properties":{"formattedCitation":"[102]","plainCitation":"[102]","noteIndex":0},"citationItems":[{"id":254,"uris":["http://zotero.org/users/14953050/items/R247Y78E"],"itemData":{"id":254,"type":"article-journal","abstract":"Cadmium is a nonessential metal that has heavily polluted the environment due to human activities. It can be absorbed into the human body via the gastrointestinal tract, respiratory tract, and the skin, and can cause chronic damage to the kidneys. The main site where cadmium accumulates and causes damage within the nephrons is the proximal tubule. This accumulation can induce dysfunction of the mitochondrial electron transport chain, leading to electron leakage and production of reactive oxygen species (ROS). Cadmium may also impair the function of NADPH oxidase, resulting in another source of ROS. These ROS together can cause oxidative damage to DNA, proteins, and lipids, triggering epithelial cell death and a decline in kidney function. In this article, we also reviewed evidence that the antioxidant power of plant extracts, herbal medicines, and pharmacological agents could ameliorate cadmium-induced kidney injury. Finally, a model of cadmium-induced kidney injury, centering on the notion that oxidative damage is a unifying mechanism of cadmium renal toxicity, is also presented. Given that cadmium exposure is inevitable, further studies using animal models are warranted for a detailed understanding of the mechanism underlying cadmium induced ROS production, and for the identification of more therapeutic targets.","container-title":"Biomolecules","DOI":"10.3390/biom11111575","ISSN":"2218-273X","issue":"11","journalAbbreviation":"Biomolecules","language":"en","note":"PMID: 34827573\nPMCID: PMC8615899","page":"1575","source":"PubMed Central","title":"Cadmium-Induced Kidney Injury: Oxidative Damage as a Unifying Mechanism","title-short":"Cadmium-Induced Kidney Injury","volume":"11","author":[{"family":"Yan","given":"Liang-Jun"},{"family":"Allen","given":"Daniel C."}],"issued":{"date-parts":[["2021",10,23]]}}}],"schema":"https://github.com/citation-style-language/schema/raw/master/csl-citation.json"} </w:instrText>
      </w:r>
      <w:r w:rsidR="00FD05E1"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[102]</w:t>
      </w:r>
      <w:r w:rsidR="00FD05E1"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7597903" w14:textId="56BE3BE5" w:rsidR="00DF3298" w:rsidRPr="00F851DD" w:rsidRDefault="00DF32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Попадание в организм высоких доз кадмия, часто через загрязненную пищу и воду, может привести к желудочно-кишечным расстройствам, таким как тошнота, рвота, боли в животе и диарея </w:t>
      </w:r>
      <w:r w:rsidR="00E71E8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{"citationID":"i0NhYfps","properties":{"formattedCitation":"[103]","plainCitation":"[103]","noteIndex":0},"citationItems":[{"id":253,"uris":["http://zotero.org/users/14953050/items/ZFRNXC3U"],"itemData":{"id":253,"type":"article-journal","abstract":"Cadmium (Cd) is a ductile metal in the form of a blueish or silvery-white powder. It is naturally found in soil (about 0.2 mg/kg), minerals, and water. Cd belongs to the group of toxic, carcinogenic, and stimulating elements. Its biological half-life in the human body ranges from 16 to even 30 years on average. Some lung diseases (such as emphysema, asthma, and bronchitis) and high blood pressure are thought to be related to slow poisoning. The symptoms of cadmium poisoning may vary depending on the time of exposure, the type of diet, and the age and health status of the exposed people. For non-smokers and non-occupational exposures, the only source of exposure is diet. The FAO/WHO recommends that the tolerable cadmium intake for an adult is approximately 0.4–0.5 mg/week (60–70 µg per day). Cadmium is primarily absorbed through the respiratory system (about 13–19% of Cd from the air), but it can also enter through the digestive system (about 10–44%), when dust is mixed and swallowed with saliva. The amount of accumulated Cd ranges from 0.14 to 3.2 ppm in muscles, 1.8 ppm in bones, and 0.0052 ppm in the blood. People who are most frequently exposed to heavy metals should be continuously monitored in order to maintain a healthy lifestyle, as well as to implement effective preventive measures and improve public health.","container-title":"Molecules","DOI":"10.3390/molecules28186620","ISSN":"1420-3049","issue":"18","journalAbbreviation":"Molecules","language":"en","note":"PMID: 37764397\nPMCID: PMC10537762","page":"6620","source":"PubMed Central","title":"Cadmium Toxicity and Health Effects—A Brief Summary","volume":"28","author":[{"family":"Charkiewicz","given":"Angelika Edyta"},{"family":"Omeljaniuk","given":"Wioleta Justyna"},{"family":"Nowak","given":"Karolina"},{"family":"Garley","given":"Marzena"},{"family":"Nikliński","given":"Jacek"}],"issued":{"date-parts":[["2023",9,14]]}}}],"schema":"https://github.com/citation-style-language/schema/raw/master/csl-citation.json"} </w:instrText>
      </w:r>
      <w:r w:rsidR="00E71E8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[103]</w:t>
      </w:r>
      <w:r w:rsidR="00E71E86"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E8455C8" w14:textId="4A677015" w:rsidR="00DF3298" w:rsidRPr="00F851DD" w:rsidRDefault="00DF32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Вдыхание пыли или паров, содержащих кадмий, часто в профессиональных условиях, таких как горнодобывающая и металлургическая промышленность, может привести к респираторным симптомам, включая кашель, </w:t>
      </w:r>
      <w:r w:rsidR="00E71E86" w:rsidRPr="00F851DD">
        <w:rPr>
          <w:rFonts w:ascii="Times New Roman" w:hAnsi="Times New Roman" w:cs="Times New Roman"/>
          <w:sz w:val="28"/>
          <w:szCs w:val="28"/>
        </w:rPr>
        <w:t xml:space="preserve">отек легких и хронический бронхит </w:t>
      </w:r>
      <w:r w:rsidR="00E71E8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{"citationID":"JIRLgNcj","properties":{"formattedCitation":"[103]","plainCitation":"[103]","noteIndex":0},"citationItems":[{"id":253,"uris":["http://zotero.org/users/14953050/items/ZFRNXC3U"],"itemData":{"id":253,"type":"article-journal","abstract":"Cadmium (Cd) is a ductile metal in the form of a blueish or silvery-white powder. It is naturally found in soil (about 0.2 mg/kg), minerals, and water. Cd belongs to the group of toxic, carcinogenic, and stimulating elements. Its biological half-life in the human body ranges from 16 to even 30 years on average. Some lung diseases (such as emphysema, asthma, and bronchitis) and high blood pressure are thought to be related to slow poisoning. The symptoms of cadmium poisoning may vary depending on the time of exposure, the type of diet, and the age and health status of the exposed people. For non-smokers and non-occupational exposures, the only source of exposure is diet. The FAO/WHO recommends that the tolerable cadmium intake for an adult is approximately 0.4–0.5 mg/week (60–70 µg per day). Cadmium is primarily absorbed through the respiratory system (about 13–19% of Cd from the air), but it can also enter through the digestive system (about 10–44%), when dust is mixed and swallowed with saliva. The amount of accumulated Cd ranges from 0.14 to 3.2 ppm in muscles, 1.8 ppm in bones, and 0.0052 ppm in the blood. People who are most frequently exposed to heavy metals should be continuously monitored in order to maintain a healthy lifestyle, as well as to implement effective preventive measures and improve public health.","container-title":"Molecules","DOI":"10.3390/molecules28186620","ISSN":"1420-3049","issue":"18","journalAbbreviation":"Molecules","language":"en","note":"PMID: 37764397\nPMCID: PMC10537762","page":"6620","source":"PubMed Central","title":"Cadmium Toxicity and Health Effects—A Brief Summary","volume":"28","author":[{"family":"Charkiewicz","given":"Angelika Edyta"},{"family":"Omeljaniuk","given":"Wioleta Justyna"},{"family":"Nowak","given":"Karolina"},{"family":"Garley","given":"Marzena"},{"family":"Nikliński","given":"Jacek"}],"issued":{"date-parts":[["2023",9,14]]}}}],"schema":"https://github.com/citation-style-language/schema/raw/master/csl-citation.json"} </w:instrText>
      </w:r>
      <w:r w:rsidR="00E71E8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[103]</w:t>
      </w:r>
      <w:r w:rsidR="00E71E86"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5DBD6DC" w14:textId="12E77578" w:rsidR="00DF3298" w:rsidRPr="00F851DD" w:rsidRDefault="00DF32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Показано, что кадмий обладает способностью накапливаться в костях, что приводит к снижению плотности костей и увеличению риска переломов. Это свойство кадмия также может влиять на метаболизм кальция в организме </w:t>
      </w:r>
      <w:r w:rsidR="00E71E8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{"citationID":"MlpvNJtY","properties":{"formattedCitation":"[104]","plainCitation":"[104]","noteIndex":0},"citationItems":[{"id":252,"uris":["http://zotero.org/users/14953050/items/QD5F3E6H"],"itemData":{"id":252,"type":"article-journal","abstract":"Occupational exposure to cadmium has for long been associated with renal tubular cell dysfunction, osteomalacia with osteoporosis, hypercalciuria and renal stone formation. High environmental exposure in Japan resulting from a stable diet of cadmium contaminated rice caused itai-itai disease, fractures occurring mainly in elderly multiparous women, with a form of osteomalacia, osteoporosis and renal dysfunction. More recently a population based study in Europe, in the vicinity of zinc smelters has shown that low to moderate exposure to cadmium, with a mean urinary excretion of cadmium of the order of 1 microg/g creatinine has been associated with a decrease in bone density, an increased risk of bone fractures in women and of height loss in men. In a population-based study of residents near a cadmium smelter in China, forearm bone density was shown to decrease linearly with age and urinary cadmium in both sexes, suggesting a dose effect relationship between cadmium dose and bone mineral density. A marked increase in the prevalence of fractures was shown in the cadmium-polluted area in both sexes. Concentrations of cadmium in blood and urine were taken as exposure biomarkers, and beta2-microglobulin, retinol binding protein and albumin as biomarkers of effect. A marked dose response relationship between these indicators of exposure and effect was shown. Hypercalciuria, which may progress to osteoporosis, has been taken as a sensitive renal-tubular biomarker of a low level of cadmium exposure. Cadmium may also act directly on bone. Animal studies have shown cadmium to stimulate the formation and activity of osteoclasts, breaking down the collagen matrix in bone. Osteoporosis is the main cause of fracures in post-menopausal women, a common occurrence worldwide, giving rise to disability and a high cost to health services. The identification of cadmium, an environmental pollutant, as one causal factor is highly significant in helping to control the incidence of this complex condition.","container-title":"Biometals: An International Journal on the Role of Metal Ions in Biology, Biochemistry, and Medicine","DOI":"10.1023/b:biom.0000045727.76054.f3","ISSN":"0966-0844","issue":"5","journalAbbreviation":"Biometals","language":"en","note":"PMID: 15688852","page":"493-498","source":"PubMed","title":"Cadmium, osteoporosis and calcium metabolism","volume":"17","author":[{"family":"Kazantzis","given":"George"}],"issued":{"date-parts":[["2004",10]]}}}],"schema":"https://github.com/citation-style-language/schema/raw/master/csl-citation.json"} </w:instrText>
      </w:r>
      <w:r w:rsidR="00E71E8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[104]</w:t>
      </w:r>
      <w:r w:rsidR="00E71E86"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DCEA3D8" w14:textId="193411B6" w:rsidR="00DF3298" w:rsidRPr="00F851DD" w:rsidRDefault="00DF32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показывают, что хроническое воздействие кадмия может увеличить риск сердечно-сосудистых заболеваний, включая гипертонию, заболевания периферических артерий и атеросклероз </w:t>
      </w:r>
      <w:r w:rsidR="00E71E86"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{"citationID":"mZgkV8Jc","properties":{"formattedCitation":"[105]","plainCitation":"[105]","noteIndex":0},"citationItems":[{"id":251,"uris":["http://zotero.org/users/14953050/items/JS6L3KM4"],"itemData":{"id":251,"type":"article-journal","abstract":"BACKGROUND: Cadmium is a widespread toxic metal with potential cardiovascular effects, but no studies have evaluated cadmium and incident cardiovascular disease. We evaluated the association of urine cadmium concentration with cardiovascular disease incidence and mortality in a large population-based cohort.\nMETHODS: We conducted a prospective cohort study of 3348 American Indian adults 45-74 years of age from Arizona, Oklahoma, and North and South Dakota, who participated in the Strong Heart Study in 1989-1991. Urine cadmium was measured using inductively coupled plasma mass spectrometry. Follow-up extended through 31 December 2008.\nRESULTS: The geometric mean cadmium level in the study population was 0.94 μg/g (95% confidence interval [CI] = 0.92-0.96). We identified 1084 cardiovascular events, including 400 deaths. After adjustment for sociodemographic and cardiovascular risk factors, the hazard ratios (HRs) (comparing the 80th to the 20th percentile of urine cadmium concentrations) was 1.43 for cardiovascular mortality (95% CI = 1.21-1.70) and 1.34 for coronary heart disease mortality (1.10-1.63). The corresponding HRs for incident cardiovascular disease, coronary heart disease, stroke, and heart failure were 1.24 (1.11-1.38), 1.22 (1.08-1.38), 1.75 (1.17-2.59), and 1.39 (1.01-1.94), respectively. The associations were similar in most study subgroups, including never-smokers.\nCONCLUSIONS: Urine cadmium, a biomarker of long-term exposure, was associated with increased cardiovascular mortality and increased incidence of cardiovascular disease. These findings support that cadmium exposure is a cardiovascular risk factor.","container-title":"Epidemiology (Cambridge, Mass.)","DOI":"10.1097/EDE.0b013e31828b0631","ISSN":"1531-5487","issue":"3","journalAbbreviation":"Epidemiology","language":"en","note":"PMID: 23514838\nPMCID: PMC4142588","page":"421-429","source":"PubMed","title":"Cadmium exposure and incident cardiovascular disease","volume":"24","author":[{"family":"Tellez-Plaza","given":"Maria"},{"family":"Guallar","given":"Eliseo"},{"family":"Howard","given":"Barbara V."},{"family":"Umans","given":"Jason G."},{"family":"Francesconi","given":"Kevin A."},{"family":"Goessler","given":"Walter"},{"family":"Silbergeld","given":"Ellen K."},{"family":"Devereux","given":"Richard B."},{"family":"Navas-Acien","given":"Ana"}],"issued":{"date-parts":[["2013",5]]}}}],"schema":"https://github.com/citation-style-language/schema/raw/master/csl-citation.json"} </w:instrText>
      </w:r>
      <w:r w:rsidR="00E71E86" w:rsidRPr="00F851DD">
        <w:rPr>
          <w:rFonts w:ascii="Times New Roman" w:hAnsi="Times New Roman" w:cs="Times New Roman"/>
          <w:sz w:val="28"/>
          <w:szCs w:val="28"/>
          <w:lang w:val="en-US"/>
        </w:rPr>
        <w:fldChar w:fldCharType="separate"/>
      </w:r>
      <w:r w:rsidR="00470767" w:rsidRPr="00F851DD">
        <w:rPr>
          <w:rFonts w:ascii="Times New Roman" w:hAnsi="Times New Roman" w:cs="Times New Roman"/>
          <w:sz w:val="28"/>
        </w:rPr>
        <w:t>[105]</w:t>
      </w:r>
      <w:r w:rsidR="00E71E86"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p>
    <w:p w14:paraId="3B705ADA" w14:textId="664A19C6" w:rsidR="00DF3298" w:rsidRPr="00F851DD" w:rsidRDefault="00DF32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Воздействие кадмия может иметь неблагоприятные последствия для репродуктивной функции, включая снижение фертильности как у мужчин, так и у женщин. Пренатальное воздействие кадмия также может привести к проблемам развития у детей </w:t>
      </w:r>
      <w:r w:rsidR="003D1AC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9v0tGnhu","properties":{"formattedCitation":"[106\\uc0\\u8211{}108]","plainCitation":"[106–108]","noteIndex":0},"citationItems":[{"id":250,"uris":["http://zotero.org/users/14953050/items/BBNSAB4P"],"itemData":{"id":250,"type":"article-journal","abstract":"Cadmium is a common environmental pollutant and used for industrial purposes all over the world. Cadmium exposure causes a variety of public health issues, mainly reproductive health. The present review discusses the information related to female reproductive health, including during and after pregnancy and its outcomes. Cadmium alters steroidogenesis, delays puberty, causes pregnancy loss of reproductive hormones, disturbs the menstrual cycle, causes premature births, and reduces birth weights in females. Besides that, their offspring are affected differently by prenatal mother exposure to cadmium, with more female offspring being distressed. During lactation period, nursing babies fed with milk containing cadmium causes disparity in brain physiology, reflex changes and physical immaturity. Together, these reviews highpoint the need for more studies into the consequences of cadmium exposure on reproductive health.","container-title":"Environmental Pollutants and Bioavailability","DOI":"10.1080/26395940.2023.2181124","ISSN":"2639-5932","issue":"1","language":"en","note":"publisher: Taylor &amp; Francis\n_eprint: https://doi.org/10.1080/26395940.2023.2181124","page":"2181124","source":"Taylor and Francis+NEJM","title":"Effect of cadmium exposure during and after pregnancy of female","volume":"35","author":[{"family":"Ali","given":"Waseem"},{"family":"Bian","given":"Yusheng"},{"family":"Zhang","given":"Hao"},{"family":"Qazi","given":"Izhar Hyder"},{"family":"Zou","given":"Hui"},{"family":"Zhu","given":"Jiaqiao"},{"family":"Liu","given":"Zongping"}],"issued":{"date-parts":[["2023",12,31]]}}},{"id":249,"uris":["http://zotero.org/users/14953050/items/XNI5A9N2"],"itemData":{"id":249,"type":"article-journal","abstract":"Cadmium is a ubiquitous, non-essential metal that has earned a spot on the World Health Organizations top 10 chemicals of major public health concern. The mechanisms of cadmium-induced adverse health outcomes, such as cardiovascular disease, renal toxicity and cancer, are well studied in adults. However, the implications for early life exposures to low-level cadmium leading to increased risk of developing diseases in adulthood remains elusive. Epidemiological investigation of the long term implications of cadmium-associated adverse birth outcomes are limited and studies do not extend into adulthood. This review will summarize the literature on the non-lethal, adverse health effects associated with prenatal and early life exposure to cadmium and the implications of these exposures in the development of diseases later in life. In addition, this review will highlight possible mechanisms responsible for these outcomes as well as address the inconsistencies in the literature. More recent studies have addressed sex as a biological variable, showing prenatal cadmium exposure elicits sex-specific outcomes that would otherwise be masked by pooling male and female data. Furthermore, researchers have begun to investigate the role of prenatal and early life cadmium exposures in the development of diet-induced diseases with evidence of altered essential metal homeostasis as a likely mechanism for cadmium-enhanced, diet-induced diseases. Although novel experimental models are beginning to be established to study the association between prenatal cadmium exposure and adverse health outcomes in adulthood, the studies are few, highlighting a major need for further investigation.","container-title":"Toxicology and applied pharmacology","DOI":"10.1016/j.taap.2020.115161","ISSN":"0041-008X","journalAbbreviation":"Toxicol Appl Pharmacol","language":"en","note":"PMID: 32721433\nPMCID: PMC7453094","page":"115161","source":"PubMed Central","title":"Implications for Prenatal Cadmium Exposure and Adverse Health Outcomes in Adulthood","volume":"403","author":[{"family":"Young","given":"Jamie L."},{"family":"Cai","given":"Lu"}],"issued":{"date-parts":[["2020",9,15]]}}},{"id":248,"uris":["http://zotero.org/users/14953050/items/Q5WTDYWA"],"itemData":{"id":248,"type":"article-journal","abstract":"Cadmium is a major environmental toxicant that is released into the atmosphere, water and soil in the form of cadmium oxide, cadmium chloride, or cadmium sulfide via industrial activities, such as the manufacturing of batteries and pigments, metal smelting and refining and municipal waste incineration. In the present study, we investigated the effects of cadmium exposure on sperm quality parameters, fertilization capacity and early embryonic development. Our study showed that in vitro incubation of human or mouse sperms with cadmium for a long time (up to 24 hours) could significantly decreased sperm motility in a concentration- and time-dependent manner. Exposure to cadmium in the environment for a short term (30 min) did not affect sperm motility but significantly reduced in vitro fertilization rate. We also evaluated the effects of cadmium at concentrations of 0.625 μg/ml, and 1.25 μg/ml on early embryonic development in vitro and observed that the blastocyst formation rate dramatically decreased with increasing cadmium concentration. This finding emphasizes the hazardous effects of cadmium on sperm quality as well as on natural embryo development and raises greater concerns regarding cadmium pollution.","container-title":"PLoS ONE","DOI":"10.1371/journal.pone.0186727","ISSN":"1932-6203","issue":"11","journalAbbreviation":"PLoS One","language":"en","note":"PMID: 29095856\nPMCID: PMC5667747","page":"e0186727","source":"PubMed Central","title":"Reproductive effects of cadmium on sperm function and early embryonic development in vitro","volume":"12","author":[{"family":"Zhao","given":"Li-lin"},{"family":"Ru","given":"Yan-fei"},{"family":"Liu","given":"Miao"},{"family":"Tang","given":"Jia-nan"},{"family":"Zheng","given":"Ju-fen"},{"family":"Wu","given":"Bin"},{"family":"Gu","given":"Yi-hua"},{"family":"Shi","given":"Hui-juan"}],"issued":{"date-parts":[["2017",11,2]]}}}],"schema":"https://github.com/citation-style-language/schema/raw/master/csl-citation.json"} </w:instrText>
      </w:r>
      <w:r w:rsidR="003D1AC2"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[106–108]</w:t>
      </w:r>
      <w:r w:rsidR="003D1AC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05A3EAD" w14:textId="60A3288A" w:rsidR="00DF3298" w:rsidRPr="00F851DD" w:rsidRDefault="00DF32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Международное агентство по исследованию рака (IARC) относит кадмий к 1 группе канцерогенов для человека. Длительное воздействие кадмия, особенно через загрязненную питьевую воду или пищу, связано с повышенным риском рака легких и, в меньшей степени, рака простаты и почек </w:t>
      </w:r>
      <w:r w:rsidR="004B0217"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{"citationID":"L1C62aEi","properties":{"formattedCitation":"[109]","plainCitation":"[109]","noteIndex":0},"citationItems":[{"id":247,"uris":["http://zotero.org/users/14953050/items/FWXSEWWY"],"itemData":{"id":247,"type":"chapter","abstract":"Cadmium and cadmium compounds were considered by previous IARC Working Groups in 1972, 1975, 1987, and 1993 (IARC, 1973, 1976, 1987, 1993a). Since that time, new data have become available, these have been incorporated in the Monograph, and taken into consideration in the present evaluation.","container-title":"Arsenic, Metals, Fibres and Dusts","language":"en","publisher":"International Agency for Research on Cancer","source":"www.ncbi.nlm.nih.gov","title":"Cadmium and cadmium compounds","URL":"https://www.ncbi.nlm.nih.gov/books/NBK304372/","author":[{"family":"IARC Working Group on the Evaluation of Carcinogenic Risks to Humans","given":""}],"accessed":{"date-parts":[["2024",9,9]]},"issued":{"date-parts":[["2012"]]}}}],"schema":"https://github.com/citation-style-language/schema/raw/master/csl-citation.json"} </w:instrText>
      </w:r>
      <w:r w:rsidR="004B0217"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[109]</w:t>
      </w:r>
      <w:r w:rsidR="004B0217"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12358C1" w14:textId="77777777" w:rsidR="00DF3298" w:rsidRPr="00F851DD" w:rsidRDefault="00DF3298" w:rsidP="00066FCB">
      <w:pPr>
        <w:spacing w:line="240" w:lineRule="auto"/>
        <w:ind w:firstLine="567"/>
        <w:contextualSpacing/>
        <w:jc w:val="both"/>
        <w:rPr>
          <w:rFonts w:ascii="Times New Roman" w:hAnsi="Times New Roman" w:cs="Times New Roman"/>
          <w:sz w:val="28"/>
          <w:szCs w:val="28"/>
        </w:rPr>
      </w:pPr>
    </w:p>
    <w:p w14:paraId="441098CA" w14:textId="51FD991B" w:rsidR="00593355" w:rsidRPr="00F851DD" w:rsidRDefault="0059335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1.1.5.8 Кремний</w:t>
      </w:r>
    </w:p>
    <w:p w14:paraId="4BC24B75" w14:textId="77777777" w:rsidR="00593355" w:rsidRPr="00F851DD" w:rsidRDefault="0001101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Кремний не считается токсичным в тех количествах, которые обычно встречаются в окружающей среде и в пищевых источниках. Фактически, кремний является важным микроэлементом для человеческого организма и играет роль в различных физиологических процессах, особенно в </w:t>
      </w:r>
      <w:r w:rsidRPr="00F851DD">
        <w:rPr>
          <w:rFonts w:ascii="Times New Roman" w:hAnsi="Times New Roman" w:cs="Times New Roman"/>
          <w:sz w:val="28"/>
          <w:szCs w:val="28"/>
        </w:rPr>
        <w:lastRenderedPageBreak/>
        <w:t>формировании и поддержании соединительных тканей, костей и зубов. Как следствие, исследования, специально посвященные токсичности кремния для человека, ограничены. Вместо этого большинство исследований, связанных с кремнием, как правило, сосредотачиваются на его потенциальной пользе для здоровья, такой как его роль в здоровье костей, кожи, волос и ногтей, а также его присутствие в пищевых источниках.</w:t>
      </w:r>
    </w:p>
    <w:p w14:paraId="77D5B725" w14:textId="77777777" w:rsidR="00071847" w:rsidRPr="00F851DD" w:rsidRDefault="0001101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Однако, отдельные формы кремния, входящие в состав некоторых пестицидов, в частности диоксид кремния, может вызывать некоторые опасения у исследователей.</w:t>
      </w:r>
    </w:p>
    <w:p w14:paraId="5CDFF901" w14:textId="77777777" w:rsidR="00011017" w:rsidRPr="00F851DD" w:rsidRDefault="0001101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Диоксид кремния (SiO2), широко известный как кремнезем, представляет собой природное соединение, встречающееся в различных формах, включая кварц, песок и многие минералы. Хотя кристаллический кремнезем, особенно кварц, может представлять опасность для здоровья при вдыхании в виде мелкой пыли или вдыхаемых частиц кристаллического кремнезема (RCS) на рабочих местах, аморфный кремнезем, например, содержащийся в пищевых добавках и фармацевтических препаратах, обычно считается безопасным для потребления.</w:t>
      </w:r>
    </w:p>
    <w:p w14:paraId="1760913A" w14:textId="7C0A04D2" w:rsidR="00011017" w:rsidRPr="00F851DD" w:rsidRDefault="0001101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Вдыхание пыли мелкокристаллического кремнезема может привести к различным респираторным проблемам, включая силикоз, прогрессирующее и потенциально смертельное заболевание легких. Силикоз характеризуется воспалением и рубцеванием легочной ткани </w:t>
      </w:r>
      <w:r w:rsidR="00600EA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{"citationID":"cBZpWqHp","properties":{"formattedCitation":"[110]","plainCitation":"[110]","noteIndex":0},"citationItems":[{"id":246,"uris":["http://zotero.org/users/14953050/items/B92AQ69E"],"itemData":{"id":246,"type":"article-journal","collection-title":"Silicosis: A Review","container-title":"Disease-a-Month","DOI":"10.1016/j.disamonth.2007.09.020","ISSN":"0011-5029","issue":"8","journalAbbreviation":"Disease-a-Month","language":"en","page":"394-416","source":"ScienceDirect","title":"Silicosis: A Review","title-short":"Silicosis","volume":"53","author":[{"family":"Greenberg","given":"Michael I."},{"family":"Waksman","given":"Javier"},{"family":"Curtis","given":"John"}],"issued":{"date-parts":[["2007",8,1]]}}}],"schema":"https://github.com/citation-style-language/schema/raw/master/csl-citation.json"} </w:instrText>
      </w:r>
      <w:r w:rsidR="00600EA6"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[110]</w:t>
      </w:r>
      <w:r w:rsidR="00600EA6"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EB02D31" w14:textId="0B905C4A" w:rsidR="00011017" w:rsidRPr="00F851DD" w:rsidRDefault="0001101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Некоторые исследования показывают, что профессиональное воздействие кристаллического кремнезема может увеличить риск аутоиммунных заболеваний </w:t>
      </w:r>
      <w:r w:rsidR="00AC7028"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{"citationID":"An0vUEL5","properties":{"formattedCitation":"[111]","plainCitation":"[111]","noteIndex":0},"citationItems":[{"id":244,"uris":["http://zotero.org/users/14953050/items/CPTZ3WZG"],"itemData":{"id":244,"type":"article-journal","abstract":"Occupational exposure to silica dust has been examined as a possible risk factor with respect to several systemic autoimmune diseases, including scleroderma, rheumatoid arthritis, systemic lupus erythematosus, and some of the small vessel vasculitidies with renal involvement (e.g., Wegener granulomatosis). Crystalline silica, or quartz, is an abundant mineral found in sand, rock, and soil. High-level exposure to respirable silica dust can cause chronic inflammation and fibrosis in the lung and other organs. Studies of specific occupational groups with high-level silica exposure (e.g., miners) have shown increased rates of autoimmune diseases compared to the expected rates in the general population. However, some clinic- and population-based studies have not demonstrated an association between silica exposure and risk of autoimmune diseases. This lack of effect may be due to the limited statistical power of these studies to examine this association or because the lower- or moderate-level exposures that may be more common in the general population were not considered. Experimental studies demonstrate that silica can act as an adjuvant to nonspecifically enhance the immune response. This is one mechanism by which silica might be involved in the development of autoimmune diseases. Given that several different autoimmune diseases may be associated with silica dust exposure, silica dust may act to promote or accelerate disease development, requiring some other factor to break immune tolerance or initiate autoimmunity. The specific manifestation of this effect may depend on underlying differences in genetic susceptibility or other environmental exposures.","container-title":"Environmental Health Perspectives","ISSN":"0091-6765","issue":"Suppl 5","journalAbbreviation":"Environ Health Perspect","language":"en","note":"PMID: 10970168\nPMCID: PMC1566238","page":"793-802","source":"PubMed Central","title":"Occupational exposure to crystalline silica and autoimmune disease.","volume":"107","author":[{"family":"Parks","given":"C G"},{"family":"Conrad","given":"K"},{"family":"Cooper","given":"G S"}],"issued":{"date-parts":[["1999",10]]}}}],"schema":"https://github.com/citation-style-language/schema/raw/master/csl-citation.json"} </w:instrText>
      </w:r>
      <w:r w:rsidR="00AC7028"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[111]</w:t>
      </w:r>
      <w:r w:rsidR="00AC7028"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77C2A9CF" w14:textId="6BB6F42F" w:rsidR="00011017" w:rsidRPr="00F851DD" w:rsidRDefault="0001101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Воздействие пыли кристаллического кремнезема также связано с повышенным риском развития хронической обструктивной болезни легких (ХОБЛ), прогрессирующего заболевания легких, включающего такие состояния, как хронический бронхит и эмфизема </w:t>
      </w:r>
      <w:r w:rsidR="00E0360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{"citationID":"SuIxjSKU","properties":{"formattedCitation":"[112]","plainCitation":"[112]","noteIndex":0},"citationItems":[{"id":243,"uris":["http://zotero.org/users/14953050/items/XSNFVBI7"],"itemData":{"id":243,"type":"article-journal","abstract":"Occupational exposure is an important risk factor for chronic obstructive pulmonary disease (COPD), and silica dust is one of the most important occupational respiratory toxins. Epidemiological and pathological studies suggest that silica dust exposure can lead to COPD, even in the absence of radiological signs of silicosis, and that the association between cumulative silica dust exposure and airflow obstruction is independent of silicosis. Recent clinicopathological and experimental studies have contributed further towards explaining the potential mechanism through which silica can cause pathological changes that may lead to the development of COPD. In this paper we review the epidemiological and pathological evidence relevant to the development of COPD in silica dust exposed workers within the context of recent findings. The evidence surveyed suggests that chronic levels of silica dust that do not cause disabling silicosis may cause the development of chronic bronchitis, emphysema, and/or small airways disease that can lead to airflow obstruction, even in the absence of radiological silicosis.","container-title":"Occupational and Environmental Medicine","DOI":"10.1136/oem.60.4.237","ISSN":"1351-0711","issue":"4","journalAbbreviation":"Occup Environ Med","language":"en","note":"PMID: 12660371\nPMCID: PMC1740506","page":"237-243","source":"PubMed","title":"Chronic obstructive pulmonary disease due to occupational exposure to silica dust: a review of epidemiological and pathological evidence","title-short":"Chronic obstructive pulmonary disease due to occupational exposure to silica dust","volume":"60","author":[{"family":"Hnizdo","given":"E."},{"family":"Vallyathan","given":"V."}],"issued":{"date-parts":[["2003",4]]}}}],"schema":"https://github.com/citation-style-language/schema/raw/master/csl-citation.json"} </w:instrText>
      </w:r>
      <w:r w:rsidR="00E03602"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[112]</w:t>
      </w:r>
      <w:r w:rsidR="00E0360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1F95188" w14:textId="77777777" w:rsidR="00011017" w:rsidRPr="00F851DD" w:rsidRDefault="0082296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Важно отметить, что диоксид кремния в составе пестицидов в целом признается безопасным при условии использования с соблюдением установленных рекомендаций. Кремнезем не используется в существующих пестицидов в качестве активного вещества для борьбы с вредителями, и служит в качестве инертного наполнителя.</w:t>
      </w:r>
    </w:p>
    <w:p w14:paraId="3886A515" w14:textId="77777777" w:rsidR="008C2FA6" w:rsidRPr="00F851DD" w:rsidRDefault="008C2FA6" w:rsidP="00066FCB">
      <w:pPr>
        <w:spacing w:line="240" w:lineRule="auto"/>
        <w:ind w:firstLine="567"/>
        <w:contextualSpacing/>
        <w:jc w:val="both"/>
        <w:rPr>
          <w:rFonts w:ascii="Times New Roman" w:hAnsi="Times New Roman" w:cs="Times New Roman"/>
          <w:sz w:val="28"/>
          <w:szCs w:val="28"/>
        </w:rPr>
      </w:pPr>
    </w:p>
    <w:p w14:paraId="54B96E1A" w14:textId="77777777" w:rsidR="00045E06" w:rsidRPr="00F851DD" w:rsidRDefault="00045E06"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w:t>
      </w:r>
      <w:r w:rsidR="00EB2CD5" w:rsidRPr="00F851DD">
        <w:rPr>
          <w:rFonts w:ascii="Times New Roman" w:hAnsi="Times New Roman" w:cs="Times New Roman"/>
          <w:b/>
          <w:sz w:val="28"/>
          <w:szCs w:val="28"/>
        </w:rPr>
        <w:t>2</w:t>
      </w:r>
      <w:r w:rsidR="0091641C" w:rsidRPr="00F851DD">
        <w:rPr>
          <w:rFonts w:ascii="Times New Roman" w:hAnsi="Times New Roman" w:cs="Times New Roman"/>
          <w:b/>
          <w:sz w:val="28"/>
          <w:szCs w:val="28"/>
        </w:rPr>
        <w:t xml:space="preserve"> Мутагенность</w:t>
      </w:r>
      <w:r w:rsidRPr="00F851DD">
        <w:rPr>
          <w:rFonts w:ascii="Times New Roman" w:hAnsi="Times New Roman" w:cs="Times New Roman"/>
          <w:b/>
          <w:sz w:val="28"/>
          <w:szCs w:val="28"/>
        </w:rPr>
        <w:t xml:space="preserve"> пестицидов</w:t>
      </w:r>
    </w:p>
    <w:p w14:paraId="4AE6A1FA" w14:textId="77777777" w:rsidR="00470767" w:rsidRPr="00F851DD" w:rsidRDefault="0047076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Долгосрочные эффекты воздействия пестицидов, особенно при их низких концентрациях, а также их возможное взаимодействие с другими загрязнителями окружающей среды и переносчиками болезней остаются недостаточно изученными. Это связано с тем, что большинство пестицидов являются относительно новыми химическими веществами, и наука еще не успела полностью оценить их долгосрочное воздействие.</w:t>
      </w:r>
    </w:p>
    <w:p w14:paraId="0CE0CAAA" w14:textId="059DF3BF" w:rsidR="00470767" w:rsidRPr="00F851DD" w:rsidRDefault="0047076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частности, при длительном воздействии даже малых доз пестицидов, их влияние на здоровье может быть не очевидным сразу. Долгосрочные исследования и наблюдения необходимы для более точного понимания того, </w:t>
      </w:r>
      <w:r w:rsidRPr="00F851DD">
        <w:rPr>
          <w:rFonts w:ascii="Times New Roman" w:hAnsi="Times New Roman" w:cs="Times New Roman"/>
          <w:sz w:val="28"/>
          <w:szCs w:val="28"/>
        </w:rPr>
        <w:lastRenderedPageBreak/>
        <w:t>как эти химические вещества влияют на живые организмы, особенно на человека</w:t>
      </w:r>
      <w:r w:rsidR="0051563A" w:rsidRPr="00F851DD">
        <w:rPr>
          <w:rFonts w:ascii="Times New Roman" w:hAnsi="Times New Roman" w:cs="Times New Roman"/>
          <w:sz w:val="28"/>
          <w:szCs w:val="28"/>
        </w:rPr>
        <w:t xml:space="preserve"> (рис.1)</w:t>
      </w:r>
      <w:r w:rsidRPr="00F851DD">
        <w:rPr>
          <w:rFonts w:ascii="Times New Roman" w:hAnsi="Times New Roman" w:cs="Times New Roman"/>
          <w:sz w:val="28"/>
          <w:szCs w:val="28"/>
        </w:rPr>
        <w:t>.</w:t>
      </w:r>
    </w:p>
    <w:p w14:paraId="26CBA33E" w14:textId="1E4FB331" w:rsidR="00470767" w:rsidRPr="00F851DD" w:rsidRDefault="00470767" w:rsidP="0051563A">
      <w:pPr>
        <w:spacing w:before="240"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Метаболиты пестицидов, которые остаются в продуктах питания после их обработки, не обязательно вызывают мгновенное токсическое или летальное действие. Тем не менее, они могут оказывать более скрытое воздействие. Эти метаболиты могут накапливаться в организме человека на протяжении длительного времени, что приводит к постепенному снижению общего уровня сопротивляемости болезням. Такой накопительный эффект может вызывать различные хронические заболевания и расстройства, ухудшающие здоровье и качество жизни</w:t>
      </w:r>
      <w:r w:rsidR="0051563A" w:rsidRPr="00F851DD">
        <w:rPr>
          <w:rFonts w:ascii="Times New Roman" w:hAnsi="Times New Roman" w:cs="Times New Roman"/>
          <w:sz w:val="28"/>
          <w:szCs w:val="28"/>
        </w:rPr>
        <w:t xml:space="preserve">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{"citationID":"gk5McuBJ","properties":{"formattedCitation":"[15, 113, 114]","plainCitation":"[15, 113, 114]","noteIndex":0},"citationItems":[{"id":36,"uris":["http://zotero.org/users/14953050/items/LSPWU6BZ"],"itemData":{"id":36,"type":"article-journal","abstract":"Pesticides are substance or mixture of substance which differ in their physical, chemical and identical properties from one to other. Hence, they are classified based on these properties. Some pesticides are also categorized into various classes depending on the needs. Presently, three most popular classifications of pesticides which are widely used is classification based on the mode of entry, pesticide function and the pest organism they kill, the chemical composition of the pesticide. Based on toxicity of pesticides, WHO classified them into four classes: extremely dangerous, highly dangerous, moderately dangerous and slightly dangerous.","container-title":"International Journal of Current Microbiology and Applied Sciences","DOI":"10.20546/ijcmas.2019.803.224","ISSN":"2319-7706","issue":"3","journalAbbreviation":"Int.J.Curr.Microbiol.App.Sci.","language":"en","note":"publisher: Excellent Publishers","page":"1889-1897","source":"www.ijcmas.com","title":"Pesticides Classification and its Impact on Environment","volume":"8","author":[{"family":"Kaur","given":"Rajveer"},{"family":"Mavi","given":"Gurjot Kaur"},{"family":"Raghav","given":"Shweta"}],"issued":{"date-parts":[["2019",3,10]]}}},{"id":239,"uris":["http://zotero.org/users/14953050/items/REKG2Y9G"],"itemData":{"id":239,"type":"article-journal","abstract":"The honeybee ( Apis mellifera L.) is an important pollinator and a model for pesticide effects on insect pollinators. The effects of agricultural pesticides on honeybee health have therefore raised concern. Bees can be exposed to multiple pesticides that may interact synergistically, amplifying their side effects. Attention has focused on neonicotinoid pesticides, but flupyradifurone (FPF) is a novel butenolide insecticide that is also systemic and a nicotinic acetylcholine receptor (nAChR) agonist. We therefore tested the lethal and sublethal toxic effects of FPF over different seasons and worker types, and the interaction of FPF with a common SBI fungicide, propiconazole. We provide the first demonstration of adverse synergistic effects on bee survival and behaviour (poor coordination, hyperactivity, apathy) even at FPF field-realistic doses (worst-case scenarios). Pesticide effects were significantly influenced by worker type and season. Foragers were consistently more susceptible to the pesticides (4-fold greater effect) than in-hive bees, and both worker types were more strongly affected by FPF in summer as compared with spring. Because risk assessment (RA) requires relatively limited tests that only marginally address bee behaviour and do not consider the influence of bee age and season, our results raise concerns about the safety of approved pesticides, including FPF. We suggest that pesticide RA also test for common chemical mixture synergies on behaviour and survival.","container-title":"Proceedings. Biological Sciences","DOI":"10.1098/rspb.2019.0433","ISSN":"1471-2954","issue":"1900","journalAbbreviation":"Proc Biol Sci","language":"en","note":"PMID: 30966981\nPMCID: PMC6501679","page":"20190433","source":"PubMed","title":"Lethal and sublethal synergistic effects of a new systemic pesticide, flupyradifurone (Sivanto®), on honeybees","volume":"286","author":[{"family":"Tosi","given":"S."},{"family":"Nieh","given":"J. C."}],"issued":{"date-parts":[["2019",4,10]]}}},{"id":238,"uris":["http://zotero.org/users/14953050/items/A4SINELJ"],"itemData":{"id":238,"type":"article-journal","abstract":"Although pesticides have a positive effect on plant health in terms of insect pests and diseases control, increased productivity and improved crop storage, their malpractice impacts on food safety negatively. Pesticide residues and corresponding metabolites are left as runoff to the environment affecting non-targeted organisms like fish, bees, butterflies, birds and other beneficial organisms in soil and water bodies. Moreover, the application of pesticides in non-agriculture activities goes unnoticed, such as spraying for anopheles mosquito to control malaria. Human health effects caused by pesticide residues in food include headache, vomiting, itching and skin irritation, restlessness, dizziness, breathing difficulties, neurotoxicity and chronic poisoning-related diseases such as cancer and death incidences. Maximum residue limits are the maximum pesticide residues limit in food considered safe to human as set by the Codex Alimentarius Commission and the joint Food and Agriculture Organization/World Health Organization meeting on pesticide residues. The residues of dichlorodiphenyltrichloroethane and chlorpyrifos are reported in various foods globally. Additionally, food safety is largely obstructed by illegal use of pesticides and the presence of counterfeit pesticides in the market. This review provides detail on pesticide control and regulations, residues in food, their health impacts and link approaches like good agricultural practices for ensuring sustainability on safe food production.","container-title":"Cogent Food &amp; Agriculture","DOI":"10.1080/23311932.2019.1601544","ISSN":"null","issue":"1","language":"en","note":"publisher: Cogent OA\n_eprint: https://doi.org/10.1080/23311932.2019.1601544","page":"1601544","source":"Taylor and Francis+NEJM","title":"Pesticide regulations and their malpractice implications on food and environment safety","volume":"5","author":[{"family":"Zikankuba","given":"Vumilia Lwoga"},{"family":"Mwanyika","given":"Gaspary"},{"family":"Ntwenya","given":"Julius Edward"},{"family":"James","given":"Armachius"}],"editor":[{"family":"Yildiz","given":"Fatih"}],"issued":{"date-parts":[["2019",1,1]]}}}],"schema":"https://github.com/citation-style-language/schema/raw/master/csl-citation.json"}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[15, 113, 114]</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w:t>
      </w:r>
    </w:p>
    <w:p w14:paraId="4B3EB55E" w14:textId="5CBF3741" w:rsidR="009929BA" w:rsidRPr="00F851DD" w:rsidRDefault="00D006C7"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noProof/>
          <w:sz w:val="28"/>
          <w:szCs w:val="28"/>
          <w:lang w:eastAsia="ru-RU"/>
        </w:rPr>
        <w:drawing>
          <wp:inline distT="0" distB="0" distL="0" distR="0" wp14:anchorId="34755214" wp14:editId="413D0395">
            <wp:extent cx="5936615" cy="5909310"/>
            <wp:effectExtent l="0" t="0" r="6985" b="0"/>
            <wp:docPr id="81104289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5909310"/>
                    </a:xfrm>
                    <a:prstGeom prst="rect">
                      <a:avLst/>
                    </a:prstGeom>
                    <a:noFill/>
                    <a:ln>
                      <a:noFill/>
                    </a:ln>
                  </pic:spPr>
                </pic:pic>
              </a:graphicData>
            </a:graphic>
          </wp:inline>
        </w:drawing>
      </w:r>
    </w:p>
    <w:p w14:paraId="3FC0AFDD" w14:textId="48217B6D" w:rsidR="009929BA" w:rsidRPr="00F851DD" w:rsidRDefault="009929BA" w:rsidP="00066FCB">
      <w:pPr>
        <w:spacing w:line="240" w:lineRule="auto"/>
        <w:contextualSpacing/>
        <w:jc w:val="center"/>
        <w:rPr>
          <w:rFonts w:ascii="Times New Roman" w:hAnsi="Times New Roman" w:cs="Times New Roman"/>
          <w:sz w:val="28"/>
          <w:szCs w:val="28"/>
        </w:rPr>
      </w:pPr>
      <w:r w:rsidRPr="00F851DD">
        <w:rPr>
          <w:rFonts w:ascii="Times New Roman" w:hAnsi="Times New Roman" w:cs="Times New Roman"/>
          <w:sz w:val="28"/>
          <w:szCs w:val="28"/>
        </w:rPr>
        <w:t>Рисунок 1</w:t>
      </w:r>
      <w:r w:rsidR="00E14B80" w:rsidRPr="00F851DD">
        <w:rPr>
          <w:rFonts w:ascii="Times New Roman" w:hAnsi="Times New Roman" w:cs="Times New Roman"/>
          <w:sz w:val="28"/>
          <w:szCs w:val="28"/>
        </w:rPr>
        <w:t xml:space="preserve"> </w:t>
      </w:r>
      <w:r w:rsidR="0051563A" w:rsidRPr="00F851DD">
        <w:rPr>
          <w:rFonts w:ascii="Times New Roman" w:hAnsi="Times New Roman" w:cs="Times New Roman"/>
          <w:sz w:val="28"/>
          <w:szCs w:val="28"/>
        </w:rPr>
        <w:t>-</w:t>
      </w:r>
      <w:r w:rsidRPr="00F851DD">
        <w:rPr>
          <w:rFonts w:ascii="Times New Roman" w:hAnsi="Times New Roman" w:cs="Times New Roman"/>
          <w:sz w:val="28"/>
          <w:szCs w:val="28"/>
        </w:rPr>
        <w:t xml:space="preserve"> Пути попадания загрязняющих веществ в организм человека</w:t>
      </w:r>
    </w:p>
    <w:p w14:paraId="35ED0CCA" w14:textId="77777777" w:rsidR="00470767" w:rsidRPr="00F851DD" w:rsidRDefault="00470767" w:rsidP="00066FCB">
      <w:pPr>
        <w:spacing w:line="240" w:lineRule="auto"/>
        <w:ind w:firstLine="567"/>
        <w:contextualSpacing/>
        <w:jc w:val="both"/>
        <w:rPr>
          <w:rFonts w:ascii="Times New Roman" w:hAnsi="Times New Roman" w:cs="Times New Roman"/>
          <w:sz w:val="28"/>
          <w:szCs w:val="28"/>
        </w:rPr>
      </w:pPr>
    </w:p>
    <w:p w14:paraId="50BD6D74" w14:textId="46EE101D" w:rsidR="00784426" w:rsidRPr="00F851DD" w:rsidRDefault="0078442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Поскольку пестициды могут взаимодействовать с другими загрязнителями окружающей среды, например, с тяжелыми металлами или химическими выбросами от промышленных источников, а также с переносчиками болезней, это взаимодействие может усиливать их негативное </w:t>
      </w:r>
      <w:r w:rsidRPr="00F851DD">
        <w:rPr>
          <w:rFonts w:ascii="Times New Roman" w:hAnsi="Times New Roman" w:cs="Times New Roman"/>
          <w:sz w:val="28"/>
          <w:szCs w:val="28"/>
        </w:rPr>
        <w:lastRenderedPageBreak/>
        <w:t>воздействие. Синергизм этих факторов может привести к более сложным и труднопредсказуемым последствиям, что усложняет оценку реального риска.</w:t>
      </w:r>
    </w:p>
    <w:p w14:paraId="0E1CEB89" w14:textId="43D9A322" w:rsidR="00784426" w:rsidRPr="00F851DD" w:rsidRDefault="0078442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Из-за недостатка данных и ограниченного понимания этих взаимодействий, возникает необходимость в исследовании и разработке современных методов мониторинга, чтобы обеспечить более полное представление о долгосрочных рисках, связанных с использованием пестицидов. Это поможет разработать более эффективные стратегии для защиты здоровья людей и экосистем, а также для снижения негативных последствий от применения химических веществ в сельском хозяйстве и других отраслях.</w:t>
      </w:r>
    </w:p>
    <w:p w14:paraId="580EE79D" w14:textId="37942E8C" w:rsidR="00784426" w:rsidRPr="00F851DD" w:rsidRDefault="0078442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Мутагенная активность пестицидов представляет собой одно из наиболее опасных и разрушительных последствий их воздействия на здоровье человека и его потомства. В последние десятилетия научные исследования сосредоточились на изучении воздействия пестицидов на здоровье, и накопленные данные показывают, что эти химические вещества могут иметь серьёзные и далеко идущие негативные эффекты</w:t>
      </w:r>
      <w:r w:rsidR="00421EAF" w:rsidRPr="00F851DD">
        <w:rPr>
          <w:rFonts w:ascii="Times New Roman" w:hAnsi="Times New Roman" w:cs="Times New Roman"/>
          <w:sz w:val="28"/>
          <w:szCs w:val="28"/>
        </w:rPr>
        <w:t xml:space="preserve"> </w:t>
      </w:r>
      <w:r w:rsidR="00421EA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{"citationID":"Ds1wGPHz","properties":{"formattedCitation":"[6, 12, 27, 114\\uc0\\u8211{}116]","plainCitation":"[6, 12, 27, 114–116]","noteIndex":0},"citationItems":[{"id":17,"uris":["http://zotero.org/users/14953050/items/I8FB96HG"],"itemData":{"id":17,"type":"article-journal","abstract":"Currently, butter and margarine are food products attracting wide customer interest. Every day, consumers around the world buy these products for human consumption. Butter is obtained from milk fat, while margarine is derived from vegetable oils. The content of organochlorine pesticide (OCP) residues was examined in both types of these high fatty products. A gas chromatograph with MSD (HP 5973) detector was used for the determination of pesticides such as α-HCH, β-HCH, γ-HCH, DDT, DDD, DDE, aldrin, dieldrin, endrin, heptachlor and heptachlor epoxide. The examined products had diverse concentrations of the analyzed compounds. Visible was the division based on the origin of the product, which might be composed of animal or vegetable fats. The research has revealed the presence of OCP residues in all examined spreads. Quantities of organochlorine compounds did not pose an immediate danger to the consumers’ health. Human and environmental health risk assessment was carried out by the estimation of lifetime average daily dose (LADD) and non-carcinogenic health hazard quotient (HQ). Total estimated LADD ranged between 1.3 × 10−5 and 3.1 × 10−5 mg kg−1 d−1 for butter, and 1.9 × 10−6 and 4.6 × 10−6 mg kg−1 d−1 for margarine and mix spread. The HQ ranged between 1.1 × 10−4 and 3.7 × 10−4 for butter, and 1.4 × 10−5 and 9.0 × 10−6 for margarine and mix spread for adults. These estimated HQs were within the safe acceptable limits, indicating a negligible risk to the residents of the study area.","container-title":"Journal of Environmental Science and Health, Part B","DOI":"10.1080/03601234.2014.951574","ISSN":"0360-1234","issue":"12","language":"en","note":"publisher: Taylor &amp; Francis\n_eprint: https://doi.org/10.1080/03601234.2014.951574\nPMID: 25310807","page":"917-928","source":"Taylor and Francis+NEJM","title":"Assessment of health risk from organochlorine pesticides residues in high-fat spreadable foods produced in Poland","volume":"49","author":[{"family":"Witczak","given":"Agata"},{"family":"Abdel-Gawad","given":"Hassan"}],"issued":{"date-parts":[["2014",12,2]]}}},{"id":31,"uris":["http://zotero.org/users/14953050/items/LA56CZIU"],"itemData":{"id":31,"type":"article-journal","container-title":"The New England journal of medicine","DOI":"10.1056/NEJMp1505660","journalAbbreviation":"The New England journal of medicine","language":"en","page":"693-5","title":"GMOs, Herbicides, and Public Health","volume":"373","author":[{"family":"Landrigan","given":"Philip"},{"family":"Benbrook","given":"Charles"}],"issued":{"date-parts":[["2015",8,20]]}}},{"id":55,"uris":["http://zotero.org/users/14953050/items/Q79FCNDD"],"itemData":{"id":55,"type":"article-journal","container-title":"Environmental Science and Pollution Research","DOI":"10.1007/s11356-015-5162-7","ISSN":"1614-7499","issue":"19","journalAbbreviation":"Environ Sci Pollut Res","language":"en","page":"14385-14390","source":"Springer Link","title":"The need for better management and control of POPs stockpiles","volume":"22","author":[{"family":"Weber","given":"Roland"},{"family":"Schlumpf","given":"Margret"},{"family":"Nakano","given":"Takeshi"},{"family":"Vijgen","given":"John"}],"issued":{"date-parts":[["2015",10,1]]}}},{"id":238,"uris":["http://zotero.org/users/14953050/items/A4SINELJ"],"itemData":{"id":238,"type":"article-journal","abstract":"Although pesticides have a positive effect on plant health in terms of insect pests and diseases control, increased productivity and improved crop storage, their malpractice impacts on food safety negatively. Pesticide residues and corresponding metabolites are left as runoff to the environment affecting non-targeted organisms like fish, bees, butterflies, birds and other beneficial organisms in soil and water bodies. Moreover, the application of pesticides in non-agriculture activities goes unnoticed, such as spraying for anopheles mosquito to control malaria. Human health effects caused by pesticide residues in food include headache, vomiting, itching and skin irritation, restlessness, dizziness, breathing difficulties, neurotoxicity and chronic poisoning-related diseases such as cancer and death incidences. Maximum residue limits are the maximum pesticide residues limit in food considered safe to human as set by the Codex Alimentarius Commission and the joint Food and Agriculture Organization/World Health Organization meeting on pesticide residues. The residues of dichlorodiphenyltrichloroethane and chlorpyrifos are reported in various foods globally. Additionally, food safety is largely obstructed by illegal use of pesticides and the presence of counterfeit pesticides in the market. This review provides detail on pesticide control and regulations, residues in food, their health impacts and link approaches like good agricultural practices for ensuring sustainability on safe food production.","container-title":"Cogent Food &amp; Agriculture","DOI":"10.1080/23311932.2019.1601544","ISSN":"null","issue":"1","language":"en","note":"publisher: Cogent OA\n_eprint: https://doi.org/10.1080/23311932.2019.1601544","page":"1601544","source":"Taylor and Francis+NEJM","title":"Pesticide regulations and their malpractice implications on food and environment safety","volume":"5","author":[{"family":"Zikankuba","given":"Vumilia Lwoga"},{"family":"Mwanyika","given":"Gaspary"},{"family":"Ntwenya","given":"Julius Edward"},{"family":"James","given":"Armachius"}],"editor":[{"family":"Yildiz","given":"Fatih"}],"issued":{"date-parts":[["2019",1,1]]}}},{"id":237,"uris":["http://zotero.org/users/14953050/items/PABLSAF9"],"itemData":{"id":237,"type":"article-journal","abstract":"Systematic evaluation of cumulative health risks from the combined effects of multiple environmental stressors is becoming a vital component of risk-based decisions aimed at protecting human populations and communities. This article briefly examines the historical development of cumulative risk assessment as an analytical tool, and discusses current approaches for evaluating cumulative health effects from exposure to both chemical mixtures and combinations of chemical and nonchemical stressors. A comparison of stressor-based and effects-based assessment methods is presented, and the potential value of focusing on viable risk management options to limit the scope of cumulative evaluations is discussed. The ultimate goal of cumulative risk assessment is to provide answers to decision-relevant questions based on organized scientific analysis; even if the answers, at least for the time being, are inexact and uncertain.","container-title":"International Journal of Environmental Research and Public Health","DOI":"10.3390/ijerph9020370","ISSN":"1660-4601","issue":"2","journalAbbreviation":"Int J Environ Res Public Health","language":"en","note":"PMID: 22470298\nPMCID: PMC3315252","page":"370-390","source":"PubMed","title":"Cumulative risk assessment: an overview of methodological approaches for evaluating combined health effects from exposure to multiple environmental stressors","title-short":"Cumulative risk assessment","volume":"9","author":[{"family":"Sexton","given":"Ken"}],"issued":{"date-parts":[["2012",2]]}}},{"id":236,"uris":["http://zotero.org/users/14953050/items/MXHEPIII"],"itemData":{"id":236,"type":"article-journal","abstract":"Along with the wide use of pesticides in the world, the concerns over their health impacts are rapidly growing. There is a huge body of evidence on the relation between exposure to pesticides and elevated rate of chronic diseases such as different types of cancers, diabetes, neurodegenerative disorders like Parkinson, Alzheimer, and amyotrophic lateral sclerosis (ALS), birth defects, and reproductive disorders. There is also circumstantial evidence on the association of exposure to pesticides with some other chronic diseases like respiratory problems, particularly asthma and chronic obstructive pulmonary disease (COPD), cardiovascular disease such as atherosclerosis and coronary artery disease, chronic nephropathies, autoimmune diseases like systemic lupus erythematous and rheumatoid arthritis, chronic fatigue syndrome, and aging. The common feature of chronic disorders is a disturbance in cellular homeostasis, which can be induced via pesticides' primary action like perturbation of ion channels, enzymes, receptors, etc., or can as well be mediated via pathways other than the main mechanism. In this review, we present the highlighted evidence on the association of pesticide's exposure with the incidence of chronic diseases and introduce genetic damages, epigenetic modifications, endocrine disruption, mitochondrial dysfunction, oxidative stress, endoplasmic reticulum stress and unfolded protein response (UPR), impairment of ubiquitin proteasome system, and defective autophagy as the effective mechanisms of action.","container-title":"Toxicology and Applied Pharmacology","DOI":"10.1016/j.taap.2013.01.025","ISSN":"1096-0333","issue":"2","journalAbbreviation":"Toxicol Appl Pharmacol","language":"en","note":"PMID: 23402800","page":"157-177","source":"PubMed","title":"Pesticides and human chronic diseases: evidences, mechanisms, and perspectives","title-short":"Pesticides and human chronic diseases","volume":"268","author":[{"family":"Mostafalou","given":"Sara"},{"family":"Abdollahi","given":"Mohammad"}],"issued":{"date-parts":[["2013",4,15]]}}}],"schema":"https://github.com/citation-style-language/schema/raw/master/csl-citation.json"} </w:instrText>
      </w:r>
      <w:r w:rsidR="00421EAF" w:rsidRPr="00F851DD">
        <w:rPr>
          <w:rFonts w:ascii="Times New Roman" w:hAnsi="Times New Roman" w:cs="Times New Roman"/>
          <w:sz w:val="28"/>
          <w:szCs w:val="28"/>
        </w:rPr>
        <w:fldChar w:fldCharType="separate"/>
      </w:r>
      <w:r w:rsidR="00470767" w:rsidRPr="00F851DD">
        <w:rPr>
          <w:rFonts w:ascii="Times New Roman" w:hAnsi="Times New Roman" w:cs="Times New Roman"/>
          <w:sz w:val="28"/>
        </w:rPr>
        <w:t>[6, 12, 27, 114–116]</w:t>
      </w:r>
      <w:r w:rsidR="00421EA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E4D7ABB" w14:textId="015FDDA5" w:rsidR="00784426" w:rsidRPr="00F851DD" w:rsidRDefault="0078442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Мутагенная активность пестицидов означает, что эти вещества могут вызывать мутации в ДНК, что, в свою очередь, может привести к развитию различных форм рака. В последние 10 лет проведено множество исследований, подтверждающих канцерогенные свойства некоторых пестицидов. Эти химические вещества могут быть связаны с возникновением различных видов рака, таких как рак кожи, легких, печени, почек и других органов. Канцерогенность пестицидов подтверждается данными о повышенном риске онкологических заболеваний у людей, подвергавшихся длительному воздействию этих химических веществ </w:t>
      </w:r>
      <w:r w:rsidR="00421EA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{"citationID":"rROCsyHz","properties":{"formattedCitation":"[12, 17]","plainCitation":"[12, 17]","noteIndex":0},"citationItems":[{"id":31,"uris":["http://zotero.org/users/14953050/items/LA56CZIU"],"itemData":{"id":31,"type":"article-journal","container-title":"The New England journal of medicine","DOI":"10.1056/NEJMp1505660","journalAbbreviation":"The New England journal of medicine","language":"en","page":"693-5","title":"GMOs, Herbicides, and Public Health","volume":"373","author":[{"family":"Landrigan","given":"Philip"},{"family":"Benbrook","given":"Charles"}],"issued":{"date-parts":[["2015",8,20]]}}},{"id":41,"uris":["http://zotero.org/users/14953050/items/E5QLY4NX"],"itemData":{"id":41,"type":"article-journal","abstract":"&lt;h3&gt;OBJECTIVE&lt;/h3&gt; &lt;p&gt;To review literature documenting associations between pesticide use and cancer.&lt;/p&gt;&lt;h3&gt;DATA SOURCES&lt;/h3&gt; &lt;p&gt;We searched MEDLINE, PreMedline, CancerLit, and LILACS to find studies published between 1992 and 2003 on non-Hodgkin lymphoma, leukemia, and 8 solid-tumour cancers: brain, breast, kidney, lung, ovarian, pancreatic, prostate, and stomach cancer.&lt;/p&gt;&lt;h3&gt;STUDY SELECTION&lt;/h3&gt; &lt;p&gt;Each title and abstract was assessed for relevance; disagreements among reviewers were resolved by consensus. Studies were assessed by a team of 2 trained reviewers and rated based on methodologic quality according to a 5-page assessment tool and a global assessment scale. Studies rated below a global score of 4 out of 7 were excluded.&lt;/p&gt;&lt;h3&gt;SYNTHESIS&lt;/h3&gt; &lt;p&gt;Most studies on non-Hodgkin lymphoma and leukemia showed positive associations with pesticide exposure. Some showed dose-response relationships, and a few were able to identify specific pesticides. Children’s and pregnant women’s exposure to pesticides was positively associated with the cancers studied in some studies, as was parents’ exposure to pesticides at work. Many studies showed positive associations between pesticide exposure and solid tumours. The most consistent associations were found for brain and prostate cancer. An association was also found between kidney cancer in children and their parents’ exposure to pesticides at work. These associations were most consistent for high and prolonged exposures. Specific weaknesses and inherent limitations in epidemiologic studies were noted, particularly around ascertaining whether and how much exposure had taken place.&lt;/p&gt;&lt;h3&gt;CONCLUSION&lt;/h3&gt; &lt;p&gt;Our findings support attempts to reduce exposure to pesticides. Reductions are likely best achieved through decreasing pesticide use for cosmetic (non-commercial) purposes (where children might be exposed) and on the job.&lt;/p&gt;","container-title":"Canadian Family Physician","ISSN":"0008-350X, 1715-5258","issue":"10","language":"en","license":"Copyright© the College of Family Physicians of Canada","note":"publisher: The College of Family Physicians of Canada\nsection: Research\nPMID: 17934034","page":"1704-1711","source":"www.cfp.ca","title":"Cancer health effects of pesticides: Systematic review","title-short":"Cancer health effects of pesticides","volume":"53","author":[{"family":"Bassil","given":"K. L."},{"family":"Vakil","given":"C."},{"family":"Sanborn","given":"M."},{"family":"Cole","given":"D. C."},{"family":"Kaur","given":"J. S."},{"family":"Kerr","given":"K. J."}],"issued":{"date-parts":[["2007",10,1]]}}}],"schema":"https://github.com/citation-style-language/schema/raw/master/csl-citation.json"} </w:instrText>
      </w:r>
      <w:r w:rsidR="00421EAF"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[12, 17]</w:t>
      </w:r>
      <w:r w:rsidR="00421EA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FECF49E" w14:textId="25016E35" w:rsidR="00784426" w:rsidRPr="00F851DD" w:rsidRDefault="0078442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пестициды часто вызывают аллергические реакции, которые могут проявляться в виде кожного диатеза, зудящих высыпаний и других дерматологических проблем. Они также могут способствовать развитию респираторных заболеваний, таких как астма и хронический бронхит. Вдыхание частиц пестицидов или контакт с ними может раздражать дыхательные пути, вызывать воспалительные процессы и ухудшать общее состояние дыхательной системы </w:t>
      </w:r>
      <w:r w:rsidR="00421EA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{"citationID":"tOxkfu14","properties":{"formattedCitation":"[117, 118]","plainCitation":"[117, 118]","noteIndex":0},"citationItems":[{"id":235,"uris":["http://zotero.org/users/14953050/items/HXWGVWAD"],"itemData":{"id":235,"type":"article-journal","abstract":"STUDY OBJECTIVE: To evaluate the odds of being exposed to pesticides in asthmatic adults.\nDESIGN: A case-control study was performed in Lebanon.\nSETTING: People were approached when consulting physicians as outpatients.\nPATIENTS: Asthmatic patients and non-asthmatic controls in several Lebanese hospitals were interviewed.\nMAIN RESULTS: The study included 407 subjects from 10 medical centres. Any exposure to pesticides was associated to asthma (OR = 2.11 (1.47 to 3.02); p&lt;10(-4)). Occupational use presented the highest association (OR = 4.98 (1.07 to 23.28); p = 0.02), followed by regional exposure (OR 3.51 (2.11 to 5.85); p&lt;10(-4)). Results were confirmed by multivariate analysis, particularly for regional exposure (OR(a) = 2.78; p = 0.02) and house exposure (OR(a) = 2.17; p = 0.001).\nCONCLUSIONS: Results are comparable to those found in other studies; especially for occupational exposure. Pesticides toxicological effects may explain chronic respiratory symptoms and asthma associations found with all exposure types. Pesticide exposure was associated with asthma in Lebanese adults.","container-title":"Journal of Epidemiology and Community Health","DOI":"10.1136/jech.2005.039677","ISSN":"0143-005X","issue":"3","journalAbbreviation":"J Epidemiol Community Health","language":"en","note":"PMID: 16476757\nPMCID: PMC2465555","page":"256-261","source":"PubMed","title":"Respiratory diseases and pesticide exposure: a case-control study in Lebanon","title-short":"Respiratory diseases and pesticide exposure","volume":"60","author":[{"family":"Salameh","given":"Pascale"},{"family":"Waked","given":"Mirna"},{"family":"Baldi","given":"Isabelle"},{"family":"Brochard","given":"Patrick"},{"family":"Saleh","given":"Bernadette Abi"}],"issued":{"date-parts":[["2006",3]]}}},{"id":234,"uris":["http://zotero.org/users/14953050/items/YGQD9HZQ"],"itemData":{"id":234,"type":"article-journal","abstract":"Rationale: Risk factors for asthma among farm women are understudied., Objectives: We evaluated pesticide and other occupational exposures as risk factors for adult-onset asthma., Methods: Studying 25,814 farm women in the Agricultural Health Study, we used self-reported history of doctor-diagnosed asthma with or without eczema and/or hay fever to create two case groups: patients with atopic asthma and those with nonatopic asthma. We assessed disease-exposure associations with polytomous logistic regression., Measurements and Main Results: At enrollment (1993–1997), 702 women (2.7%) reported a doctor's diagnosis of asthma after age 19 years (282 atopic, 420 nonatopic). Growing up on a farm (61% of all farm women) was protective for atopic asthma (odds ratio [OR], 0.55; 95% confidence interval [CI], 0.43–0.70) and, to a lesser extent, for nonatopic asthma (OR, 0.83; 95%CI, 0.68–1.02; P value for difference = 0.008). Pesticide use was almost exclusively associated with atopic asthma. Any use of pesticides on the farm was associated only with atopic asthma (OR, 1.46; 95% CI, 1.14–1.87). This association with pesticides was strongest among women who had grown up on a farm. Women who grew up on farms and did not apply pesticides had the lowest overall risk of atopic asthma (OR, 0.41; 95% CI, 0.27–0.62) compared with women who neither grew up on farms nor applied pesticides. A total of 7 of 16 insecticides, 2 of 11 herbicides, and 1 of 4 fungicides were significantly associated with atopic asthma; only permethrin use on crops was associated with nonatopic asthma., Conclusions: These findings suggest that pesticides may contribute to atopic asthma, but not nonatopic asthma, among farm women.","container-title":"American Journal of Respiratory and Critical Care Medicine","DOI":"10.1164/rccm.200706-821OC","ISSN":"1073-449X","issue":"1","journalAbbreviation":"Am J Respir Crit Care Med","language":"en","note":"PMID: 17932376\nPMCID: PMC2176117","page":"11-18","source":"PubMed Central","title":"Pesticides and Atopic and Nonatopic Asthma among Farm Women in the Agricultural Health Study","volume":"177","author":[{"family":"Hoppin","given":"Jane A."},{"family":"Umbach","given":"David M."},{"family":"London","given":"Stephanie J."},{"family":"Henneberger","given":"Paul K."},{"family":"Kullman","given":"Greg J."},{"family":"Alavanja","given":"Michael C. R."},{"family":"Sandler","given":"Dale P."}],"issued":{"date-parts":[["2008",1,1]]}}}],"schema":"https://github.com/citation-style-language/schema/raw/master/csl-citation.json"} </w:instrText>
      </w:r>
      <w:r w:rsidR="00421EAF"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[117, 118]</w:t>
      </w:r>
      <w:r w:rsidR="00421EA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09CA014" w14:textId="00910091" w:rsidR="00784426" w:rsidRPr="00F851DD" w:rsidRDefault="0078442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Многие пестициды связаны с развитием нейродегенеративных заболеваний, таких как болезнь Альцгеймера и болезнь Паркинсона. Эти состояния характеризуются прогрессивным ухудшением функций мозга, что приводит к потере когнитивных способностей и двигательных нарушений. Исследования показывают, что длительное воздействие пестицидов может способствовать разрушению нервных клеток и нарушению их функции, что увеличивает риск возникновения этих заболеваний </w:t>
      </w:r>
      <w:r w:rsidR="00421EA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u6cFbFmd","properties":{"formattedCitation":"[119\\uc0\\u8211{}121]","plainCitation":"[119–121]","noteIndex":0},"citationItems":[{"id":233,"uris":["http://zotero.org/users/14953050/items/HJKITLMP"],"itemData":{"id":233,"type":"article-journal","abstract":"Pesticides used in agriculture are designed to protect crops against unwanted species, such as weeds, insects, and fungus. Many compounds target the nervous system of insect pests. Because of the similarity in brain biochemistry, such pesticides may also be neurotoxic to humans. Concerns have been raised that the developing brain may be particularly vulnerable to adverse effects of neurotoxic pesticides. Current requirements for safety testing do not include developmental neurotoxicity. We therefore undertook a systematic evaluation of published evidence on neurotoxicity of pesticides in current use, with specific emphasis on risks during early development. Epidemiologic studies show associations with neurodevelopmental deficits, but mainly deal with mixed exposures to pesticides. Laboratory experimental studies using model compounds suggest that many pesticides currently used in Europe – including organophosphates, carbamates, pyrethroids, ethylenebisdithiocarbamates, and chlorophenoxy herbicides – can cause neurodevelopmental toxicity. Adverse effects on brain development can be severe and irreversible. Prevention should therefore be a public health priority. The occurrence of residues in food and other types of human exposures should be prevented with regard to the pesticide groups that are known to be neurotoxic. For other substances, given their widespread use and the unique vulnerability of the developing brain, the general lack of data on developmental neurotoxicity calls for investment in targeted research. While awaiting more definite evidence, existing uncertainties should be considered in light of the need for precautionary action to protect brain development.","container-title":"Environmental Health","DOI":"10.1186/1476-069X-7-50","ISSN":"1476-069X","journalAbbreviation":"Environ Health","language":"en","note":"PMID: 18945337\nPMCID: PMC2577708","page":"50","source":"PubMed Central","title":"Potential developmental neurotoxicity of pesticides used in Europe","volume":"7","author":[{"family":"Bjørling-Poulsen","given":"Marina"},{"family":"Andersen","given":"Helle Raun"},{"family":"Grandjean","given":"Philippe"}],"issued":{"date-parts":[["2008",10,22]]}}},{"id":232,"uris":["http://zotero.org/users/14953050/items/WLDVIT3G"],"itemData":{"id":232,"type":"article-journal","abstract":"Parkinson's disease (PD) is a globally prevalent, multifactorial disorder that occurs due to interactions between genetic and environmental factors. Observational studies have shown a link between exposure to pesticides and the risk of PD. We performed this study to systemically review published case-control studies and estimate quantitatively the association between pesticide exposure and PD. We searched Medline (through PubMed) for eligible case-control studies. The association between pesticide exposure and PD risk or occurrence of certain genetic alterations, related to the pathogenesis of PD was presented as odds ratios (OR) and pooled under the random effects model, using the statistical add-in (MetaXL, version 5.0). The pooled result showed that exposure to pesticides is linked to PD (OR 1.46, 95% CI [1.21, 1.77]), but there was a significant heterogeneity among included studies. Exposure to pesticides increased the risk of alterations in different PD pathogenesis-related genes, such as GST (OR 1.97, 95% CI [1.41, 2.76]), PON-1 (OR 1.32, 95% CI [1.09, 1.6]), MDR1 (OR 2.06, 95% CI [1.58, 2.68]), and SNCA genes (OR 1.28, 95% CI [1.02, 1.37]). There was no statistically significant association between exposure to pesticides and alteration of CYP2D6 (OR 1.19, 95% CI [0.91, 1.54]), SLC6A3 (OR 0.74, 95% CI [0.55, 1]), MnSOD (OR 1.45, 95% CI [0.97, 2.16]), NQO1 (OR 1.35, 95% CI [0.91, 2.01]), and PON-2 genes (OR 0.88, 95% CI [0.53, 1.45]). In conclusion, this meta-analysis provides evidence that pesticide exposure is significantly associated with the risk of PD and alterations in genes involved in PD pathogenesis. However, the underlying mechanism of this association and the effect of the duration of exposure or the type of pesticides should be addressed by future research.","container-title":"Biomedicine &amp; Pharmacotherapy = Biomedecine &amp; Pharmacotherapie","DOI":"10.1016/j.biopha.2017.03.100","ISSN":"1950-6007","journalAbbreviation":"Biomed Pharmacother","language":"en","note":"PMID: 28412655","page":"638-649","source":"PubMed","title":"Parkinson's disease and pesticides: A meta-analysis of disease connection and genetic alterations","title-short":"Parkinson's disease and pesticides","volume":"90","author":[{"family":"Ahmed","given":"Hussien"},{"family":"Abushouk","given":"Abdelrahman Ibrahim"},{"family":"Gabr","given":"Mohamed"},{"family":"Negida","given":"Ahmed"},{"family":"Abdel-Daim","given":"Mohamed M."}],"issued":{"date-parts":[["2017",6]]}}},{"id":231,"uris":["http://zotero.org/users/14953050/items/3UIX7WTG"],"itemData":{"id":231,"type":"article-journal","abstract":"We have reported consistent associations of prenatal organophosphate pesticide (OP) exposure with poorer cognitive function and behavior problems in our Center for the Health Assessment of Mothers and Children of Salinas (CHAMACOS), a birth cohort of Mexican American youth in California's agricultural Salinas Valley. However, there is little evidence on how OPs affect neural dynamics underlying associations. We used functional near-infrared spectroscopy (fNIRS) to measure cortical activation during tasks of executive function, attention, social cognition, and language comprehension in 95 adolescent CHAMACOS participants. We estimated associations of residential proximity to OP use during pregnancy with cortical activation in frontal, temporal, and parietal regions using multiple regression models, adjusting for sociodemographic characteristics. OP exposure was associated with altered brain activation during tasks of executive function. For example, with a 10-fold increase in total OP pesticide use within 1 km of maternal residence during pregnancy, there was a bilateral decrease in brain activation in the prefrontal cortex during a cognitive flexibility task (β = -4.74; 95% CI: -8.18, -1.31 and β = -4.40; 95% CI: -7.96, -0.84 for the left and right hemispheres, respectively). We also found that prenatal OP exposure was associated with sex differences in brain activation during a language comprehension task. This first functional neuroimaging study of prenatal OP exposure suggests that pesticides may impact cortical brain activation, which could underlie previously reported OP-related associations with cognitive and behavioral function. Use of fNIRS in environmental epidemiology offers a practical alternative to neuroimaging technologies and enhances our efforts to assess the impact of chemical exposures on neurodevelopment.","container-title":"Proceedings of the National Academy of Sciences of the United States of America","DOI":"10.1073/pnas.1903940116","ISSN":"1091-6490","issue":"37","journalAbbreviation":"Proc Natl Acad Sci U S A","language":"en","note":"PMID: 31451641\nPMCID: PMC6744848","page":"18347-18356","source":"PubMed","title":"Prenatal exposure to organophosphate pesticides and functional neuroimaging in adolescents living in proximity to pesticide application","volume":"116","author":[{"family":"Sagiv","given":"Sharon K."},{"family":"Bruno","given":"Jennifer L."},{"family":"Baker","given":"Joseph M."},{"family":"Palzes","given":"Vanessa"},{"family":"Kogut","given":"Katherine"},{"family":"Rauch","given":"Stephen"},{"family":"Gunier","given":"Robert"},{"family":"Mora","given":"Ana M."},{"family":"Reiss","given":"Allan L."},{"family":"Eskenazi","given":"Brenda"}],"issued":{"date-parts":[["2019",9,10]]}}}],"schema":"https://github.com/citation-style-language/schema/raw/master/csl-citation.json"} </w:instrText>
      </w:r>
      <w:r w:rsidR="00421EAF" w:rsidRPr="00F851DD">
        <w:rPr>
          <w:rFonts w:ascii="Times New Roman" w:hAnsi="Times New Roman" w:cs="Times New Roman"/>
          <w:sz w:val="28"/>
          <w:szCs w:val="28"/>
        </w:rPr>
        <w:fldChar w:fldCharType="separate"/>
      </w:r>
      <w:r w:rsidR="00DA25D1" w:rsidRPr="00F851DD">
        <w:rPr>
          <w:rFonts w:ascii="Times New Roman" w:hAnsi="Times New Roman" w:cs="Times New Roman"/>
          <w:sz w:val="28"/>
          <w:szCs w:val="24"/>
        </w:rPr>
        <w:t>[119–121]</w:t>
      </w:r>
      <w:r w:rsidR="00421EA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3B5DF69" w14:textId="7CE2E62B" w:rsidR="00784426" w:rsidRPr="00F851DD" w:rsidRDefault="0078442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Пестициды также оказывают влияние на эндокринную систему, которая регулирует гормональный баланс в организме</w:t>
      </w:r>
      <w:r w:rsidR="00421EAF" w:rsidRPr="00F851DD">
        <w:rPr>
          <w:rFonts w:ascii="Times New Roman" w:hAnsi="Times New Roman" w:cs="Times New Roman"/>
          <w:sz w:val="28"/>
          <w:szCs w:val="28"/>
        </w:rPr>
        <w:t xml:space="preserve"> </w:t>
      </w:r>
      <w:r w:rsidR="00421EA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{"citationID":"q2mjzUHL","properties":{"formattedCitation":"[122, 123]","plainCitation":"[122, 123]","noteIndex":0},"citationItems":[{"id":230,"uris":["http://zotero.org/users/14953050/items/9HLCQ3GT"],"itemData":{"id":230,"type":"article-journal","abstract":"Persistent organic pollutants are lipophilic, man-made chemicals that are highly resistant to degradation. Due to their persistence, they have become distributed in small quantities throughout the world. They bioaccumulate in thefood chain and are stored in fatty tissues. Biomagnifications up the food chain result in potential widespread human exposure to these chemicals. Exposure to persistent organic pollutants has been associated with many adverse human health effects, including impaired neurodevelopment, immune and reproductive function. Many persistent organic pollutants also possess the ability to disrupt the normal functioning of the endocrine system. There is an increasing concern that low-level exposure to these endocrine disrupting chemicals may have adverse health impacts, particularly during fetal, neonatal, and childhood development. Both the nature and severity of health outcomes may depend on the developmental time-period during which chemical exposure occurs. This report summarizes scientific evidence on health effects of low-level exposure to persistent organic pollutants and endocrine disrupting chemicals.","container-title":"Journal of Toxicology. Clinical Toxicology","DOI":"10.1081/clt-120006748","ISSN":"0731-3810","issue":"4","journalAbbreviation":"J Toxicol Clin Toxicol","language":"en","note":"PMID: 12216998","page":"457-465","source":"PubMed","title":"Potential effects of certain persistent organic pollutants and endocrine disrupting chemicals on the health of children","volume":"40","author":[{"family":"Damstra","given":"Terri"}],"issued":{"date-parts":[["2002"]]}}},{"id":229,"uris":["http://zotero.org/users/14953050/items/6QZDGYRY"],"itemData":{"id":229,"type":"article-journal","abstract":"Persistent organic pollutants (POPs) include lipophilic legacy POPs and the amphiphilic perfluorinated alkyl acids (PFAAs). They have long half-lives and bioaccumulate in the environment, animals and human beings. POPs possess toxic, carcinogenic and endocrine-disrupting potentials. Endocrine-disrupting chemicals (EDCs) are compounds that either mimic or block endogenous hormones and thus disrupt the normal hormone homeostasis. Biomonitoring assesses the internal doses of a person to provide information about chemical exposures. Effect biomarkers assess chemicals potential to affect cellular functions in vivo/ex vivo. Human beings are exposed to complex mixtures of chemicals, having individually very different biological potentials and effects. Therefore, the assessment of the combined, integrated biological effect of the actual chemical mixture in human blood is important. In vitro and ex vivo cell systems have been introduced for the assessment of the integrated level of xenobiotic cellular effects in human beings. Ex vivo studies have shown geographical differences in bioaccumulated POP serum levels, being reflected by the combined biomarker effects of the complex mixture extracted from human serum. Xenohormone receptor transactivities can be used as an ex vivo integrated biomarker of POP exposure and effects. Epidemiological and in vitro/ex vivo studies have supported the potential impact of the combined effect of serum POPs on the activity of hormone and/or dioxin receptors as a risk factor for human health. With focus on hormone disruption, this MiniReview will give an update on recent POP-related endocrine-disrupting effects in vitro/ex vivo/in vivo and some related genetic data.","container-title":"Basic &amp; Clinical Pharmacology &amp; Toxicology","DOI":"10.1111/bcpt.12263","ISSN":"1742-7835","issue":"1","journalAbbreviation":"Basic Clin Pharmacol Toxicol","language":"en","note":"PMID: 24797035\nPMCID: PMC4270256","page":"118-128","source":"PubMed Central","title":"Biomonitoring and Hormone-Disrupting Effect Biomarkers of Persistent Organic Pollutants In Vitro and Ex Vivo","volume":"115","author":[{"family":"Bonefeld-Jørgensen","given":"Eva C"},{"family":"Ghisari","given":"Mandana"},{"family":"Wielsøe","given":"Maria"},{"family":"Bjerregaard-Olesen","given":"Christian"},{"family":"Kjeldsen","given":"Lisbeth S"},{"family":"Long","given":"Manhai"}],"issued":{"date-parts":[["2014",7]]}}}],"schema":"https://github.com/citation-style-language/schema/raw/master/csl-citation.json"} </w:instrText>
      </w:r>
      <w:r w:rsidR="00421EAF"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[122, 123]</w:t>
      </w:r>
      <w:r w:rsidR="00421EAF"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Нарушения в этой системе могут привести к различным эндокринным заболеваниям. Кроме того, пестициды могут затруднять нормальное функционирование репродуктивной системы как у женщин, так и у мужчин. Это может проявляться в виде </w:t>
      </w:r>
      <w:r w:rsidRPr="00F851DD">
        <w:rPr>
          <w:rFonts w:ascii="Times New Roman" w:hAnsi="Times New Roman" w:cs="Times New Roman"/>
          <w:sz w:val="28"/>
          <w:szCs w:val="28"/>
        </w:rPr>
        <w:lastRenderedPageBreak/>
        <w:t>бесплодия, нарушений менструального цикла у женщин и сниженной фертильности у мужчин</w:t>
      </w:r>
      <w:r w:rsidR="00421EAF" w:rsidRPr="00F851DD">
        <w:rPr>
          <w:rFonts w:ascii="Times New Roman" w:hAnsi="Times New Roman" w:cs="Times New Roman"/>
          <w:sz w:val="28"/>
          <w:szCs w:val="28"/>
        </w:rPr>
        <w:t xml:space="preserve"> </w:t>
      </w:r>
      <w:r w:rsidR="00421EAF"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XTmH7FQk","properties":{"formattedCitation":"[124\\uc0\\u8211{}126]","plainCitation":"[124–126]","noteIndex":0},"citationItems":[{"id":228,"uris":["http://zotero.org/users/14953050/items/FXLG6X6M"],"itemData":{"id":228,"type":"article-journal","abstract":"BACKGROUND: Research on pesticide-related health effects has been mostly focused in industrialized countries and in men. This paper discusses critical issues related to women's pesticide exposure and its effects on women's health.\nMETHODS: The literature on pesticides was reviewed with emphasis on data related to women. Attention was focused on research suggesting different conditions of exposure or different response to pesticides by sex. Studies on cancer and reproductive effects were used as illustrative examples.\nRESULTS: Women are increasingly exposed to pesticides in developing countries, where women's poisoning and other pesticide-related injuries seem to be greatly underestimated. Many of the effects of pesticides in human health will be the same for men and women, but not always. Some organochlorine pesticides have been related to breast cancer in post-menopausal women. However, knowledge about other pesticides is much more limited. Epidemiological studies assessing maternal exposure to individual pesticides and abortion, fetal death, or congenital defects are not conclusive, although some suggestive associations have been observed.\nCONCLUSIONS: Gender-sensitive research is needed to properly address the study of women's pesticide exposures and related adverse outcomes. A better understanding of potential gender-environment and sex-environment interactions related to pesticide exposure and health effects in women is needed.","container-title":"American Journal of Industrial Medicine","DOI":"10.1002/ajim.10256","ISSN":"0271-3586","issue":"6","journalAbbreviation":"Am J Ind Med","language":"en","note":"PMID: 14635235","page":"584-594","source":"PubMed","title":"Pesticide exposure and women's health","volume":"44","author":[{"family":"García","given":"Ana M."}],"issued":{"date-parts":[["2003",12]]}}},{"id":227,"uris":["http://zotero.org/users/14953050/items/KLGCE5HV"],"itemData":{"id":227,"type":"article-journal","abstract":"Exposure of men or women to certain pesticides at sufficient doses may increase the risk for sperm abnormalities, decreased fertility, a deficit of male children, spontaneous abortion, birth defects or fetal growth retardation. Pesticides from workplace or environmental exposures enter breast milk. Certain pesticides have been linked to developmental neurobehavioral problems, altered function of immune cells and possibly childhood leukemia. In well-designed epidemiologic studies, adverse reproductive or developmental effects have been associated with mixed pesticide exposure in occupational settings, particularly when personal protective equipment is not used. Every class of pesticides has at least one agent capable of affecting a reproductive or developmental endpoint in laboratory animals or people, including organophosphates, carbamates, pyrethroids, herbicides, fungicides, fumigants and especially organochlorines. Many of the most toxic pesticides have been banned or restricted in developed nations, but high exposures to these agents are still occurring in the most impoverished countries around the globe. Protective clothing, masks and gloves are more difficult to tolerate in hot, humid weather, or may be unavailable or unaffordable. Counseling patients who are concerned about reproductive and developmental effects of pesticides often involves helping them assess their exposure levels, weigh risks and benefits, and adopt practices to reduce or eliminate their absorbed dose. Patients may not realize that by the first prenatal care visit, most disruptions of organogenesis have already occurred. Planning ahead provides the best chance of lowering risk from pesticides and remediating other risk factors before conception.","container-title":"Journal of Agromedicine","DOI":"10.1300/J096v12n01_04","ISSN":"1059-924X","issue":"1","journalAbbreviation":"J Agromedicine","language":"en","note":"PMID: 18032334","page":"27-37","source":"PubMed","title":"Reproductive disorders associated with pesticide exposure","volume":"12","author":[{"family":"Frazier","given":"Linda M."}],"issued":{"date-parts":[["2007"]]}}},{"id":226,"uris":["http://zotero.org/users/14953050/items/FCA43QYH"],"itemData":{"id":226,"type":"article-journal","abstract":"One of the important objectives of this manuscript is to focus on the place of erectile dysfunction as an important factor for infertility. The review is about correlating the indiscriminate use of pesticides and to find out and highlight the evidences for mechanism of action of these pesticides for erectile dysfunction and find out the most used and most dangerous pesticide from erectile dysfunction point of view. The review suggests that erectile dysfunction is having a significant place as a causal factor for infertility. Study infers that pesticides are having multiple mechanisms of action through which these cause erectile dysfunction. It also reflects that acetamiprid is having most devastating effect causing erectile dysfunction as it acts through multiple inhibitory pathways. The review successfully highlights the indiscriminate regional use of pesticides.","container-title":"Asian Pacific Journal of Reproduction","DOI":"10.1016/j.apjr.2015.07.012","ISSN":"2305-0500","issue":"4","journalAbbreviation":"Asian Pacific Journal of Reproduction","language":"en","page":"322-330","source":"ScienceDirect","title":"Potential pathways of pesticide action on erectile function – A contributory factor in male infertility","volume":"4","author":[{"family":"Kaur","given":"R. P."},{"family":"Gupta","given":"V."},{"family":"Christopher","given":"A. F."},{"family":"Bansal","given":"P."}],"issued":{"date-parts":[["2015",12,1]]}}}],"schema":"https://github.com/citation-style-language/schema/raw/master/csl-citation.json"} </w:instrText>
      </w:r>
      <w:r w:rsidR="00421EAF" w:rsidRPr="00F851DD">
        <w:rPr>
          <w:rFonts w:ascii="Times New Roman" w:hAnsi="Times New Roman" w:cs="Times New Roman"/>
          <w:sz w:val="28"/>
          <w:szCs w:val="28"/>
        </w:rPr>
        <w:fldChar w:fldCharType="separate"/>
      </w:r>
      <w:r w:rsidR="00DA25D1" w:rsidRPr="00F851DD">
        <w:rPr>
          <w:rFonts w:ascii="Times New Roman" w:hAnsi="Times New Roman" w:cs="Times New Roman"/>
          <w:sz w:val="28"/>
          <w:szCs w:val="24"/>
        </w:rPr>
        <w:t>[124–126]</w:t>
      </w:r>
      <w:r w:rsidR="00421EAF"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A6B3194" w14:textId="6A980FB0" w:rsidR="00784426" w:rsidRPr="00F851DD" w:rsidRDefault="0078442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Пестициды связаны с развитием множества других проблем со здоровьем. Эти химические вещества могут влиять на обмен веществ, способствуя развитию сахарного диабета</w:t>
      </w:r>
      <w:r w:rsidR="00396CB9" w:rsidRPr="00F851DD">
        <w:rPr>
          <w:rFonts w:ascii="Times New Roman" w:hAnsi="Times New Roman" w:cs="Times New Roman"/>
          <w:sz w:val="28"/>
          <w:szCs w:val="28"/>
        </w:rPr>
        <w:t xml:space="preserve"> </w:t>
      </w:r>
      <w:r w:rsidR="00396CB9"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{"citationID":"PjRJoCFM","properties":{"formattedCitation":"[127]","plainCitation":"[127]","noteIndex":0},"citationItems":[{"id":225,"uris":["http://zotero.org/users/14953050/items/KHWSKIC5"],"itemData":{"id":225,"type":"article-journal","abstract":"Background\nPesticides are an agricultural chemical suspected to be a significant contributor to a global diabetes pandemic. The purpose of this study was to confirm previous findings of the link between diabetes and some agricultural pesticides and to identify the particular pesticides that are most likely to pose a risk of diabetes in the community.\n\nMethods\nA population-based case-controlled study was conducted among residents in the Bang Rakam district of Phitsanulok Province in Thailand. Lifetime pesticide exposure and other relevant data were collected from 866 participating cases with diabetes mellitus and 1021 healthy controls.\n\nResults\nAfter adjusting for gender, age, BMI, cigarette smoking, alcohol consumption, family history of diabetes, and occupation, it was found that the prevalence of diabetes was positively associated with exposure to all types of pesticides, including insecticides, herbicides, fungicides, rodenticides, and molluscicides, with exposure to rodenticides being statistically significant (OR = 1.35; 95%CI 1.04–1.76). Among 35 individual brand-named pesticides investigated, we found statistically significant ORs with three insecticides, including one organochlorine [endosulfan (OR = 1.40; 95%CI 1.01–1.95)], one organophosphate [mevinphos (OR = 2.22; 95%CI 1.17–4.19)], and one carbamate [carbaryl/Sevin (OR = 1.50; 95%CI 1.02–2.19)]; and one fungicides [benlate (OR = 2.08; 95%CI 1.03–4.20)].\n\nConclusions\nOur results suggest that the occurrence of diabetes among Thai farmer was associated with pesticide exposure. This finding is in line with previous epidemiological and animal studies. Further study using a larger sample size is needed to confirm the relationship and to identify the more toxic compounds.","container-title":"Environmental Health and Preventive Medicine","DOI":"10.1186/s12199-018-0692-5","ISSN":"1342-078X","journalAbbreviation":"Environ Health Prev Med","language":"en","note":"PMID: 29374457\nPMCID: PMC5787249","page":"3","source":"PubMed Central","title":"Association between diabetes and pesticides: a case-control study among Thai farmers","title-short":"Association between diabetes and pesticides","volume":"23","author":[{"family":"Juntarawijit","given":"Chudchawal"},{"family":"Juntarawijit","given":"Yuwayong"}],"issued":{"date-parts":[["2018"]]}}}],"schema":"https://github.com/citation-style-language/schema/raw/master/csl-citation.json"} </w:instrText>
      </w:r>
      <w:r w:rsidR="00396CB9" w:rsidRPr="00F851DD">
        <w:rPr>
          <w:rFonts w:ascii="Times New Roman" w:hAnsi="Times New Roman" w:cs="Times New Roman"/>
          <w:sz w:val="28"/>
          <w:szCs w:val="28"/>
          <w:lang w:val="en-US"/>
        </w:rPr>
        <w:fldChar w:fldCharType="separate"/>
      </w:r>
      <w:r w:rsidR="00DA25D1" w:rsidRPr="00F851DD">
        <w:rPr>
          <w:rFonts w:ascii="Times New Roman" w:hAnsi="Times New Roman" w:cs="Times New Roman"/>
          <w:sz w:val="28"/>
        </w:rPr>
        <w:t>[127]</w:t>
      </w:r>
      <w:r w:rsidR="00396CB9"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xml:space="preserve"> и метаболических расстройств</w:t>
      </w:r>
      <w:r w:rsidR="00396CB9" w:rsidRPr="00F851DD">
        <w:rPr>
          <w:rFonts w:ascii="Times New Roman" w:hAnsi="Times New Roman" w:cs="Times New Roman"/>
          <w:sz w:val="28"/>
          <w:szCs w:val="28"/>
        </w:rPr>
        <w:t xml:space="preserve">, включая ожирение </w:t>
      </w:r>
      <w:r w:rsidR="00396CB9"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{"citationID":"fHHGMd5s","properties":{"formattedCitation":"[128]","plainCitation":"[128]","noteIndex":0},"citationItems":[{"id":224,"uris":["http://zotero.org/users/14953050/items/3JWVYQH3"],"itemData":{"id":224,"type":"article-journal","abstract":"Background: Obesity is a serious condition because it is associated with other chronic diseases which affect the quality of life. In addition to problems associated with diet and exercise, recent research has found that pesticide exposure might be another important risk factor. The objective of this study was to determine the association between pesticide exposure and obesity among farmers in Nakhon Sawan and Phitsanulok province, Thailand. , \nMethods: This study was a population-based cross-sectional study. Data on pesticide use and obesity prevalence from 20,295 farmers aged 20 years and older were collected using an in-person interview questionnaire. The association was analysed using multivariable logistic regression, adjusted for its potential confounding factors. , \nResults: Obesity was found to be associated with pesticide use in the past. The risk of obesity was significantly predicted by types of pesticides, including insecticides (OR = 2.10, 95% CI 1.00-4.38), herbicides (OR = 4.56, 95% CI 1.11-18.62), fungicides (OR = 2.12, 95% CI 1.34-3.36), rodenticides (OR = 2.55, 95% CI 1.61-4.05), and molluscicides (OR = 3.40, 95% CI 2.15-5.40). Among 35 surveyed individual pesticides, 22 were significantly associated with higher obesity prevalence (OR = 1.78, 95% CI 1.10-2.88 to OR = 8.30, 95% CI 2.54-27.19), including herbicide butachlor, 15 insecticides (two carbamate insecticides, five organochlorine insecticides, and eight organophosphate insecticides), and six fungicides. , \nConclusion: This study found obesity in farmers in Nakhon Sawan and Phitsanulok province, Thailand, to be associated with the long-term use of several types of pesticides. The issue should receive more public attention, and pesticide use should be strictly controlled.","container-title":"F1000Research","DOI":"10.12688/f1000research.53261.3","ISSN":"2046-1402","journalAbbreviation":"F1000Res","language":"en","note":"PMID: 35646323\nPMCID: PMC9127373","page":"445","source":"PubMed Central","title":"Association between pesticide exposure and obesity: A cross-sectional study of 20,295 farmers in Thailand","title-short":"Association between pesticide exposure and obesity","volume":"10","author":[{"family":"Noppakun","given":"Kajohnsak"},{"family":"Juntarawijit","given":"Chudchawal"}],"issued":{"date-parts":[["2022",5,17]]}}}],"schema":"https://github.com/citation-style-language/schema/raw/master/csl-citation.json"} </w:instrText>
      </w:r>
      <w:r w:rsidR="00396CB9" w:rsidRPr="00F851DD">
        <w:rPr>
          <w:rFonts w:ascii="Times New Roman" w:hAnsi="Times New Roman" w:cs="Times New Roman"/>
          <w:sz w:val="28"/>
          <w:szCs w:val="28"/>
          <w:lang w:val="en-US"/>
        </w:rPr>
        <w:fldChar w:fldCharType="separate"/>
      </w:r>
      <w:r w:rsidR="00DA25D1" w:rsidRPr="00F851DD">
        <w:rPr>
          <w:rFonts w:ascii="Times New Roman" w:hAnsi="Times New Roman" w:cs="Times New Roman"/>
          <w:sz w:val="28"/>
        </w:rPr>
        <w:t>[128]</w:t>
      </w:r>
      <w:r w:rsidR="00396CB9"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xml:space="preserve">. Также они могут нарушать нормальное развитие плода и детей, вызывая различные врожденные пороки и отклонения </w:t>
      </w:r>
      <w:r w:rsidR="00396CB9"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{"citationID":"k8XfRKRo","properties":{"formattedCitation":"[129]","plainCitation":"[129]","noteIndex":0},"citationItems":[{"id":223,"uris":["http://zotero.org/users/14953050/items/U2XYHPNC"],"itemData":{"id":223,"type":"article-journal","abstract":"OBJECTIVE: Contemporary pesticides, such as triazines or organophosphates, possess immunotoxic properties. We aimed to determine whether prenatal environmental exposure to these current-use pesticides was associated with otitis media (OM) during the first 2 years of life among children from the PELAGIE mother-child cohort.\nMETHODS: The PELAGIE cohort enrolled 3421 women at the beginning of pregnancy in Brittany (France). At the 2-year follow-up, 1505 families completed a self-administered questionnaire, including the domestic use of pesticides and consumption of organic diet during pregnancy and occurrences of OM in the child. Two health outcomes were considered: at least one OM and recurrent OM (at least three). Multivariate logistic regression models that adjusted for known risk factors of OM were performed. Metabolites of triazine herbicides and organophosphate insecticides measured in urine collected before the 19th week of gestation (248 mothers) were considered in a subgroup analysis. Multiple imputation was used to handle missing values for the covariates.\nRESULTS: Children whose mothers reported an organic diet during pregnancy had a reduced risk of OM (at least one episode, p trend=0.01). No association was found between any outcome and residential proximity to crops. The presence in maternal urine of dealkylated triazine metabolites (OR=2.12 (1.01 to 4.47)) was positively associated with recurrent OM.\nCONCLUSIONS: To the best of our knowledge, this is the first work to suggest a positive association between prenatal exposure to current-use pesticides and the occurrence of parent-reported OM in young children.","container-title":"Occupational and Environmental Medicine","DOI":"10.1136/oemed-2015-103039","ISSN":"1470-7926","issue":"12","journalAbbreviation":"Occup Environ Med","language":"en","note":"PMID: 26347056","page":"837-844","source":"PubMed","title":"Prenatal pesticide exposure and otitis media during early childhood in the PELAGIE mother-child cohort","volume":"72","author":[{"family":"Buscail","given":"Camille"},{"family":"Chevrier","given":"Cécile"},{"family":"Serrano","given":"Tania"},{"family":"Pelé","given":"Fabienne"},{"family":"Monfort","given":"Christine"},{"family":"Cordier","given":"Sylvaine"},{"family":"Viel","given":"Jean-François"}],"issued":{"date-parts":[["2015",12]]}}}],"schema":"https://github.com/citation-style-language/schema/raw/master/csl-citation.json"} </w:instrText>
      </w:r>
      <w:r w:rsidR="00396CB9"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[129]</w:t>
      </w:r>
      <w:r w:rsidR="00396CB9"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4DC293A" w14:textId="77777777" w:rsidR="008B7D4B" w:rsidRPr="00F851DD" w:rsidRDefault="008B7D4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Являясь, безусловно, опасными для здоровья человека и окружающей среды веществами, пестициды, однако, остаются малоизученными с точки зрения </w:t>
      </w:r>
      <w:proofErr w:type="spellStart"/>
      <w:r w:rsidRPr="00F851DD">
        <w:rPr>
          <w:rFonts w:ascii="Times New Roman" w:hAnsi="Times New Roman" w:cs="Times New Roman"/>
          <w:sz w:val="28"/>
          <w:szCs w:val="28"/>
        </w:rPr>
        <w:t>генотоксического</w:t>
      </w:r>
      <w:proofErr w:type="spellEnd"/>
      <w:r w:rsidRPr="00F851DD">
        <w:rPr>
          <w:rFonts w:ascii="Times New Roman" w:hAnsi="Times New Roman" w:cs="Times New Roman"/>
          <w:sz w:val="28"/>
          <w:szCs w:val="28"/>
        </w:rPr>
        <w:t xml:space="preserve"> эффекта. Представленных в научной литературе данны</w:t>
      </w:r>
      <w:r w:rsidR="00DB73A1" w:rsidRPr="00F851DD">
        <w:rPr>
          <w:rFonts w:ascii="Times New Roman" w:hAnsi="Times New Roman" w:cs="Times New Roman"/>
          <w:sz w:val="28"/>
          <w:szCs w:val="28"/>
        </w:rPr>
        <w:t>е</w:t>
      </w:r>
      <w:r w:rsidRPr="00F851DD">
        <w:rPr>
          <w:rFonts w:ascii="Times New Roman" w:hAnsi="Times New Roman" w:cs="Times New Roman"/>
          <w:sz w:val="28"/>
          <w:szCs w:val="28"/>
        </w:rPr>
        <w:t xml:space="preserve"> о </w:t>
      </w:r>
      <w:proofErr w:type="spellStart"/>
      <w:r w:rsidRPr="00F851DD">
        <w:rPr>
          <w:rFonts w:ascii="Times New Roman" w:hAnsi="Times New Roman" w:cs="Times New Roman"/>
          <w:sz w:val="28"/>
          <w:szCs w:val="28"/>
        </w:rPr>
        <w:t>генотоксичности</w:t>
      </w:r>
      <w:proofErr w:type="spellEnd"/>
      <w:r w:rsidRPr="00F851DD">
        <w:rPr>
          <w:rFonts w:ascii="Times New Roman" w:hAnsi="Times New Roman" w:cs="Times New Roman"/>
          <w:sz w:val="28"/>
          <w:szCs w:val="28"/>
        </w:rPr>
        <w:t xml:space="preserve"> этих соединений недостаточно для однозначных выводов по этому вопросу, и зачастую исследования мутагенной активности стойких органических загрязнителей д</w:t>
      </w:r>
      <w:r w:rsidR="00DB73A1" w:rsidRPr="00F851DD">
        <w:rPr>
          <w:rFonts w:ascii="Times New Roman" w:hAnsi="Times New Roman" w:cs="Times New Roman"/>
          <w:sz w:val="28"/>
          <w:szCs w:val="28"/>
        </w:rPr>
        <w:t>ают противоречивые результаты</w:t>
      </w:r>
      <w:r w:rsidRPr="00F851DD">
        <w:rPr>
          <w:rFonts w:ascii="Times New Roman" w:hAnsi="Times New Roman" w:cs="Times New Roman"/>
          <w:sz w:val="28"/>
          <w:szCs w:val="28"/>
        </w:rPr>
        <w:t>.</w:t>
      </w:r>
    </w:p>
    <w:p w14:paraId="7D265A2D" w14:textId="77777777" w:rsidR="00045E06" w:rsidRPr="00F851DD" w:rsidRDefault="00045E06" w:rsidP="00066FCB">
      <w:pPr>
        <w:spacing w:line="240" w:lineRule="auto"/>
        <w:ind w:firstLine="567"/>
        <w:contextualSpacing/>
        <w:jc w:val="both"/>
        <w:rPr>
          <w:rFonts w:ascii="Times New Roman" w:hAnsi="Times New Roman" w:cs="Times New Roman"/>
          <w:sz w:val="28"/>
          <w:szCs w:val="28"/>
        </w:rPr>
      </w:pPr>
    </w:p>
    <w:p w14:paraId="146C0FC3" w14:textId="6DFB81D1" w:rsidR="00595BFE" w:rsidRPr="00F851DD" w:rsidRDefault="00EB2CD5" w:rsidP="00066FCB">
      <w:pPr>
        <w:spacing w:line="240" w:lineRule="auto"/>
        <w:contextualSpacing/>
        <w:jc w:val="both"/>
        <w:rPr>
          <w:rFonts w:ascii="Times New Roman" w:hAnsi="Times New Roman" w:cs="Times New Roman"/>
          <w:b/>
          <w:sz w:val="28"/>
          <w:szCs w:val="28"/>
        </w:rPr>
      </w:pPr>
      <w:r w:rsidRPr="00F851DD">
        <w:rPr>
          <w:rFonts w:ascii="Times New Roman" w:hAnsi="Times New Roman" w:cs="Times New Roman"/>
          <w:b/>
          <w:sz w:val="28"/>
          <w:szCs w:val="28"/>
        </w:rPr>
        <w:t>1.3</w:t>
      </w:r>
      <w:r w:rsidR="00045E06" w:rsidRPr="00F851DD">
        <w:rPr>
          <w:rFonts w:ascii="Times New Roman" w:hAnsi="Times New Roman" w:cs="Times New Roman"/>
          <w:b/>
          <w:sz w:val="28"/>
          <w:szCs w:val="28"/>
        </w:rPr>
        <w:t xml:space="preserve"> </w:t>
      </w:r>
      <w:r w:rsidR="006454BD" w:rsidRPr="00F851DD">
        <w:rPr>
          <w:rFonts w:ascii="Times New Roman" w:hAnsi="Times New Roman" w:cs="Times New Roman"/>
          <w:b/>
          <w:sz w:val="28"/>
          <w:szCs w:val="28"/>
        </w:rPr>
        <w:t>И</w:t>
      </w:r>
      <w:r w:rsidR="00045E06" w:rsidRPr="00F851DD">
        <w:rPr>
          <w:rFonts w:ascii="Times New Roman" w:hAnsi="Times New Roman" w:cs="Times New Roman"/>
          <w:b/>
          <w:sz w:val="28"/>
          <w:szCs w:val="28"/>
        </w:rPr>
        <w:t xml:space="preserve">спользование пестицидов </w:t>
      </w:r>
      <w:r w:rsidR="006454BD" w:rsidRPr="00F851DD">
        <w:rPr>
          <w:rFonts w:ascii="Times New Roman" w:hAnsi="Times New Roman" w:cs="Times New Roman"/>
          <w:b/>
          <w:sz w:val="28"/>
          <w:szCs w:val="28"/>
        </w:rPr>
        <w:t>в мире</w:t>
      </w:r>
    </w:p>
    <w:p w14:paraId="58F24357" w14:textId="5C717F1F" w:rsidR="003A0510" w:rsidRPr="00F851DD" w:rsidRDefault="003A051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Использование пестицидов продолжает увеличиваться по всему миру, что связано с необходимостью удовлетворения потребностей растущего населения Земли в продовольствии. Каждый год на планете применяется около 6 миллионов тонн промышленных пестицидов. Этот рост объемов применения объясняется необходимостью борьбы с вредителями, болезнями растений и сорняками, что помогает обеспечить стабильные урожаи и продовольственную безопасность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{"citationID":"0KRA03ga","properties":{"formattedCitation":"[130, 131]","plainCitation":"[130, 131]","noteIndex":0},"citationItems":[{"id":347,"uris":["http://zotero.org/users/14953050/items/HNCPGGET"],"itemData":{"id":347,"type":"article-journal","abstract":"Although pesticides have a positive effect on plant health in terms of insect pests and diseases control, increased productivity and improved crop storage, their malpractice impacts on food safety negatively. Pesticide residues and corresponding metabolites are left as runoff to the environment affecting non-targeted organisms like fish, bees, butterflies, birds and other beneficial organisms in soil and water bodies. Moreover, the application of pesticides in non-agriculture activities goes unnoticed, such as spraying for anopheles mosquito to control malaria. Human health effects caused by pesticide residues in food include headache, vomiting, itching and skin irritation, restlessness, dizziness, breathing difficulties, neurotoxicity and chronic poisoning-related diseases such as cancer and death incidences. Maximum residue limits are the maximum pesticide residues limit in food considered safe to human as set by the Codex Alimentarius Commission and the joint Food and Agriculture Organization/World Health Organization meeting on pesticide residues. The residues of dichlorodiphenyltrichloroethane and chlorpyrifos are reported in various foods globally. Additionally, food safety is largely obstructed by illegal use of pesticides and the presence of counterfeit pesticides in the market. This review provides detail on pesticide control and regulations, residues in food, their health impacts and link approaches like good agricultural practices for ensuring sustainability on safe food production.","container-title":"Cogent Food &amp; Agriculture","DOI":"10.1080/23311932.2019.1601544","ISSN":"null","issue":"1","language":"en","note":"publisher: Cogent OA\n_eprint: https://doi.org/10.1080/23311932.2019.1601544","page":"1601544","source":"Taylor and Francis+NEJM","title":"Pesticide regulations and their malpractice implications on food and environment safety","volume":"5","author":[{"family":"Zikankuba","given":"Vumilia Lwoga"},{"family":"Mwanyika","given":"Gaspary"},{"family":"Ntwenya","given":"Julius Edward"},{"family":"James","given":"Armachius"}],"editor":[{"family":"Yildiz","given":"Fatih"}],"issued":{"date-parts":[["2019",1,1]]}}},{"id":349,"uris":["http://zotero.org/users/14953050/items/8PFNV66E"],"itemData":{"id":349,"type":"article-journal","abstract":"Pesticide residues have always been an important concern in agricultural safety. Investigating farmers' awareness of pesticide residues and their behaviours regarding pesticide application is particularly important in order to reduce human factors that negatively affect agricultural safety. This review focuses on a summary of both domestic and foreign studies since 2000 regarding the effects of pesticide residues on agricultural safety, as well as farmers' awareness of these effects. This review also incorporates the actual performance of China on the issue of pesticide residues in order to provide the studies with a newer perspective.","container-title":"Food and Agricultural Immunology","DOI":"10.1080/09540105.2010.484858","ISSN":"0954-0105","issue":"3","language":"en","note":"publisher: Taylor &amp; Francis\n_eprint: https://doi.org/10.1080/09540105.2010.484858","page":"191-200","source":"Taylor and Francis+NEJM","title":"Safety impact and farmer awareness of pesticide residues","volume":"21","author":[{"family":"Hou","given":"Bo"},{"family":"Wu","given":"Linhai"}],"issued":{"date-parts":[["2010",9,1]]}}}],"schema":"https://github.com/citation-style-language/schema/raw/master/csl-citation.json"}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[130, 131]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7BACA8E" w14:textId="77777777" w:rsidR="00E224C5" w:rsidRPr="00F851DD" w:rsidRDefault="00E224C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Использование пестицидов в мире сильно варьируется в зависимости от уровня развития сельского хозяйства, климата, структуры сельскохозяйственного производства и регулирования в каждой стране. В среднем, страны с высокоразвитыми аграрными секторами используют больше пестицидов, но существуют значительные различия.</w:t>
      </w:r>
    </w:p>
    <w:p w14:paraId="33F99D20" w14:textId="160C74B3" w:rsidR="00E224C5" w:rsidRPr="00F851DD" w:rsidRDefault="00E224C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Китай является крупнейшим производителем и потребителем пестицидов в мире. Активное развитие сельского хозяйства, необходимость кормить большое население, а также масштабное производство продукции для экспорта стимулируют использование химических средств для защиты растений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{"citationID":"MlidLVQt","properties":{"formattedCitation":"[132]","plainCitation":"[132]","noteIndex":0},"citationItems":[{"id":620,"uris":["http://zotero.org/users/14953050/items/DYG6S3MX"],"itemData":{"id":620,"type":"article-journal","abstract":"China has implemented a series of policies to reduce the usage of chemical pesticides to maintain food production safety and to reduce water and soil pollution. However, there is still a huge gap in developing biological pesticides to replace chemical agents or managing pests to prevent crop production loss. It is necessary to predict the future use of chemical pesticides and to exploit the potential ways to control pests and crop diseases. Pesticide usage is affected by seasonal changes and analyzed by using a seasonal autoregressive integrated moving average (ARIMA) model (a statistical model that predicts future trends using time-series data). The future development of biopesticides in China was predicted using the compound annual growth rate (CAGR), which is calculated\n              via\n              the equation [(Final value/Starting value)\n              1/years\n              – 1] according to the annual growth rate of target products over time. According to the reducing trend of pesticide and biological pesticide usage annually, China is predicted possibly step into the era of pesticide-free agriculture in 2050 based on the analysis of the ARIMA model. With CAGR calculation, China will produce from 500 thousand to one million tons of biopesticides in 2050, which can meet the need to replace chemical pesticides in agriculture to prevent the present crop production loss. To achieve the goal, China still has the greatest challenges to develop biopesticides and use various strategies to control pest and crop diseases. China may step into the dawn of chemical pesticide-free agriculture in 2050 if biopesticides can be developed smoothly and pests can be controlled well using various strategies.","container-title":"Frontiers in Plant Science","DOI":"10.3389/fpls.2022.942117","ISSN":"1664-462X","journalAbbreviation":"Front. Plant Sci.","language":"en","page":"942117","source":"DOI.org (Crossref)","title":"Exploring China stepping into the dawn of chemical pesticide-free agriculture in 2050","volume":"13","author":[{"family":"Wang","given":"Xuejiang"},{"family":"Chi","given":"Yan"},{"family":"Li","given":"Feng"}],"issued":{"date-parts":[["2022",9,9]]}}}],"schema":"https://github.com/citation-style-language/schema/raw/master/csl-citation.json"}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[132]</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A0DB1EA" w14:textId="29589833" w:rsidR="00E224C5" w:rsidRPr="00F851DD" w:rsidRDefault="00E224C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США также находятся среди мировых лидеров по использованию пестицидов, особенно в крупных аграрных штатах. В стране активно применяется как гербициды, так и инсектициды для защиты массовых культур, таких как кукуруза, соя и хлопок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{"citationID":"VaTHTBi7","properties":{"formattedCitation":"[133]","plainCitation":"[133]","noteIndex":0},"citationItems":[{"id":618,"uris":["http://zotero.org/users/14953050/items/Y8S3FSIF"],"itemData":{"id":618,"type":"webpage","abstract":"These reports provide economic profile information on sectors producing and using pesticides covered by FIFRA mandated regulatory programs. The reports contain contemporary and historical data estimating values and amounts of active ingredients used here.","genre":"Reports and Assessments","language":"en","title":"Pesticides Industry Sales and Usage 2008 - 2012 Market Estimates","URL":"https://www.epa.gov/pesticides/pesticides-industry-sales-and-usage-2008-2012-market-estimates","author":[{"family":"US EPA","given":"OCSPP"}],"accessed":{"date-parts":[["2024",10,13]]},"issued":{"date-parts":[["2015",10,29]]}}}],"schema":"https://github.com/citation-style-language/schema/raw/master/csl-citation.json"}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[133]</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A6F16F4" w14:textId="5EB16890" w:rsidR="00E224C5" w:rsidRPr="00F851DD" w:rsidRDefault="00E224C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Бразилия — один из крупнейших экспортеров сельскохозяйственной продукции, включая сою и кофе, что делает ее ведущим потребителем пестицидов в Южной Америке. Страна обладает значительными сельскохозяйственными площадями, и из-за тропического климата сельхозкультуры подвержены большому количеству вредителей и болезней </w:t>
      </w:r>
      <w:r w:rsidRPr="00F851DD">
        <w:rPr>
          <w:rFonts w:ascii="Times New Roman" w:hAnsi="Times New Roman" w:cs="Times New Roman"/>
          <w:sz w:val="28"/>
          <w:szCs w:val="28"/>
        </w:rPr>
        <w:fldChar w:fldCharType="begin"/>
      </w:r>
      <w:r w:rsidRPr="00F851DD">
        <w:rPr>
          <w:rFonts w:ascii="Times New Roman" w:hAnsi="Times New Roman" w:cs="Times New Roman"/>
          <w:sz w:val="28"/>
          <w:szCs w:val="28"/>
        </w:rPr>
        <w:instrText xml:space="preserve"> ADDIN ZOTERO_ITEM CSL_CITATION {"citationID":"814HFxPm","properties":{"formattedCitation":"[134]","plainCitation":"[134]","noteIndex":0},"citationItems":[{"id":617,"uris":["http://zotero.org/users/14953050/items/KZ3WW5HW"],"itemData":{"id":617,"type":"article-journal","abstract":"Every year, Brazil intensifies its activity in agriculture and, as a result, it has become one of the biggest consumers of pesticides in the world. The high rate of these substances raises environmental and human health concerns. Therefore, we collected papers from PubMed, Scopus, Scielo, and Web of Science databases, from 2015 to 2021. After a blind selection using the software Rayyan QCRI by two authors, 51 studies were included. Researchers from the South and the Southeast Brazilian regions contributed to most publications, from areas that concentrate agricultural commodity complexes. Among the pesticides described in the studies, insecticides, herbicides, and fungicides were the most frequent. The articles reported multiple toxic effects, particularly in rural workers. The results obtained can be used to direct policies to reduce the use of pesticides, and to protect the health of the population.","container-title":"International Journal of Environmental Research and Public Health","DOI":"10.3390/ijerph19063198","ISSN":"1660-4601","issue":"6","journalAbbreviation":"IJERPH","language":"en","license":"https://creativecommons.org/licenses/by/4.0/","page":"3198","source":"DOI.org (Crossref)","title":"Impact of Pesticides on Human Health in the Last Six Years in Brazil","volume":"19","author":[{"family":"Lopes-Ferreira","given":"Monica"},{"family":"Maleski","given":"Adolfo Luis Almeida"},{"family":"Balan-Lima","given":"Leticia"},{"family":"Bernardo","given":"Jefferson Thiago Gonçalves"},{"family":"Hipolito","given":"Lucas Marques"},{"family":"Seni-Silva","given":"Ana Carolina"},{"family":"Batista-Filho","given":"Joao"},{"family":"Falcao","given":"Maria Alice Pimentel"},{"family":"Lima","given":"Carla"}],"issued":{"date-parts":[["2022",3,9]]}}}],"schema":"https://github.com/citation-style-language/schema/raw/master/csl-citation.json"}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[134]</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08A0541" w14:textId="7C679637" w:rsidR="00E224C5" w:rsidRPr="00F851DD" w:rsidRDefault="00E224C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Индия активно использует пестициды для выращивания риса, пшеницы, хлопка и овощей. Страна сталкивается с высоким уровнем болезней растений и вредителей, особенно из-за муссонного климата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{"citationID":"Z1qOEKF6","properties":{"formattedCitation":"[28]","plainCitation":"[28]","noteIndex":0},"citationItems":[{"id":57,"uris":["http://zotero.org/users/14953050/items/89637SJC"],"itemData":{"id":57,"type":"article-journal","abstract":"Use of pesticides in India began in 1948 when DDT was imported for malaria control and BHC for locust control. India started pesticide production with manufacturing plant for DDT and benzene hexachloride (BHC) (HCH) in the year 1952. In 1958, India was producing over 5000 metric tonnes of pesticides. Currently, there are approximately 145 pesticides registered for use, and production has increased to approximately 85,000 metric tonnes. Rampant use of these chemicals has given rise to several short-term and long-term adverse effects of these chemicals. The first report of poisoning due to pesticides in India came from Kerala in 1958 where, over 100 people died after consuming wheat flour contaminated with parathion. Subsequently several cases of pesticide-poisoning including the Bhopal disaster have been reported. Despite the fact that the consumption of pesticides in India is still very low, about 0.5kg/ha of pesticides against 6.60 and 12.0kg/ha in Korea and Japan, respectively, there has been a widespread contamination of food commodities with pesticide residues, basically due to non-judicious use of pesticides. In India, 51% of food commodities are contaminated with pesticide residues and out of these, 20% have pesticides residues above the maximum residue level values on a worldwide basis. It has been observed that their long-term, low-dose exposure are increasingly linked to human health effects such as immune-suppression, hormone disruption, diminished intelligence, reproductive abnormalities, and cancer. In this light, problems of pesticide safety, regulation of pesticide use, use of biotechnology, and biopesticides, and use of pesticides obtained from natural plant sources such as neem extracts are some of the future strategies for minimizing human exposure to pesticides.","collection-title":"Toxicology in the New Century, Opportunities and Challenges - Proceedings of the 5th Congress of Toxicology in Developing Countries","container-title":"Toxicology","DOI":"10.1016/j.tox.2004.01.021","ISSN":"0300-483X","issue":"1","journalAbbreviation":"Toxicology","language":"en","page":"83-90","source":"ScienceDirect","title":"Pesticide exposure—Indian scene","volume":"198","author":[{"family":"Gupta","given":"P. K"}],"issued":{"date-parts":[["2004",5,20]]}}}],"schema":"https://github.com/citation-style-language/schema/raw/master/csl-citation.json"}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[28]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9F851D3" w14:textId="5808E33E" w:rsidR="00E224C5" w:rsidRPr="00F851DD" w:rsidRDefault="00E224C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Европе Франция занимает лидирующее положение по использованию пестицидов, особенно для выращивания винограда, пшеницы и кукурузы</w:t>
      </w:r>
      <w:r w:rsidR="00A519D6" w:rsidRPr="00F851DD">
        <w:rPr>
          <w:rFonts w:ascii="Times New Roman" w:hAnsi="Times New Roman" w:cs="Times New Roman"/>
          <w:sz w:val="28"/>
          <w:szCs w:val="28"/>
        </w:rPr>
        <w:t xml:space="preserve"> </w:t>
      </w:r>
      <w:r w:rsidR="00A519D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{"citationID":"8iMuQbhX","properties":{"formattedCitation":"[135, 136]","plainCitation":"[135, 136]","noteIndex":0},"citationItems":[{"id":616,"uris":["http://zotero.org/users/14953050/items/QAXKR4WD"],"itemData":{"id":616,"type":"article-journal","container-title":"Environmental Science &amp; Technology","DOI":"10.1021/acs.est.2c09591","ISSN":"0013-936X, 1520-5851","issue":"20","journalAbbreviation":"Environ. Sci. Technol.","language":"en","license":"https://creativecommons.org/licenses/by-nc-nd/4.0/","page":"7818-7827","source":"DOI.org (Crossref)","title":"Pesticide Residues in French Soils: Occurrence, Risks, and Persistence","title-short":"Pesticide Residues in French Soils","volume":"57","author":[{"family":"Froger","given":"Claire"},{"family":"Jolivet","given":"Claudy"},{"family":"Budzinski","given":"Hélène"},{"family":"Pierdet","given":"Manon"},{"family":"Caria","given":"Giovanni"},{"family":"Saby","given":"Nicolas P. A."},{"family":"Arrouays","given":"Dominique"},{"family":"Bispo","given":"Antonio"}],"issued":{"date-parts":[["2023",5,23]]}}},{"id":615,"uris":["http://zotero.org/users/14953050/items/PHFB4RYQ"],"itemData":{"id":615,"type":"article-journal","container-title":"Environmental Science and Pollution Research","DOI":"10.1007/s11356-024-34926-y","ISSN":"1614-7499","journalAbbreviation":"Environ Sci Pollut Res","language":"en","source":"DOI.org (Crossref)","title":"Roe deer exposure to trace metals and pesticides in forests and agricultural plains of North-eastern France","URL":"https://link.springer.com/10.1007/s11356-024-34926-y","author":[{"family":"Collas","given":"Claire"},{"family":"Helder","given":"Rémi"},{"family":"Guillon","given":"Emmanuel"},{"family":"Sayen","given":"Stéphanie"},{"family":"Quintaine","given":"Thomas"},{"family":"Feidt","given":"Cyril"},{"family":"Jurjanz","given":"Stefan"},{"family":"Fournier","given":"Agnès"}],"accessed":{"date-parts":[["2024",10,13]]},"issued":{"date-parts":[["2024",9,16]]}}}],"schema":"https://github.com/citation-style-language/schema/raw/master/csl-citation.json"} </w:instrText>
      </w:r>
      <w:r w:rsidR="00A519D6"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[135, 136]</w:t>
      </w:r>
      <w:r w:rsidR="00A519D6"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A3B7AC2" w14:textId="77777777" w:rsidR="003A0510" w:rsidRPr="00F851DD" w:rsidRDefault="003A051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Несмотря на сокращение площадей сельскохозяйственных угодий в период с 2011 по 2015 год, объем применения химических средств защиты растений не уменьшился. В Казахстане, например, площадь сельскохозяйственных угодий на данный момент составляет около 21 миллиона гектаров. Однако удельное применение пестицидов на единицу площади увеличилось почти в два раза: с 0,29 кг/га в 2011 году до 0,52 кг/га в 2015 году. Это увеличение удельного применения пестицидов связано с попытками компенсировать сокращение площадей за счет более интенсивного использования химических средств.</w:t>
      </w:r>
    </w:p>
    <w:p w14:paraId="16E133FA" w14:textId="3B4CA11A" w:rsidR="003A0510" w:rsidRPr="00F851DD" w:rsidRDefault="003A051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течение указанного периода, объем вносимых пестицидов в Казахстане колебался от 10 до 11 тысяч тонн в год. Всего за период с 2010 по 2015 год было внесено 51154,7 тонн пестицидов</w:t>
      </w:r>
      <w:r w:rsidR="00697898" w:rsidRPr="00F851DD">
        <w:rPr>
          <w:rFonts w:ascii="Times New Roman" w:hAnsi="Times New Roman" w:cs="Times New Roman"/>
          <w:sz w:val="28"/>
          <w:szCs w:val="28"/>
        </w:rPr>
        <w:t xml:space="preserve"> </w:t>
      </w:r>
      <w:r w:rsidR="00697898"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{"citationID":"BSmGxtrJ","properties":{"formattedCitation":"[137]","plainCitation":"[137]","noteIndex":0},"citationItems":[{"id":351,"uris":["http://zotero.org/users/14953050/items/LJ6G6UA8"],"itemData":{"id":351,"type":"post-weblog","abstract":"Ensia is a solutions-focused nonprofit media outlet reporting on our changing planet. Published by the Institute on the Environment.","container-title":"Ensia","language":"en","title":"The developing world is awash in pesticides. Does it have to be?","URL":"https://ensia.com/features/developing-world-pesticides/","accessed":{"date-parts":[["2024",9,10]]}}}],"schema":"https://github.com/citation-style-language/schema/raw/master/csl-citation.json"} </w:instrText>
      </w:r>
      <w:r w:rsidR="00697898"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[137]</w:t>
      </w:r>
      <w:r w:rsidR="00697898"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Эти данные </w:t>
      </w:r>
      <w:r w:rsidR="008638D5">
        <w:rPr>
          <w:rFonts w:ascii="Times New Roman" w:hAnsi="Times New Roman" w:cs="Times New Roman"/>
          <w:sz w:val="28"/>
          <w:szCs w:val="28"/>
        </w:rPr>
        <w:t>демонстрируют</w:t>
      </w:r>
      <w:r w:rsidRPr="00F851DD">
        <w:rPr>
          <w:rFonts w:ascii="Times New Roman" w:hAnsi="Times New Roman" w:cs="Times New Roman"/>
          <w:sz w:val="28"/>
          <w:szCs w:val="28"/>
        </w:rPr>
        <w:t xml:space="preserve"> значительный объем химического воздействия на сельское хозяйство, несмотря на сокращение земель, предназначенных для сельскохозяйственного производства.</w:t>
      </w:r>
    </w:p>
    <w:p w14:paraId="0F334CFB" w14:textId="77777777" w:rsidR="003A0510" w:rsidRPr="00F851DD" w:rsidRDefault="003A051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ответ на осознание потенциального вреда пестицидов для здоровья человека и окружающей среды, международное сообщество начало предпринимать меры для ограничения использования опасных химических веществ. В 2001 году была принята Стокгольмская конвенция по </w:t>
      </w:r>
      <w:proofErr w:type="spellStart"/>
      <w:r w:rsidRPr="00F851DD">
        <w:rPr>
          <w:rFonts w:ascii="Times New Roman" w:hAnsi="Times New Roman" w:cs="Times New Roman"/>
          <w:sz w:val="28"/>
          <w:szCs w:val="28"/>
        </w:rPr>
        <w:t>Persistent</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Organic</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Pollutants</w:t>
      </w:r>
      <w:proofErr w:type="spellEnd"/>
      <w:r w:rsidRPr="00F851DD">
        <w:rPr>
          <w:rFonts w:ascii="Times New Roman" w:hAnsi="Times New Roman" w:cs="Times New Roman"/>
          <w:sz w:val="28"/>
          <w:szCs w:val="28"/>
        </w:rPr>
        <w:t xml:space="preserve"> (POP) — международное соглашение, направленное на сокращение и запрещение использования особо опасных химических веществ. В рамках этой конвенции были запрещены к использованию 12 стойких органических загрязнителей (СОЗ), включая 9 пестицидов, которые признаны особенно вредными для здоровья человека и экосистем.</w:t>
      </w:r>
    </w:p>
    <w:p w14:paraId="385E5ED2" w14:textId="7F13467A" w:rsidR="006454BD" w:rsidRPr="00F851DD" w:rsidRDefault="003A051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Эти меры отражают растущее беспокойство о долгосрочных последствиях применения пестицидов, включая их влияние на здоровье человека и окружающую среду. Стокгольмская конвенция, подписанная 151 страной, стала важным шагом в борьбе с глобальными экологическими проблемами и в снижении использования опасных химических веществ в сельском хозяйстве.</w:t>
      </w:r>
    </w:p>
    <w:p w14:paraId="7F493AD6" w14:textId="77777777" w:rsidR="00E05E2C" w:rsidRPr="00F851DD" w:rsidRDefault="00E05E2C" w:rsidP="00066FCB">
      <w:pPr>
        <w:spacing w:line="240" w:lineRule="auto"/>
        <w:ind w:firstLine="567"/>
        <w:contextualSpacing/>
        <w:jc w:val="both"/>
        <w:rPr>
          <w:rFonts w:ascii="Times New Roman" w:hAnsi="Times New Roman" w:cs="Times New Roman"/>
          <w:sz w:val="28"/>
          <w:szCs w:val="28"/>
        </w:rPr>
      </w:pPr>
    </w:p>
    <w:p w14:paraId="17686C98" w14:textId="77777777" w:rsidR="006454BD" w:rsidRPr="00F851DD" w:rsidRDefault="006454BD"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1.3.1 Пестициды в Казахстане</w:t>
      </w:r>
    </w:p>
    <w:p w14:paraId="1C1AC695" w14:textId="49FCCB61"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Ратификация Республикой Казахстан Стокгольмской конвенции свидетельствует о том, что страна перешла к интеграции во всемирный процесс сотрудничества в области охраны здоровья человека и улучшения качества окружающей среды. Казахстан взял на себя обязательства не производить, не использовать, а также утилизировать запасы химических веществ, считающихся особо опасными для жизни человека. Казахстан </w:t>
      </w:r>
      <w:r w:rsidRPr="00F851DD">
        <w:rPr>
          <w:rFonts w:ascii="Times New Roman" w:hAnsi="Times New Roman" w:cs="Times New Roman"/>
          <w:sz w:val="28"/>
          <w:szCs w:val="28"/>
        </w:rPr>
        <w:lastRenderedPageBreak/>
        <w:t>является участником международного сотрудничества и законодательных актов Республики Казахстан в области охраны окружающей среды (Базельская конвенция о контроле за трансграничной перевозкой опасных отходов и их удалением (1998 г.), Конвенция об оценке воздействия на окружающую среду в трансграничном контексте (1991 г.), Роттердамская конвенция о порядке предварительного обоснованного согласования отдельных опасных химических веществ и пестицидов в международной торговле (1998 г.), Типовой закон о безопасном обращении с пестицидами и агрохимикатами (1998 г.), Инструкция «О порядке удаления или уничтожения запрещенных и деградировавшие пестициды и упаковка» (1996 г.), законы «Об охране окружающей среды», «О недрах и недропользовании» (1997 г.), Указ Президента Республики Казахстан «О концепции экологической безопасности Республики Казахстан на 2004</w:t>
      </w:r>
      <w:r w:rsidR="00ED22CF">
        <w:rPr>
          <w:rFonts w:ascii="Times New Roman" w:hAnsi="Times New Roman" w:cs="Times New Roman"/>
          <w:sz w:val="28"/>
          <w:szCs w:val="28"/>
        </w:rPr>
        <w:t xml:space="preserve"> </w:t>
      </w:r>
      <w:r w:rsidRPr="00F851DD">
        <w:rPr>
          <w:rFonts w:ascii="Times New Roman" w:hAnsi="Times New Roman" w:cs="Times New Roman"/>
          <w:sz w:val="28"/>
          <w:szCs w:val="28"/>
        </w:rPr>
        <w:t>-</w:t>
      </w:r>
      <w:r w:rsidR="00ED22CF">
        <w:rPr>
          <w:rFonts w:ascii="Times New Roman" w:hAnsi="Times New Roman" w:cs="Times New Roman"/>
          <w:sz w:val="28"/>
          <w:szCs w:val="28"/>
        </w:rPr>
        <w:t xml:space="preserve"> </w:t>
      </w:r>
      <w:r w:rsidRPr="00F851DD">
        <w:rPr>
          <w:rFonts w:ascii="Times New Roman" w:hAnsi="Times New Roman" w:cs="Times New Roman"/>
          <w:sz w:val="28"/>
          <w:szCs w:val="28"/>
        </w:rPr>
        <w:t>2015 (2003), Экологический кодекс Республики Казахстан, Закон Республики Казахстан (2007).</w:t>
      </w:r>
    </w:p>
    <w:p w14:paraId="75F005CD" w14:textId="77777777" w:rsidR="00710E74" w:rsidRPr="00F851DD" w:rsidRDefault="00710E7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2001 году в Казахстане была проведена предварительная инвентаризация непригодных к использованию пестицидов в рамках проекта, организованного в соответствии с Меморандумом о взаимопонимании между Министерством природных ресурсов и охраны окружающей среды Республики Казахстан и UNEP </w:t>
      </w:r>
      <w:proofErr w:type="spellStart"/>
      <w:r w:rsidRPr="00F851DD">
        <w:rPr>
          <w:rFonts w:ascii="Times New Roman" w:hAnsi="Times New Roman" w:cs="Times New Roman"/>
          <w:sz w:val="28"/>
          <w:szCs w:val="28"/>
        </w:rPr>
        <w:t>Chemicals</w:t>
      </w:r>
      <w:proofErr w:type="spellEnd"/>
      <w:r w:rsidRPr="00F851DD">
        <w:rPr>
          <w:rFonts w:ascii="Times New Roman" w:hAnsi="Times New Roman" w:cs="Times New Roman"/>
          <w:sz w:val="28"/>
          <w:szCs w:val="28"/>
        </w:rPr>
        <w:t>. Этот меморандум был подписан 8 января 2001 года и стал основой для систематической оценки и учёта химических веществ, которые больше не могут использоваться из-за их опасных свойств.</w:t>
      </w:r>
    </w:p>
    <w:p w14:paraId="141B846F" w14:textId="77777777" w:rsidR="00710E74" w:rsidRPr="00F851DD" w:rsidRDefault="00710E7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ходе инвентаризации был составлен отчет, в котором приведены данные о запасах пестицидов, включая пестициды со стойкими органическими загрязнителями (СОЗ), которые на тот момент уже не использовались в Казахстане. Отчет основывался на информации, полученной из официальных источников, таких как Республиканская санитарно-эпидемиологическая станция Агентства по делам здравоохранения Республики Казахстан. Эта информация была критически важной для понимания масштаба проблемы и оценки потенциальных рисков, связанных с хранением и утилизацией устаревших химических веществ.</w:t>
      </w:r>
    </w:p>
    <w:p w14:paraId="7EB44CA5" w14:textId="3A3EF94C" w:rsidR="00710E74" w:rsidRPr="00F851DD" w:rsidRDefault="00710E7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Инвентаризация проводилась при поддержке Центральноазиатского регионального экологического центра, который способствовал координации и реализации проекта. Дополнительно, в рамках этого проекта, Научно-производственное объединение «Агентство экологических новостей «</w:t>
      </w:r>
      <w:proofErr w:type="spellStart"/>
      <w:r w:rsidRPr="00F851DD">
        <w:rPr>
          <w:rFonts w:ascii="Times New Roman" w:hAnsi="Times New Roman" w:cs="Times New Roman"/>
          <w:sz w:val="28"/>
          <w:szCs w:val="28"/>
        </w:rPr>
        <w:t>Greenwomen</w:t>
      </w:r>
      <w:proofErr w:type="spellEnd"/>
      <w:r w:rsidRPr="00F851DD">
        <w:rPr>
          <w:rFonts w:ascii="Times New Roman" w:hAnsi="Times New Roman" w:cs="Times New Roman"/>
          <w:sz w:val="28"/>
          <w:szCs w:val="28"/>
        </w:rPr>
        <w:t xml:space="preserve">»» Казахстана сыграло важную роль в сборе и анализе данных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{"citationID":"2V7TP3PA","properties":{"formattedCitation":"[138]","plainCitation":"[138]","noteIndex":0},"citationItems":[{"id":353,"uris":["http://zotero.org/users/14953050/items/PLMI2IIW"],"itemData":{"id":353,"type":"webpage","language":"ru-RU","title":"Обзор о выполнении обязательств Республики Казахстан по Стокгольмской конвенции о СОЗ","URL":"https://www.greenwomen.kz/","author":[{"family":"Аналитическое экологическое агентство «Greenwomen».","given":""}],"accessed":{"date-parts":[["2024",9,10]]},"issued":{"date-parts":[["2018"]]}}}],"schema":"https://github.com/citation-style-language/schema/raw/master/csl-citation.json"} </w:instrText>
      </w:r>
      <w:r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[138]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Это сотрудничество позволило получить более полное представление о состоянии запасов пестицидов и о необходимости дальнейших действий для решения проблемы загрязнения.</w:t>
      </w:r>
    </w:p>
    <w:p w14:paraId="3ACD1974" w14:textId="77777777"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Казахстане пестициды со свойствами СОЗ никогда не производились, в настоящее время не импортируются и не экспортируются. Экспорт и импорт СОЗ, содержащих пестициды, запрещен в соответствии с законодательством Республики Казахстан. Но в Казахстане хранится значительное количество ранее произведенных СОЗ, которые использовались в бывшем СССР.</w:t>
      </w:r>
    </w:p>
    <w:p w14:paraId="44F831E8" w14:textId="01783EDD" w:rsidR="00BD1A2D" w:rsidRPr="00F851DD" w:rsidRDefault="00BD1A2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Согласно данным Программы ООН по окружающей среде, в 2001 году в Казахстане было зафиксировано более 1500 тонн устаревших, запрещенных и непригодных к использованию пестицидов, а также их смесей, состав которых оставался неизвестным. К 2008 году эта цифра возросла до 10000 тонн, что свидетельствует о резком увеличении объема накопленных токсичных веществ. В Южном Казахстане, например, требуется захоронение 126 тонн этих опасных химических средств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{"citationID":"aQWXNJX4","properties":{"formattedCitation":"[131, 138, 139]","plainCitation":"[131, 138, 139]","noteIndex":0},"citationItems":[{"id":349,"uris":["http://zotero.org/users/14953050/items/8PFNV66E"],"itemData":{"id":349,"type":"article-journal","abstract":"Pesticide residues have always been an important concern in agricultural safety. Investigating farmers' awareness of pesticide residues and their behaviours regarding pesticide application is particularly important in order to reduce human factors that negatively affect agricultural safety. This review focuses on a summary of both domestic and foreign studies since 2000 regarding the effects of pesticide residues on agricultural safety, as well as farmers' awareness of these effects. This review also incorporates the actual performance of China on the issue of pesticide residues in order to provide the studies with a newer perspective.","container-title":"Food and Agricultural Immunology","DOI":"10.1080/09540105.2010.484858","ISSN":"0954-0105","issue":"3","language":"en","note":"publisher: Taylor &amp; Francis\n_eprint: https://doi.org/10.1080/09540105.2010.484858","page":"191-200","source":"Taylor and Francis+NEJM","title":"Safety impact and farmer awareness of pesticide residues","volume":"21","author":[{"family":"Hou","given":"Bo"},{"family":"Wu","given":"Linhai"}],"issued":{"date-parts":[["2010",9,1]]}}},{"id":353,"uris":["http://zotero.org/users/14953050/items/PLMI2IIW"],"itemData":{"id":353,"type":"webpage","language":"ru-RU","title":"Обзор о выполнении обязательств Республики Казахстан по Стокгольмской конвенции о СОЗ","URL":"https://www.greenwomen.kz/","author":[{"family":"Аналитическое экологическое агентство «Greenwomen».","given":""}],"accessed":{"date-parts":[["2024",9,10]]},"issued":{"date-parts":[["2018"]]}}},{"id":356,"uris":["http://zotero.org/users/14953050/items/HQQ7XNPX"],"itemData":{"id":356,"type":"chapter","container-title":"Application of Phytoremediation for Cleanup of Industrial, Agricultural and Wastewater Contamination","edition":"Springer Science + Business Media","language":"en","page":"87-111","title":"Obsolete Pesticides Pollution and Phytoremediation of Contaminated Soil in Kazakhstan","author":[{"family":"Nurzhanova","given":"A."},{"family":"Kulakow","given":"P."},{"family":"Rubin","given":"E."},{"family":"Rakhimbayev","given":"I."},{"family":"Sedlovskiy","given":"A."},{"family":"Zhambakin","given":"K."},{"family":"Kalugin","given":"S."},{"family":"Kolysheva","given":"E."},{"family":"Erickson L.","given":""}],"issued":{"date-parts":[["2010"]]}}}],"schema":"https://github.com/citation-style-language/schema/raw/master/csl-citation.json"} </w:instrText>
      </w:r>
      <w:r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[131, 138, 139]</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09F777D" w14:textId="031542F0" w:rsidR="00BD1A2D" w:rsidRPr="00F851DD" w:rsidRDefault="00BD1A2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 состоянию на июль 2012 года, Министерство сельского хозяйства Республики Казахстан сообщило, что в различных регионах страны все еще хранится примерно 6931,4 тонны устаревших, запрещенных и непригодных пестицидов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{"citationID":"gOYufcWa","properties":{"formattedCitation":"[139]","plainCitation":"[139]","noteIndex":0},"citationItems":[{"id":356,"uris":["http://zotero.org/users/14953050/items/HQQ7XNPX"],"itemData":{"id":356,"type":"chapter","container-title":"Application of Phytoremediation for Cleanup of Industrial, Agricultural and Wastewater Contamination","edition":"Springer Science + Business Media","language":"en","page":"87-111","title":"Obsolete Pesticides Pollution and Phytoremediation of Contaminated Soil in Kazakhstan","author":[{"family":"Nurzhanova","given":"A."},{"family":"Kulakow","given":"P."},{"family":"Rubin","given":"E."},{"family":"Rakhimbayev","given":"I."},{"family":"Sedlovskiy","given":"A."},{"family":"Zhambakin","given":"K."},{"family":"Kalugin","given":"S."},{"family":"Kolysheva","given":"E."},{"family":"Erickson L.","given":""}],"issued":{"date-parts":[["2010"]]}}}],"schema":"https://github.com/citation-style-language/schema/raw/master/csl-citation.json"} </w:instrText>
      </w:r>
      <w:r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[139]</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Это говорит о масштабной проблеме с утилизацией химических отходов, которая требует срочных и эффективных решений.</w:t>
      </w:r>
    </w:p>
    <w:p w14:paraId="00B7A099" w14:textId="77777777" w:rsidR="00BD1A2D" w:rsidRPr="00F851DD" w:rsidRDefault="00BD1A2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Инвентаризация, проведенная в рамках международной научной программы в 2009-2010 годах, выявила 64 хранилища химических средств защиты растений в 10 районах Алматинской области. В этих хранилищах накопилось 68443 кг просроченных и непригодных пестицидов. Из них 350 кг составляют запрещенные пестициды, такие как </w:t>
      </w:r>
      <w:proofErr w:type="spellStart"/>
      <w:r w:rsidRPr="00F851DD">
        <w:rPr>
          <w:rFonts w:ascii="Times New Roman" w:hAnsi="Times New Roman" w:cs="Times New Roman"/>
          <w:sz w:val="28"/>
          <w:szCs w:val="28"/>
        </w:rPr>
        <w:t>сайфос</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метафос</w:t>
      </w:r>
      <w:proofErr w:type="spellEnd"/>
      <w:r w:rsidRPr="00F851DD">
        <w:rPr>
          <w:rFonts w:ascii="Times New Roman" w:hAnsi="Times New Roman" w:cs="Times New Roman"/>
          <w:sz w:val="28"/>
          <w:szCs w:val="28"/>
        </w:rPr>
        <w:t xml:space="preserve">, 35543 кг — пестициды с этикетками, а 32550 кг — </w:t>
      </w:r>
      <w:proofErr w:type="spellStart"/>
      <w:r w:rsidRPr="00F851DD">
        <w:rPr>
          <w:rFonts w:ascii="Times New Roman" w:hAnsi="Times New Roman" w:cs="Times New Roman"/>
          <w:sz w:val="28"/>
          <w:szCs w:val="28"/>
        </w:rPr>
        <w:t>пестицидные</w:t>
      </w:r>
      <w:proofErr w:type="spellEnd"/>
      <w:r w:rsidRPr="00F851DD">
        <w:rPr>
          <w:rFonts w:ascii="Times New Roman" w:hAnsi="Times New Roman" w:cs="Times New Roman"/>
          <w:sz w:val="28"/>
          <w:szCs w:val="28"/>
        </w:rPr>
        <w:t xml:space="preserve"> смеси неизвестного состава, что составляет 79% от общего количества обнаруженных химических веществ.</w:t>
      </w:r>
    </w:p>
    <w:p w14:paraId="1F98CB2D" w14:textId="77777777" w:rsidR="00BD1A2D" w:rsidRPr="00F851DD" w:rsidRDefault="00BD1A2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ходе этой инвентаризации были выявлены пестициды из различных классов, включая </w:t>
      </w:r>
      <w:proofErr w:type="spellStart"/>
      <w:r w:rsidRPr="00F851DD">
        <w:rPr>
          <w:rFonts w:ascii="Times New Roman" w:hAnsi="Times New Roman" w:cs="Times New Roman"/>
          <w:sz w:val="28"/>
          <w:szCs w:val="28"/>
        </w:rPr>
        <w:t>симм</w:t>
      </w:r>
      <w:proofErr w:type="spellEnd"/>
      <w:r w:rsidRPr="00F851DD">
        <w:rPr>
          <w:rFonts w:ascii="Times New Roman" w:hAnsi="Times New Roman" w:cs="Times New Roman"/>
          <w:sz w:val="28"/>
          <w:szCs w:val="28"/>
        </w:rPr>
        <w:t>-триазиновые (</w:t>
      </w:r>
      <w:proofErr w:type="spellStart"/>
      <w:r w:rsidRPr="00F851DD">
        <w:rPr>
          <w:rFonts w:ascii="Times New Roman" w:hAnsi="Times New Roman" w:cs="Times New Roman"/>
          <w:sz w:val="28"/>
          <w:szCs w:val="28"/>
        </w:rPr>
        <w:t>атразин</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протразин</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пропазин</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зиазин</w:t>
      </w:r>
      <w:proofErr w:type="spellEnd"/>
      <w:r w:rsidRPr="00F851DD">
        <w:rPr>
          <w:rFonts w:ascii="Times New Roman" w:hAnsi="Times New Roman" w:cs="Times New Roman"/>
          <w:sz w:val="28"/>
          <w:szCs w:val="28"/>
        </w:rPr>
        <w:t>), фосфорорганические (</w:t>
      </w:r>
      <w:proofErr w:type="spellStart"/>
      <w:r w:rsidRPr="00F851DD">
        <w:rPr>
          <w:rFonts w:ascii="Times New Roman" w:hAnsi="Times New Roman" w:cs="Times New Roman"/>
          <w:sz w:val="28"/>
          <w:szCs w:val="28"/>
        </w:rPr>
        <w:t>саифос</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метафос</w:t>
      </w:r>
      <w:proofErr w:type="spellEnd"/>
      <w:r w:rsidRPr="00F851DD">
        <w:rPr>
          <w:rFonts w:ascii="Times New Roman" w:hAnsi="Times New Roman" w:cs="Times New Roman"/>
          <w:sz w:val="28"/>
          <w:szCs w:val="28"/>
        </w:rPr>
        <w:t>) и хлорсодержащие (</w:t>
      </w:r>
      <w:proofErr w:type="spellStart"/>
      <w:r w:rsidRPr="00F851DD">
        <w:rPr>
          <w:rFonts w:ascii="Times New Roman" w:hAnsi="Times New Roman" w:cs="Times New Roman"/>
          <w:sz w:val="28"/>
          <w:szCs w:val="28"/>
        </w:rPr>
        <w:t>нитрофен</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иллоксан</w:t>
      </w:r>
      <w:proofErr w:type="spellEnd"/>
      <w:r w:rsidRPr="00F851DD">
        <w:rPr>
          <w:rFonts w:ascii="Times New Roman" w:hAnsi="Times New Roman" w:cs="Times New Roman"/>
          <w:sz w:val="28"/>
          <w:szCs w:val="28"/>
        </w:rPr>
        <w:t>). Эти вещества представляют собой серьезную угрозу для окружающей среды и здоровья населения, поскольку их высокотоксичные свойства и долгий период распада могут существенно влиять на экосистемы и подземные воды.</w:t>
      </w:r>
    </w:p>
    <w:p w14:paraId="2E176E3F" w14:textId="5FAA3968" w:rsidR="00F012C5" w:rsidRPr="00F851DD" w:rsidRDefault="00F012C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СОЗ содержащие пестициды, в ходе данной инвентаризации обнаружены не были. Однако</w:t>
      </w:r>
      <w:r w:rsidR="00BD1A2D" w:rsidRPr="00F851DD">
        <w:rPr>
          <w:rFonts w:ascii="Times New Roman" w:hAnsi="Times New Roman" w:cs="Times New Roman"/>
          <w:sz w:val="28"/>
          <w:szCs w:val="28"/>
        </w:rPr>
        <w:t>,</w:t>
      </w:r>
      <w:r w:rsidRPr="00F851DD">
        <w:rPr>
          <w:rFonts w:ascii="Times New Roman" w:hAnsi="Times New Roman" w:cs="Times New Roman"/>
          <w:sz w:val="28"/>
          <w:szCs w:val="28"/>
        </w:rPr>
        <w:t xml:space="preserve"> результаты определения хлорорганических пестицидов в пробах почвы, отобранных на территории 64 бывших хранилищ пестицидов в Алматинской области, показали, что почва вокруг 24 бывших хранилищ пестицидов была загрязнена метаболитами 2,4 ДДД; 4,4 ДДД; 4,4 ДДТ; 4,4 ДДЭ и изомеры гексахлорана (</w:t>
      </w:r>
      <w:r w:rsidRPr="00F851DD">
        <w:rPr>
          <w:rFonts w:ascii="Times New Roman" w:eastAsia="Times New Roman" w:hAnsi="Times New Roman" w:cs="Times New Roman"/>
          <w:bCs/>
          <w:sz w:val="28"/>
          <w:szCs w:val="28"/>
          <w:lang w:eastAsia="ru-RU"/>
        </w:rPr>
        <w:sym w:font="Symbol" w:char="F061"/>
      </w:r>
      <w:r w:rsidRPr="00F851DD">
        <w:rPr>
          <w:rFonts w:ascii="Times New Roman" w:hAnsi="Times New Roman" w:cs="Times New Roman"/>
          <w:sz w:val="28"/>
          <w:szCs w:val="28"/>
        </w:rPr>
        <w:t xml:space="preserve">-ГХГЦ, </w:t>
      </w:r>
      <w:r w:rsidRPr="00F851DD">
        <w:rPr>
          <w:rFonts w:ascii="Times New Roman" w:eastAsia="Times New Roman" w:hAnsi="Times New Roman" w:cs="Times New Roman"/>
          <w:bCs/>
          <w:sz w:val="28"/>
          <w:szCs w:val="28"/>
          <w:lang w:eastAsia="ru-RU"/>
        </w:rPr>
        <w:sym w:font="Symbol" w:char="F062"/>
      </w:r>
      <w:r w:rsidRPr="00F851DD">
        <w:rPr>
          <w:rFonts w:ascii="Times New Roman" w:hAnsi="Times New Roman" w:cs="Times New Roman"/>
          <w:sz w:val="28"/>
          <w:szCs w:val="28"/>
        </w:rPr>
        <w:t xml:space="preserve">-ГХГЦ и </w:t>
      </w:r>
      <w:r w:rsidRPr="00F851DD">
        <w:rPr>
          <w:rFonts w:ascii="Times New Roman" w:eastAsia="Times New Roman" w:hAnsi="Times New Roman" w:cs="Times New Roman"/>
          <w:bCs/>
          <w:sz w:val="28"/>
          <w:szCs w:val="28"/>
          <w:lang w:eastAsia="ru-RU"/>
        </w:rPr>
        <w:sym w:font="Symbol" w:char="F067"/>
      </w:r>
      <w:r w:rsidRPr="00F851DD">
        <w:rPr>
          <w:rFonts w:ascii="Times New Roman" w:hAnsi="Times New Roman" w:cs="Times New Roman"/>
          <w:sz w:val="28"/>
          <w:szCs w:val="28"/>
        </w:rPr>
        <w:t xml:space="preserve">-ГХГЦ). Наиболее загрязненными регионами оказались </w:t>
      </w:r>
      <w:proofErr w:type="spellStart"/>
      <w:r w:rsidRPr="00F851DD">
        <w:rPr>
          <w:rFonts w:ascii="Times New Roman" w:hAnsi="Times New Roman" w:cs="Times New Roman"/>
          <w:sz w:val="28"/>
          <w:szCs w:val="28"/>
        </w:rPr>
        <w:t>Эскильдинский</w:t>
      </w:r>
      <w:proofErr w:type="spellEnd"/>
      <w:r w:rsidRPr="00F851DD">
        <w:rPr>
          <w:rFonts w:ascii="Times New Roman" w:hAnsi="Times New Roman" w:cs="Times New Roman"/>
          <w:sz w:val="28"/>
          <w:szCs w:val="28"/>
        </w:rPr>
        <w:t xml:space="preserve">, Талгарский, Карасайский, </w:t>
      </w:r>
      <w:proofErr w:type="spellStart"/>
      <w:r w:rsidRPr="00F851DD">
        <w:rPr>
          <w:rFonts w:ascii="Times New Roman" w:hAnsi="Times New Roman" w:cs="Times New Roman"/>
          <w:sz w:val="28"/>
          <w:szCs w:val="28"/>
        </w:rPr>
        <w:t>Енбекшинско</w:t>
      </w:r>
      <w:proofErr w:type="spellEnd"/>
      <w:r w:rsidRPr="00F851DD">
        <w:rPr>
          <w:rFonts w:ascii="Times New Roman" w:hAnsi="Times New Roman" w:cs="Times New Roman"/>
          <w:sz w:val="28"/>
          <w:szCs w:val="28"/>
        </w:rPr>
        <w:t xml:space="preserve">-Казахский районы. Основными загрязнителями были </w:t>
      </w:r>
      <w:proofErr w:type="spellStart"/>
      <w:r w:rsidRPr="00F851DD">
        <w:rPr>
          <w:rFonts w:ascii="Times New Roman" w:hAnsi="Times New Roman" w:cs="Times New Roman"/>
          <w:sz w:val="28"/>
          <w:szCs w:val="28"/>
        </w:rPr>
        <w:t>линдан</w:t>
      </w:r>
      <w:proofErr w:type="spellEnd"/>
      <w:r w:rsidRPr="00F851DD">
        <w:rPr>
          <w:rFonts w:ascii="Times New Roman" w:hAnsi="Times New Roman" w:cs="Times New Roman"/>
          <w:sz w:val="28"/>
          <w:szCs w:val="28"/>
        </w:rPr>
        <w:t xml:space="preserve">, </w:t>
      </w:r>
      <w:r w:rsidRPr="00F851DD">
        <w:rPr>
          <w:rFonts w:ascii="Times New Roman" w:eastAsia="Times New Roman" w:hAnsi="Times New Roman" w:cs="Times New Roman"/>
          <w:bCs/>
          <w:sz w:val="28"/>
          <w:szCs w:val="28"/>
          <w:lang w:eastAsia="ru-RU"/>
        </w:rPr>
        <w:sym w:font="Symbol" w:char="F061"/>
      </w:r>
      <w:r w:rsidRPr="00F851DD">
        <w:rPr>
          <w:rFonts w:ascii="Times New Roman" w:hAnsi="Times New Roman" w:cs="Times New Roman"/>
          <w:sz w:val="28"/>
          <w:szCs w:val="28"/>
        </w:rPr>
        <w:t xml:space="preserve">-изомер гексахлорана и метаболиты 4,4'ДДЭ и 4,4'ДДТ. Помимо этих метаболитов, в пробах почвы из многих регионов были обнаружены </w:t>
      </w:r>
      <w:r w:rsidRPr="00F851DD">
        <w:rPr>
          <w:rFonts w:ascii="Times New Roman" w:eastAsia="Times New Roman" w:hAnsi="Times New Roman" w:cs="Times New Roman"/>
          <w:bCs/>
          <w:sz w:val="28"/>
          <w:szCs w:val="28"/>
          <w:lang w:eastAsia="ru-RU"/>
        </w:rPr>
        <w:sym w:font="Symbol" w:char="F061"/>
      </w:r>
      <w:r w:rsidRPr="00F851DD">
        <w:rPr>
          <w:rFonts w:ascii="Times New Roman" w:hAnsi="Times New Roman" w:cs="Times New Roman"/>
          <w:sz w:val="28"/>
          <w:szCs w:val="28"/>
        </w:rPr>
        <w:t>-ГХГ, 4,4-ДДД и 2,4-ДДД. Согласно</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нормативным</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документам</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Казахстана</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их</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при</w:t>
      </w:r>
      <w:r w:rsidR="00926CE8" w:rsidRPr="00F851DD">
        <w:rPr>
          <w:rFonts w:ascii="Times New Roman" w:hAnsi="Times New Roman" w:cs="Times New Roman"/>
          <w:sz w:val="28"/>
          <w:szCs w:val="28"/>
        </w:rPr>
        <w:t>сутствие</w:t>
      </w:r>
      <w:r w:rsidR="00926CE8" w:rsidRPr="00F851DD">
        <w:rPr>
          <w:rFonts w:ascii="Times New Roman" w:hAnsi="Times New Roman" w:cs="Times New Roman"/>
          <w:sz w:val="28"/>
          <w:szCs w:val="28"/>
          <w:lang w:val="en-US"/>
        </w:rPr>
        <w:t xml:space="preserve"> </w:t>
      </w:r>
      <w:r w:rsidR="00926CE8" w:rsidRPr="00F851DD">
        <w:rPr>
          <w:rFonts w:ascii="Times New Roman" w:hAnsi="Times New Roman" w:cs="Times New Roman"/>
          <w:sz w:val="28"/>
          <w:szCs w:val="28"/>
        </w:rPr>
        <w:t>в</w:t>
      </w:r>
      <w:r w:rsidR="00926CE8" w:rsidRPr="00F851DD">
        <w:rPr>
          <w:rFonts w:ascii="Times New Roman" w:hAnsi="Times New Roman" w:cs="Times New Roman"/>
          <w:sz w:val="28"/>
          <w:szCs w:val="28"/>
          <w:lang w:val="en-US"/>
        </w:rPr>
        <w:t xml:space="preserve"> </w:t>
      </w:r>
      <w:r w:rsidR="00926CE8" w:rsidRPr="00F851DD">
        <w:rPr>
          <w:rFonts w:ascii="Times New Roman" w:hAnsi="Times New Roman" w:cs="Times New Roman"/>
          <w:sz w:val="28"/>
          <w:szCs w:val="28"/>
        </w:rPr>
        <w:t>почве</w:t>
      </w:r>
      <w:r w:rsidR="00926CE8" w:rsidRPr="00F851DD">
        <w:rPr>
          <w:rFonts w:ascii="Times New Roman" w:hAnsi="Times New Roman" w:cs="Times New Roman"/>
          <w:sz w:val="28"/>
          <w:szCs w:val="28"/>
          <w:lang w:val="en-US"/>
        </w:rPr>
        <w:t xml:space="preserve"> </w:t>
      </w:r>
      <w:r w:rsidR="00926CE8" w:rsidRPr="00F851DD">
        <w:rPr>
          <w:rFonts w:ascii="Times New Roman" w:hAnsi="Times New Roman" w:cs="Times New Roman"/>
          <w:sz w:val="28"/>
          <w:szCs w:val="28"/>
        </w:rPr>
        <w:t>недопустимо</w:t>
      </w:r>
      <w:r w:rsidR="00926CE8" w:rsidRPr="00F851DD">
        <w:rPr>
          <w:rFonts w:ascii="Times New Roman" w:hAnsi="Times New Roman" w:cs="Times New Roman"/>
          <w:sz w:val="28"/>
          <w:szCs w:val="28"/>
          <w:lang w:val="en-US"/>
        </w:rPr>
        <w:t xml:space="preserve"> </w:t>
      </w:r>
      <w:r w:rsidR="00F44BF3"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lang w:val="en-US"/>
        </w:rPr>
        <w:instrText xml:space="preserve"> ADDIN ZOTERO_ITEM CSL_CITATION {"citationID":"MgUHnOsN","properties":{"formattedCitation":"[140, 141]","plainCitation":"[140, 141]","noteIndex":0},"citationItems":[{"id":357,"uris":["http://zotero.org/users/14953050/items/IA7FM7D7"],"itemData":{"id":357,"type":"article-journal","abstract":"In Kazakhstan, there is a problem of finding ways to clean local sites contaminated with pesticides. In particular, such sites are the deserted and destroyed storehouses where these pesticides were stored; existing storehouses do not fulfill sanitary standards. Phytoremediation is one potential method for reducing risk from these pesticides. Genetic heterogeneity of populations of wild and weedy species growing on pesticide-contaminated soil provides a source of plant species tolerant to these conditions. These plant species may be useful for phytoremediation applications. In 2008-2009 and 2011, we surveyed substances stored in 80 former pesticide storehouses in Kazakhstan (Almaty oblast) to demonstrate an inventory process needed to understand the obsolete pesticide problem throughout the country, and observed a total of 354.7 t of obsolete pesticides. At the sites, we have found organochlorine pesticides residues in soil including metabolites of dichlorodiphenyltrichloroethane and isomers of hexachlorocyclohexane. Twenty-four of the storehouse sites showed pesticides concentrations in soil higher than maximum allowable concentration which is equal to 100 μg kg(-1) in Kazakhstan. Seventeen pesticide-tolerant wild plant species were selected from colonizing plants that grew into/near the former storehouse's pesticides. The results have shown that colonizing plant annual and biannual species growing on soils polluted by pesticides possess ability to accumulate organochlorine pesticide residues and reduce pesticide concentrations in soil. Organochlorine pesticides taken up by the plants are distributed unevenly in different plant tissues. The main organ of organochlorine pesticide accumulation is the root system. The accumulation rate of organochlorine pesticides was found to be a specific characteristic of plant species and dependent on the degree of soil contamination. This information can be used</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for</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technology</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development</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phytoremediation</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pesticide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contaminated</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soils</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container</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title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Environmental</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Science</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and</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Pollution</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Research</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International</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DOI</w:instrText>
      </w:r>
      <w:r w:rsidR="00753789" w:rsidRPr="008638D5">
        <w:rPr>
          <w:rFonts w:ascii="Times New Roman" w:hAnsi="Times New Roman" w:cs="Times New Roman"/>
          <w:sz w:val="28"/>
          <w:szCs w:val="28"/>
        </w:rPr>
        <w:instrText>":"10.1007/</w:instrText>
      </w:r>
      <w:r w:rsidR="00753789" w:rsidRPr="00F851DD">
        <w:rPr>
          <w:rFonts w:ascii="Times New Roman" w:hAnsi="Times New Roman" w:cs="Times New Roman"/>
          <w:sz w:val="28"/>
          <w:szCs w:val="28"/>
          <w:lang w:val="en-US"/>
        </w:rPr>
        <w:instrText>s</w:instrText>
      </w:r>
      <w:r w:rsidR="00753789" w:rsidRPr="008638D5">
        <w:rPr>
          <w:rFonts w:ascii="Times New Roman" w:hAnsi="Times New Roman" w:cs="Times New Roman"/>
          <w:sz w:val="28"/>
          <w:szCs w:val="28"/>
        </w:rPr>
        <w:instrText>11356-012-1111-</w:instrText>
      </w:r>
      <w:r w:rsidR="00753789" w:rsidRPr="00F851DD">
        <w:rPr>
          <w:rFonts w:ascii="Times New Roman" w:hAnsi="Times New Roman" w:cs="Times New Roman"/>
          <w:sz w:val="28"/>
          <w:szCs w:val="28"/>
          <w:lang w:val="en-US"/>
        </w:rPr>
        <w:instrText>x</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ISSN</w:instrText>
      </w:r>
      <w:r w:rsidR="00753789" w:rsidRPr="008638D5">
        <w:rPr>
          <w:rFonts w:ascii="Times New Roman" w:hAnsi="Times New Roman" w:cs="Times New Roman"/>
          <w:sz w:val="28"/>
          <w:szCs w:val="28"/>
        </w:rPr>
        <w:instrText>":"1614-7499","</w:instrText>
      </w:r>
      <w:r w:rsidR="00753789" w:rsidRPr="00F851DD">
        <w:rPr>
          <w:rFonts w:ascii="Times New Roman" w:hAnsi="Times New Roman" w:cs="Times New Roman"/>
          <w:sz w:val="28"/>
          <w:szCs w:val="28"/>
          <w:lang w:val="en-US"/>
        </w:rPr>
        <w:instrText>issue</w:instrText>
      </w:r>
      <w:r w:rsidR="00753789" w:rsidRPr="008638D5">
        <w:rPr>
          <w:rFonts w:ascii="Times New Roman" w:hAnsi="Times New Roman" w:cs="Times New Roman"/>
          <w:sz w:val="28"/>
          <w:szCs w:val="28"/>
        </w:rPr>
        <w:instrText>":"4","</w:instrText>
      </w:r>
      <w:r w:rsidR="00753789" w:rsidRPr="00F851DD">
        <w:rPr>
          <w:rFonts w:ascii="Times New Roman" w:hAnsi="Times New Roman" w:cs="Times New Roman"/>
          <w:sz w:val="28"/>
          <w:szCs w:val="28"/>
          <w:lang w:val="en-US"/>
        </w:rPr>
        <w:instrText>journalAbbreviation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Environ</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Sci</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Pollut</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Res</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Int</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language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en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note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PMID</w:instrText>
      </w:r>
      <w:r w:rsidR="00753789" w:rsidRPr="008638D5">
        <w:rPr>
          <w:rFonts w:ascii="Times New Roman" w:hAnsi="Times New Roman" w:cs="Times New Roman"/>
          <w:sz w:val="28"/>
          <w:szCs w:val="28"/>
        </w:rPr>
        <w:instrText>: 22890508","</w:instrText>
      </w:r>
      <w:r w:rsidR="00753789" w:rsidRPr="00F851DD">
        <w:rPr>
          <w:rFonts w:ascii="Times New Roman" w:hAnsi="Times New Roman" w:cs="Times New Roman"/>
          <w:sz w:val="28"/>
          <w:szCs w:val="28"/>
          <w:lang w:val="en-US"/>
        </w:rPr>
        <w:instrText>page</w:instrText>
      </w:r>
      <w:r w:rsidR="00753789" w:rsidRPr="008638D5">
        <w:rPr>
          <w:rFonts w:ascii="Times New Roman" w:hAnsi="Times New Roman" w:cs="Times New Roman"/>
          <w:sz w:val="28"/>
          <w:szCs w:val="28"/>
        </w:rPr>
        <w:instrText>":"2054-2063","</w:instrText>
      </w:r>
      <w:r w:rsidR="00753789" w:rsidRPr="00F851DD">
        <w:rPr>
          <w:rFonts w:ascii="Times New Roman" w:hAnsi="Times New Roman" w:cs="Times New Roman"/>
          <w:sz w:val="28"/>
          <w:szCs w:val="28"/>
          <w:lang w:val="en-US"/>
        </w:rPr>
        <w:instrText>source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PubMed</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title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Obsolete</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pesticides</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and</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application</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colonizing</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plant</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species</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for</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remediation</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contaminated</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soil</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w:instrText>
      </w:r>
      <w:r w:rsidR="00753789" w:rsidRPr="008638D5">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Kazakhstan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volume</w:instrText>
      </w:r>
      <w:r w:rsidR="00753789" w:rsidRPr="008638D5">
        <w:rPr>
          <w:rFonts w:ascii="Times New Roman" w:hAnsi="Times New Roman" w:cs="Times New Roman"/>
          <w:sz w:val="28"/>
          <w:szCs w:val="28"/>
        </w:rPr>
        <w:instrText>":"20","</w:instrText>
      </w:r>
      <w:r w:rsidR="00753789" w:rsidRPr="00F851DD">
        <w:rPr>
          <w:rFonts w:ascii="Times New Roman" w:hAnsi="Times New Roman" w:cs="Times New Roman"/>
          <w:sz w:val="28"/>
          <w:szCs w:val="28"/>
          <w:lang w:val="en-US"/>
        </w:rPr>
        <w:instrText>author</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Nurzhanova</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Asil</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Kalugin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Sergey</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Zhambakin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Kabl</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issued</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date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parts</w:instrText>
      </w:r>
      <w:r w:rsidR="00753789" w:rsidRPr="008638D5">
        <w:rPr>
          <w:rFonts w:ascii="Times New Roman" w:hAnsi="Times New Roman" w:cs="Times New Roman"/>
          <w:sz w:val="28"/>
          <w:szCs w:val="28"/>
        </w:rPr>
        <w:instrText>":[["2013",4]]}}},{"</w:instrText>
      </w:r>
      <w:r w:rsidR="00753789" w:rsidRPr="00F851DD">
        <w:rPr>
          <w:rFonts w:ascii="Times New Roman" w:hAnsi="Times New Roman" w:cs="Times New Roman"/>
          <w:sz w:val="28"/>
          <w:szCs w:val="28"/>
          <w:lang w:val="en-US"/>
        </w:rPr>
        <w:instrText>id</w:instrText>
      </w:r>
      <w:r w:rsidR="00753789" w:rsidRPr="008638D5">
        <w:rPr>
          <w:rFonts w:ascii="Times New Roman" w:hAnsi="Times New Roman" w:cs="Times New Roman"/>
          <w:sz w:val="28"/>
          <w:szCs w:val="28"/>
        </w:rPr>
        <w:instrText>":359,"</w:instrText>
      </w:r>
      <w:r w:rsidR="00753789" w:rsidRPr="00F851DD">
        <w:rPr>
          <w:rFonts w:ascii="Times New Roman" w:hAnsi="Times New Roman" w:cs="Times New Roman"/>
          <w:sz w:val="28"/>
          <w:szCs w:val="28"/>
          <w:lang w:val="en-US"/>
        </w:rPr>
        <w:instrText>uris</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http</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zotero</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org</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users</w:instrText>
      </w:r>
      <w:r w:rsidR="00753789" w:rsidRPr="008638D5">
        <w:rPr>
          <w:rFonts w:ascii="Times New Roman" w:hAnsi="Times New Roman" w:cs="Times New Roman"/>
          <w:sz w:val="28"/>
          <w:szCs w:val="28"/>
        </w:rPr>
        <w:instrText>/14953050/</w:instrText>
      </w:r>
      <w:r w:rsidR="00753789" w:rsidRPr="00F851DD">
        <w:rPr>
          <w:rFonts w:ascii="Times New Roman" w:hAnsi="Times New Roman" w:cs="Times New Roman"/>
          <w:sz w:val="28"/>
          <w:szCs w:val="28"/>
          <w:lang w:val="en-US"/>
        </w:rPr>
        <w:instrText>items</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BPEQKZBB</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itemData</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id</w:instrText>
      </w:r>
      <w:r w:rsidR="00753789" w:rsidRPr="008638D5">
        <w:rPr>
          <w:rFonts w:ascii="Times New Roman" w:hAnsi="Times New Roman" w:cs="Times New Roman"/>
          <w:sz w:val="28"/>
          <w:szCs w:val="28"/>
        </w:rPr>
        <w:instrText>":359,"</w:instrText>
      </w:r>
      <w:r w:rsidR="00753789" w:rsidRPr="00F851DD">
        <w:rPr>
          <w:rFonts w:ascii="Times New Roman" w:hAnsi="Times New Roman" w:cs="Times New Roman"/>
          <w:sz w:val="28"/>
          <w:szCs w:val="28"/>
          <w:lang w:val="en-US"/>
        </w:rPr>
        <w:instrText>type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article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journal</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container</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title</w:instrText>
      </w:r>
      <w:r w:rsidR="00753789" w:rsidRPr="008638D5">
        <w:rPr>
          <w:rFonts w:ascii="Times New Roman" w:hAnsi="Times New Roman" w:cs="Times New Roman"/>
          <w:sz w:val="28"/>
          <w:szCs w:val="28"/>
        </w:rPr>
        <w:instrText>":"Экологически опасные очаги загрязнения почвы хлорорганическими пестицидами в Казахстане","</w:instrText>
      </w:r>
      <w:r w:rsidR="00753789" w:rsidRPr="00F851DD">
        <w:rPr>
          <w:rFonts w:ascii="Times New Roman" w:hAnsi="Times New Roman" w:cs="Times New Roman"/>
          <w:sz w:val="28"/>
          <w:szCs w:val="28"/>
          <w:lang w:val="en-US"/>
        </w:rPr>
        <w:instrText>journalAbbreviation</w:instrText>
      </w:r>
      <w:r w:rsidR="00753789" w:rsidRPr="008638D5">
        <w:rPr>
          <w:rFonts w:ascii="Times New Roman" w:hAnsi="Times New Roman" w:cs="Times New Roman"/>
          <w:sz w:val="28"/>
          <w:szCs w:val="28"/>
        </w:rPr>
        <w:instrText>":"Агромеридиан. Теоретический и научно-практический сельскохозяйственный журнал.","</w:instrText>
      </w:r>
      <w:r w:rsidR="00753789" w:rsidRPr="00F851DD">
        <w:rPr>
          <w:rFonts w:ascii="Times New Roman" w:hAnsi="Times New Roman" w:cs="Times New Roman"/>
          <w:sz w:val="28"/>
          <w:szCs w:val="28"/>
          <w:lang w:val="en-US"/>
        </w:rPr>
        <w:instrText>language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ru</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RU</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page</w:instrText>
      </w:r>
      <w:r w:rsidR="00753789" w:rsidRPr="008638D5">
        <w:rPr>
          <w:rFonts w:ascii="Times New Roman" w:hAnsi="Times New Roman" w:cs="Times New Roman"/>
          <w:sz w:val="28"/>
          <w:szCs w:val="28"/>
        </w:rPr>
        <w:instrText>":"31-34","</w:instrText>
      </w:r>
      <w:r w:rsidR="00753789" w:rsidRPr="00F851DD">
        <w:rPr>
          <w:rFonts w:ascii="Times New Roman" w:hAnsi="Times New Roman" w:cs="Times New Roman"/>
          <w:sz w:val="28"/>
          <w:szCs w:val="28"/>
          <w:lang w:val="en-US"/>
        </w:rPr>
        <w:instrText>title</w:instrText>
      </w:r>
      <w:r w:rsidR="00753789" w:rsidRPr="008638D5">
        <w:rPr>
          <w:rFonts w:ascii="Times New Roman" w:hAnsi="Times New Roman" w:cs="Times New Roman"/>
          <w:sz w:val="28"/>
          <w:szCs w:val="28"/>
        </w:rPr>
        <w:instrText>":"Экологически опасные очаги загрязнения почвы хлорорганическими пестицидами в Казахстане","</w:instrText>
      </w:r>
      <w:r w:rsidR="00753789" w:rsidRPr="00F851DD">
        <w:rPr>
          <w:rFonts w:ascii="Times New Roman" w:hAnsi="Times New Roman" w:cs="Times New Roman"/>
          <w:sz w:val="28"/>
          <w:szCs w:val="28"/>
          <w:lang w:val="en-US"/>
        </w:rPr>
        <w:instrText>volume</w:instrText>
      </w:r>
      <w:r w:rsidR="00753789" w:rsidRPr="008638D5">
        <w:rPr>
          <w:rFonts w:ascii="Times New Roman" w:hAnsi="Times New Roman" w:cs="Times New Roman"/>
          <w:sz w:val="28"/>
          <w:szCs w:val="28"/>
        </w:rPr>
        <w:instrText>":"1(7)","</w:instrText>
      </w:r>
      <w:r w:rsidR="00753789" w:rsidRPr="00F851DD">
        <w:rPr>
          <w:rFonts w:ascii="Times New Roman" w:hAnsi="Times New Roman" w:cs="Times New Roman"/>
          <w:sz w:val="28"/>
          <w:szCs w:val="28"/>
          <w:lang w:val="en-US"/>
        </w:rPr>
        <w:instrText>author</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":"Нуржанова","</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":"А.А."},{"</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":"Рахимбаев","</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":"И.Р."},{"</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":"Жамбакин","</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":"К.Ж."},{"</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":"Седловский","</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":"А.И."},{"</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":"Калугин","</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":"С.Н."},{"</w:instrText>
      </w:r>
      <w:r w:rsidR="00753789" w:rsidRPr="00F851DD">
        <w:rPr>
          <w:rFonts w:ascii="Times New Roman" w:hAnsi="Times New Roman" w:cs="Times New Roman"/>
          <w:sz w:val="28"/>
          <w:szCs w:val="28"/>
          <w:lang w:val="en-US"/>
        </w:rPr>
        <w:instrText>family</w:instrText>
      </w:r>
      <w:r w:rsidR="00753789" w:rsidRPr="008638D5">
        <w:rPr>
          <w:rFonts w:ascii="Times New Roman" w:hAnsi="Times New Roman" w:cs="Times New Roman"/>
          <w:sz w:val="28"/>
          <w:szCs w:val="28"/>
        </w:rPr>
        <w:instrText>":"Колышева","</w:instrText>
      </w:r>
      <w:r w:rsidR="00753789" w:rsidRPr="00F851DD">
        <w:rPr>
          <w:rFonts w:ascii="Times New Roman" w:hAnsi="Times New Roman" w:cs="Times New Roman"/>
          <w:sz w:val="28"/>
          <w:szCs w:val="28"/>
          <w:lang w:val="en-US"/>
        </w:rPr>
        <w:instrText>given</w:instrText>
      </w:r>
      <w:r w:rsidR="00753789" w:rsidRPr="008638D5">
        <w:rPr>
          <w:rFonts w:ascii="Times New Roman" w:hAnsi="Times New Roman" w:cs="Times New Roman"/>
          <w:sz w:val="28"/>
          <w:szCs w:val="28"/>
        </w:rPr>
        <w:instrText>":"О.И."}],"</w:instrText>
      </w:r>
      <w:r w:rsidR="00753789" w:rsidRPr="00F851DD">
        <w:rPr>
          <w:rFonts w:ascii="Times New Roman" w:hAnsi="Times New Roman" w:cs="Times New Roman"/>
          <w:sz w:val="28"/>
          <w:szCs w:val="28"/>
          <w:lang w:val="en-US"/>
        </w:rPr>
        <w:instrText>issued</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date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parts</w:instrText>
      </w:r>
      <w:r w:rsidR="00753789" w:rsidRPr="008638D5">
        <w:rPr>
          <w:rFonts w:ascii="Times New Roman" w:hAnsi="Times New Roman" w:cs="Times New Roman"/>
          <w:sz w:val="28"/>
          <w:szCs w:val="28"/>
        </w:rPr>
        <w:instrText>":[["2008"]]}}}],"</w:instrText>
      </w:r>
      <w:r w:rsidR="00753789" w:rsidRPr="00F851DD">
        <w:rPr>
          <w:rFonts w:ascii="Times New Roman" w:hAnsi="Times New Roman" w:cs="Times New Roman"/>
          <w:sz w:val="28"/>
          <w:szCs w:val="28"/>
          <w:lang w:val="en-US"/>
        </w:rPr>
        <w:instrText>schema</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https</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github</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com</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citation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style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language</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schema</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raw</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master</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csl</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citation</w:instrText>
      </w:r>
      <w:r w:rsidR="00753789" w:rsidRPr="008638D5">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json</w:instrText>
      </w:r>
      <w:r w:rsidR="00753789" w:rsidRPr="008638D5">
        <w:rPr>
          <w:rFonts w:ascii="Times New Roman" w:hAnsi="Times New Roman" w:cs="Times New Roman"/>
          <w:sz w:val="28"/>
          <w:szCs w:val="28"/>
        </w:rPr>
        <w:instrText xml:space="preserve">"} </w:instrText>
      </w:r>
      <w:r w:rsidR="00F44BF3"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rPr>
        <w:t>[140, 141]</w:t>
      </w:r>
      <w:r w:rsidR="00F44BF3"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xml:space="preserve">. Известно, что они являются высокотоксичными агентами с выраженной кожно-резорбтивной токсичностью. Они вызывают мутагенное, </w:t>
      </w:r>
      <w:proofErr w:type="spellStart"/>
      <w:r w:rsidRPr="00F851DD">
        <w:rPr>
          <w:rFonts w:ascii="Times New Roman" w:hAnsi="Times New Roman" w:cs="Times New Roman"/>
          <w:sz w:val="28"/>
          <w:szCs w:val="28"/>
        </w:rPr>
        <w:t>антимитотическое</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эм</w:t>
      </w:r>
      <w:r w:rsidR="00693DB6" w:rsidRPr="00F851DD">
        <w:rPr>
          <w:rFonts w:ascii="Times New Roman" w:hAnsi="Times New Roman" w:cs="Times New Roman"/>
          <w:sz w:val="28"/>
          <w:szCs w:val="28"/>
        </w:rPr>
        <w:t>бриотоксическое</w:t>
      </w:r>
      <w:proofErr w:type="spellEnd"/>
      <w:r w:rsidR="00693DB6" w:rsidRPr="00F851DD">
        <w:rPr>
          <w:rFonts w:ascii="Times New Roman" w:hAnsi="Times New Roman" w:cs="Times New Roman"/>
          <w:sz w:val="28"/>
          <w:szCs w:val="28"/>
        </w:rPr>
        <w:t xml:space="preserve"> действие </w:t>
      </w:r>
      <w:r w:rsidR="00615E5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{"citationID":"fr0qCOdf","properties":{"formattedCitation":"[12, 113]","plainCitation":"[12, 113]","noteIndex":0},"citationItems":[{"id":31,"uris":["http://zotero.org/users/14953050/items/LA56CZIU"],"itemData":{"id":31,"type":"article-journal","container-title":"The New England journal of medicine","DOI":"10.1056/NEJMp1505660","journalAbbreviation":"The New England journal of medicine","language":"en","page":"693-5","title":"GMOs, Herbicides, and Public Health","volume":"373","author":[{"family":"Landrigan","given":"Philip"},{"family":"Benbrook","given":"Charles"}],"issued":{"date-parts":[["2015",8,20]]}}},{"id":239,"uris":["http://zotero.org/users/14953050/items/REKG2Y9G"],"itemData":{"id":239,"type":"article-journal","abstract":"The honeybee ( Apis mellifera L.) is an important pollinator and a model for pesticide effects on insect pollinators. The effects of agricultural pesticides on honeybee health have therefore raised concern. Bees can be exposed to multiple pesticides that may interact synergistically, amplifying their side effects. Attention has focused on neonicotinoid pesticides, but flupyradifurone (FPF) is a novel butenolide insecticide that is also systemic and a nicotinic acetylcholine receptor (nAChR) agonist. We therefore tested the lethal and sublethal toxic effects of FPF over different seasons and worker types, and the interaction of FPF with a common SBI fungicide, propiconazole. We provide the first demonstration of adverse synergistic effects on bee survival and behaviour (poor coordination, hyperactivity, apathy) even at FPF field-realistic doses (worst-case scenarios). Pesticide effects were significantly influenced by worker type and season. Foragers were consistently more susceptible to the pesticides (4-fold greater effect) than in-hive bees, and both worker types were more strongly affected by FPF in summer as compared with spring. Because risk assessment (RA) requires relatively limited tests that only marginally address bee behaviour and do not consider the influence of bee age and season, our results raise concerns about the safety of approved pesticides, including FPF. We suggest that pesticide RA also test for common chemical mixture synergies on behaviour and survival.","container-title":"Proceedings. Biological Sciences","DOI":"10.1098/rspb.2019.0433","ISSN":"1471-2954","issue":"1900","journalAbbreviation":"Proc Biol Sci","language":"en","note":"PMID: 30966981\nPMCID: PMC6501679","page":"20190433","source":"PubMed","title":"Lethal and sublethal synergistic effects of a new systemic pesticide, flupyradifurone (Sivanto®), on honeybees","volume":"286","author":[{"family":"Tosi","given":"S."},{"family":"Nieh","given":"J. C."}],"issued":{"date-parts":[["2019",4,10]]}}}],"schema":"https://github.com/citation-style-language/schema/raw/master/csl-citation.json"} </w:instrText>
      </w:r>
      <w:r w:rsidR="00615E50"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[12, 113]</w:t>
      </w:r>
      <w:r w:rsidR="00615E50"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3ED37F5" w14:textId="5C70528F" w:rsidR="00F012C5" w:rsidRPr="00F851DD" w:rsidRDefault="00F012C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Несмотря на принимаемые меры, проблема устаревших непригодных к использованию пестицидов очень актуальна для Казахстана. В связи с </w:t>
      </w:r>
      <w:r w:rsidRPr="00F851DD">
        <w:rPr>
          <w:rFonts w:ascii="Times New Roman" w:hAnsi="Times New Roman" w:cs="Times New Roman"/>
          <w:sz w:val="28"/>
          <w:szCs w:val="28"/>
        </w:rPr>
        <w:lastRenderedPageBreak/>
        <w:t>переходом от централизованной экономики к рыночной и реструктуризацией сельского хозяйства бывшие хранилища химических средств защиты растений были фактически заброшены или перешли в частную собственность вместе с землей, на которой они находились. В результате почти все склады были полностью или частично разрушены, контейнеры сгнили, химикаты были разбросаны хаотично, а пестициды проникли в почву, загрязняя поверхностные и глубинные водные источники</w:t>
      </w:r>
      <w:r w:rsidR="00595BFE" w:rsidRPr="00F851DD">
        <w:rPr>
          <w:rFonts w:ascii="Times New Roman" w:hAnsi="Times New Roman" w:cs="Times New Roman"/>
          <w:sz w:val="28"/>
          <w:szCs w:val="28"/>
        </w:rPr>
        <w:t xml:space="preserve"> (</w:t>
      </w:r>
      <w:r w:rsidR="00266011" w:rsidRPr="00F851DD">
        <w:rPr>
          <w:rFonts w:ascii="Times New Roman" w:hAnsi="Times New Roman" w:cs="Times New Roman"/>
          <w:sz w:val="28"/>
          <w:szCs w:val="28"/>
        </w:rPr>
        <w:t>р</w:t>
      </w:r>
      <w:r w:rsidR="00595BFE" w:rsidRPr="00F851DD">
        <w:rPr>
          <w:rFonts w:ascii="Times New Roman" w:hAnsi="Times New Roman" w:cs="Times New Roman"/>
          <w:sz w:val="28"/>
          <w:szCs w:val="28"/>
        </w:rPr>
        <w:t>ис 2)</w:t>
      </w:r>
      <w:r w:rsidRPr="00F851DD">
        <w:rPr>
          <w:rFonts w:ascii="Times New Roman" w:hAnsi="Times New Roman" w:cs="Times New Roman"/>
          <w:sz w:val="28"/>
          <w:szCs w:val="28"/>
        </w:rPr>
        <w:t>.</w:t>
      </w:r>
    </w:p>
    <w:p w14:paraId="4936033D" w14:textId="77777777" w:rsidR="00E37C5C" w:rsidRPr="00F851DD" w:rsidRDefault="00E37C5C" w:rsidP="00066FCB">
      <w:pPr>
        <w:spacing w:line="240" w:lineRule="auto"/>
        <w:ind w:firstLine="567"/>
        <w:contextualSpacing/>
        <w:jc w:val="both"/>
        <w:rPr>
          <w:rFonts w:ascii="Times New Roman" w:hAnsi="Times New Roman" w:cs="Times New Roman"/>
          <w:sz w:val="28"/>
          <w:szCs w:val="28"/>
        </w:rPr>
      </w:pPr>
    </w:p>
    <w:p w14:paraId="4E88A05F" w14:textId="77777777" w:rsidR="006454BD" w:rsidRPr="00F851DD" w:rsidRDefault="006454BD" w:rsidP="00066FCB">
      <w:pPr>
        <w:spacing w:line="240" w:lineRule="auto"/>
        <w:contextualSpacing/>
        <w:jc w:val="both"/>
        <w:rPr>
          <w:rFonts w:ascii="Times New Roman" w:hAnsi="Times New Roman" w:cs="Times New Roman"/>
          <w:sz w:val="28"/>
          <w:szCs w:val="28"/>
        </w:rPr>
      </w:pPr>
    </w:p>
    <w:p w14:paraId="6A7D4BB4" w14:textId="77777777" w:rsidR="00C25C9C" w:rsidRPr="00F851DD" w:rsidRDefault="00C25C9C" w:rsidP="00066FCB">
      <w:pPr>
        <w:spacing w:line="240" w:lineRule="auto"/>
        <w:contextualSpacing/>
        <w:jc w:val="center"/>
        <w:rPr>
          <w:rFonts w:ascii="Times New Roman" w:hAnsi="Times New Roman" w:cs="Times New Roman"/>
          <w:sz w:val="28"/>
          <w:szCs w:val="28"/>
        </w:rPr>
      </w:pPr>
      <w:r w:rsidRPr="00F851DD">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3554FF1" wp14:editId="2AE8C418">
                <wp:simplePos x="0" y="0"/>
                <wp:positionH relativeFrom="column">
                  <wp:posOffset>3712210</wp:posOffset>
                </wp:positionH>
                <wp:positionV relativeFrom="paragraph">
                  <wp:posOffset>1476375</wp:posOffset>
                </wp:positionV>
                <wp:extent cx="272415" cy="244475"/>
                <wp:effectExtent l="0" t="0" r="13335" b="2222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4475"/>
                        </a:xfrm>
                        <a:prstGeom prst="rect">
                          <a:avLst/>
                        </a:prstGeom>
                        <a:solidFill>
                          <a:srgbClr val="FFFFFF"/>
                        </a:solidFill>
                        <a:ln w="9525">
                          <a:solidFill>
                            <a:srgbClr val="000000"/>
                          </a:solidFill>
                          <a:miter lim="800000"/>
                          <a:headEnd/>
                          <a:tailEnd/>
                        </a:ln>
                      </wps:spPr>
                      <wps:txbx>
                        <w:txbxContent>
                          <w:p w14:paraId="2CCA3C82" w14:textId="77777777" w:rsidR="00EB2328" w:rsidRPr="00567DD9" w:rsidRDefault="00EB2328" w:rsidP="00C25C9C">
                            <w:pPr>
                              <w:rPr>
                                <w:sz w:val="20"/>
                                <w:szCs w:val="20"/>
                              </w:rPr>
                            </w:pPr>
                            <w:r>
                              <w:rPr>
                                <w:sz w:val="20"/>
                                <w:szCs w:val="20"/>
                              </w:rPr>
                              <w:t>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554FF1" id="_x0000_t202" coordsize="21600,21600" o:spt="202" path="m,l,21600r21600,l21600,xe">
                <v:stroke joinstyle="miter"/>
                <v:path gradientshapeok="t" o:connecttype="rect"/>
              </v:shapetype>
              <v:shape id="Надпись 20" o:spid="_x0000_s1026" type="#_x0000_t202" style="position:absolute;left:0;text-align:left;margin-left:292.3pt;margin-top:116.25pt;width:21.45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">
                <v:textbox>
                  <w:txbxContent>
                    <w:p w14:paraId="2CCA3C82" w14:textId="77777777" w:rsidR="00EB2328" w:rsidRPr="00567DD9" w:rsidRDefault="00EB2328" w:rsidP="00C25C9C">
                      <w:pPr>
                        <w:rPr>
                          <w:sz w:val="20"/>
                          <w:szCs w:val="20"/>
                        </w:rPr>
                      </w:pPr>
                      <w:r>
                        <w:rPr>
                          <w:sz w:val="20"/>
                          <w:szCs w:val="20"/>
                        </w:rPr>
                        <w:t>Е</w:t>
                      </w:r>
                    </w:p>
                  </w:txbxContent>
                </v:textbox>
              </v:shape>
            </w:pict>
          </mc:Fallback>
        </mc:AlternateContent>
      </w:r>
      <w:r w:rsidRPr="00F851DD">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EB783CB" wp14:editId="2147C9A1">
                <wp:simplePos x="0" y="0"/>
                <wp:positionH relativeFrom="column">
                  <wp:posOffset>2016760</wp:posOffset>
                </wp:positionH>
                <wp:positionV relativeFrom="paragraph">
                  <wp:posOffset>1460500</wp:posOffset>
                </wp:positionV>
                <wp:extent cx="272415" cy="244475"/>
                <wp:effectExtent l="0" t="0" r="13335" b="2222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4475"/>
                        </a:xfrm>
                        <a:prstGeom prst="rect">
                          <a:avLst/>
                        </a:prstGeom>
                        <a:solidFill>
                          <a:srgbClr val="FFFFFF"/>
                        </a:solidFill>
                        <a:ln w="9525">
                          <a:solidFill>
                            <a:srgbClr val="000000"/>
                          </a:solidFill>
                          <a:miter lim="800000"/>
                          <a:headEnd/>
                          <a:tailEnd/>
                        </a:ln>
                      </wps:spPr>
                      <wps:txbx>
                        <w:txbxContent>
                          <w:p w14:paraId="7ACA1129" w14:textId="77777777" w:rsidR="00EB2328" w:rsidRPr="00567DD9" w:rsidRDefault="00EB2328" w:rsidP="00C25C9C">
                            <w:pPr>
                              <w:rPr>
                                <w:sz w:val="20"/>
                                <w:szCs w:val="20"/>
                              </w:rPr>
                            </w:pPr>
                            <w:r>
                              <w:rPr>
                                <w:sz w:val="20"/>
                                <w:szCs w:val="20"/>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783CB" id="Надпись 19" o:spid="_x0000_s1027" type="#_x0000_t202" style="position:absolute;left:0;text-align:left;margin-left:158.8pt;margin-top:115pt;width:21.45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">
                <v:textbox>
                  <w:txbxContent>
                    <w:p w14:paraId="7ACA1129" w14:textId="77777777" w:rsidR="00EB2328" w:rsidRPr="00567DD9" w:rsidRDefault="00EB2328" w:rsidP="00C25C9C">
                      <w:pPr>
                        <w:rPr>
                          <w:sz w:val="20"/>
                          <w:szCs w:val="20"/>
                        </w:rPr>
                      </w:pPr>
                      <w:r>
                        <w:rPr>
                          <w:sz w:val="20"/>
                          <w:szCs w:val="20"/>
                        </w:rPr>
                        <w:t>Д</w:t>
                      </w:r>
                    </w:p>
                  </w:txbxContent>
                </v:textbox>
              </v:shape>
            </w:pict>
          </mc:Fallback>
        </mc:AlternateContent>
      </w:r>
      <w:r w:rsidRPr="00F851DD">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5A0EF8E2" wp14:editId="0B6ED650">
                <wp:simplePos x="0" y="0"/>
                <wp:positionH relativeFrom="column">
                  <wp:posOffset>73660</wp:posOffset>
                </wp:positionH>
                <wp:positionV relativeFrom="paragraph">
                  <wp:posOffset>22225</wp:posOffset>
                </wp:positionV>
                <wp:extent cx="272415" cy="244475"/>
                <wp:effectExtent l="0" t="0" r="13335" b="2222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4475"/>
                        </a:xfrm>
                        <a:prstGeom prst="rect">
                          <a:avLst/>
                        </a:prstGeom>
                        <a:solidFill>
                          <a:srgbClr val="FFFFFF"/>
                        </a:solidFill>
                        <a:ln w="9525">
                          <a:solidFill>
                            <a:srgbClr val="000000"/>
                          </a:solidFill>
                          <a:miter lim="800000"/>
                          <a:headEnd/>
                          <a:tailEnd/>
                        </a:ln>
                      </wps:spPr>
                      <wps:txbx>
                        <w:txbxContent>
                          <w:p w14:paraId="0F5293D9" w14:textId="77777777" w:rsidR="00EB2328" w:rsidRPr="00567DD9" w:rsidRDefault="00EB2328" w:rsidP="00C25C9C">
                            <w:pPr>
                              <w:rPr>
                                <w:sz w:val="20"/>
                                <w:szCs w:val="20"/>
                              </w:rPr>
                            </w:pPr>
                            <w:r>
                              <w:rPr>
                                <w:sz w:val="20"/>
                                <w:szCs w:val="20"/>
                              </w:rPr>
                              <w:t>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EF8E2" id="Надпись 15" o:spid="_x0000_s1028" type="#_x0000_t202" style="position:absolute;left:0;text-align:left;margin-left:5.8pt;margin-top:1.75pt;width:21.45pt;height: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">
                <v:textbox>
                  <w:txbxContent>
                    <w:p w14:paraId="0F5293D9" w14:textId="77777777" w:rsidR="00EB2328" w:rsidRPr="00567DD9" w:rsidRDefault="00EB2328" w:rsidP="00C25C9C">
                      <w:pPr>
                        <w:rPr>
                          <w:sz w:val="20"/>
                          <w:szCs w:val="20"/>
                        </w:rPr>
                      </w:pPr>
                      <w:r>
                        <w:rPr>
                          <w:sz w:val="20"/>
                          <w:szCs w:val="20"/>
                        </w:rPr>
                        <w:t>А</w:t>
                      </w:r>
                    </w:p>
                  </w:txbxContent>
                </v:textbox>
              </v:shape>
            </w:pict>
          </mc:Fallback>
        </mc:AlternateContent>
      </w:r>
      <w:r w:rsidRPr="00F851DD">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620773B" wp14:editId="168AE6CE">
                <wp:simplePos x="0" y="0"/>
                <wp:positionH relativeFrom="column">
                  <wp:posOffset>73660</wp:posOffset>
                </wp:positionH>
                <wp:positionV relativeFrom="paragraph">
                  <wp:posOffset>1459230</wp:posOffset>
                </wp:positionV>
                <wp:extent cx="272415" cy="244475"/>
                <wp:effectExtent l="0" t="0" r="13335" b="2222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4475"/>
                        </a:xfrm>
                        <a:prstGeom prst="rect">
                          <a:avLst/>
                        </a:prstGeom>
                        <a:solidFill>
                          <a:srgbClr val="FFFFFF"/>
                        </a:solidFill>
                        <a:ln w="9525">
                          <a:solidFill>
                            <a:srgbClr val="000000"/>
                          </a:solidFill>
                          <a:miter lim="800000"/>
                          <a:headEnd/>
                          <a:tailEnd/>
                        </a:ln>
                      </wps:spPr>
                      <wps:txbx>
                        <w:txbxContent>
                          <w:p w14:paraId="5E51B2ED" w14:textId="77777777" w:rsidR="00EB2328" w:rsidRPr="00567DD9" w:rsidRDefault="00EB2328" w:rsidP="00C25C9C">
                            <w:pPr>
                              <w:rPr>
                                <w:sz w:val="20"/>
                                <w:szCs w:val="20"/>
                              </w:rPr>
                            </w:pPr>
                            <w:r>
                              <w:rPr>
                                <w:sz w:val="20"/>
                                <w:szCs w:val="20"/>
                              </w:rPr>
                              <w:t>Г</w:t>
                            </w:r>
                            <w:r w:rsidRPr="00567DD9">
                              <w:rPr>
                                <w:sz w:val="20"/>
                                <w:szCs w:val="20"/>
                              </w:rPr>
                              <w:t>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0773B" id="Надпись 18" o:spid="_x0000_s1029" type="#_x0000_t202" style="position:absolute;left:0;text-align:left;margin-left:5.8pt;margin-top:114.9pt;width:21.45pt;height: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">
                <v:textbox>
                  <w:txbxContent>
                    <w:p w14:paraId="5E51B2ED" w14:textId="77777777" w:rsidR="00EB2328" w:rsidRPr="00567DD9" w:rsidRDefault="00EB2328" w:rsidP="00C25C9C">
                      <w:pPr>
                        <w:rPr>
                          <w:sz w:val="20"/>
                          <w:szCs w:val="20"/>
                        </w:rPr>
                      </w:pPr>
                      <w:r>
                        <w:rPr>
                          <w:sz w:val="20"/>
                          <w:szCs w:val="20"/>
                        </w:rPr>
                        <w:t>Г</w:t>
                      </w:r>
                      <w:r w:rsidRPr="00567DD9">
                        <w:rPr>
                          <w:sz w:val="20"/>
                          <w:szCs w:val="20"/>
                        </w:rPr>
                        <w:t>А</w:t>
                      </w:r>
                    </w:p>
                  </w:txbxContent>
                </v:textbox>
              </v:shape>
            </w:pict>
          </mc:Fallback>
        </mc:AlternateContent>
      </w:r>
      <w:r w:rsidRPr="00F851DD">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9C5348A" wp14:editId="4D7D8BD1">
                <wp:simplePos x="0" y="0"/>
                <wp:positionH relativeFrom="column">
                  <wp:posOffset>3706495</wp:posOffset>
                </wp:positionH>
                <wp:positionV relativeFrom="paragraph">
                  <wp:posOffset>36830</wp:posOffset>
                </wp:positionV>
                <wp:extent cx="272415" cy="244475"/>
                <wp:effectExtent l="0" t="0" r="13335" b="2222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4475"/>
                        </a:xfrm>
                        <a:prstGeom prst="rect">
                          <a:avLst/>
                        </a:prstGeom>
                        <a:solidFill>
                          <a:srgbClr val="FFFFFF"/>
                        </a:solidFill>
                        <a:ln w="9525">
                          <a:solidFill>
                            <a:srgbClr val="000000"/>
                          </a:solidFill>
                          <a:miter lim="800000"/>
                          <a:headEnd/>
                          <a:tailEnd/>
                        </a:ln>
                      </wps:spPr>
                      <wps:txbx>
                        <w:txbxContent>
                          <w:p w14:paraId="5A132656" w14:textId="77777777" w:rsidR="00EB2328" w:rsidRPr="00567DD9" w:rsidRDefault="00EB2328" w:rsidP="00C25C9C">
                            <w:pPr>
                              <w:rPr>
                                <w:sz w:val="20"/>
                                <w:szCs w:val="20"/>
                              </w:rPr>
                            </w:pPr>
                            <w:r>
                              <w:rPr>
                                <w:sz w:val="20"/>
                                <w:szCs w:val="20"/>
                              </w:rPr>
                              <w:t>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C5348A" id="Надпись 17" o:spid="_x0000_s1030" type="#_x0000_t202" style="position:absolute;left:0;text-align:left;margin-left:291.85pt;margin-top:2.9pt;width:21.45pt;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">
                <v:textbox>
                  <w:txbxContent>
                    <w:p w14:paraId="5A132656" w14:textId="77777777" w:rsidR="00EB2328" w:rsidRPr="00567DD9" w:rsidRDefault="00EB2328" w:rsidP="00C25C9C">
                      <w:pPr>
                        <w:rPr>
                          <w:sz w:val="20"/>
                          <w:szCs w:val="20"/>
                        </w:rPr>
                      </w:pPr>
                      <w:r>
                        <w:rPr>
                          <w:sz w:val="20"/>
                          <w:szCs w:val="20"/>
                        </w:rPr>
                        <w:t>В</w:t>
                      </w:r>
                    </w:p>
                  </w:txbxContent>
                </v:textbox>
              </v:shape>
            </w:pict>
          </mc:Fallback>
        </mc:AlternateContent>
      </w:r>
      <w:r w:rsidRPr="00F851DD">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469AA2A" wp14:editId="44B1F3E9">
                <wp:simplePos x="0" y="0"/>
                <wp:positionH relativeFrom="column">
                  <wp:posOffset>2150110</wp:posOffset>
                </wp:positionH>
                <wp:positionV relativeFrom="paragraph">
                  <wp:posOffset>17780</wp:posOffset>
                </wp:positionV>
                <wp:extent cx="272415" cy="244475"/>
                <wp:effectExtent l="0" t="0" r="13335" b="2222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44475"/>
                        </a:xfrm>
                        <a:prstGeom prst="rect">
                          <a:avLst/>
                        </a:prstGeom>
                        <a:solidFill>
                          <a:srgbClr val="FFFFFF"/>
                        </a:solidFill>
                        <a:ln w="9525">
                          <a:solidFill>
                            <a:srgbClr val="000000"/>
                          </a:solidFill>
                          <a:miter lim="800000"/>
                          <a:headEnd/>
                          <a:tailEnd/>
                        </a:ln>
                      </wps:spPr>
                      <wps:txbx>
                        <w:txbxContent>
                          <w:p w14:paraId="7C96EA66" w14:textId="77777777" w:rsidR="00EB2328" w:rsidRPr="00567DD9" w:rsidRDefault="00EB2328" w:rsidP="00C25C9C">
                            <w:pPr>
                              <w:rPr>
                                <w:sz w:val="20"/>
                                <w:szCs w:val="20"/>
                              </w:rPr>
                            </w:pPr>
                            <w:r>
                              <w:rPr>
                                <w:sz w:val="20"/>
                                <w:szCs w:val="20"/>
                              </w:rPr>
                              <w:t>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9AA2A" id="Надпись 16" o:spid="_x0000_s1031" type="#_x0000_t202" style="position:absolute;left:0;text-align:left;margin-left:169.3pt;margin-top:1.4pt;width:21.4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">
                <v:textbox>
                  <w:txbxContent>
                    <w:p w14:paraId="7C96EA66" w14:textId="77777777" w:rsidR="00EB2328" w:rsidRPr="00567DD9" w:rsidRDefault="00EB2328" w:rsidP="00C25C9C">
                      <w:pPr>
                        <w:rPr>
                          <w:sz w:val="20"/>
                          <w:szCs w:val="20"/>
                        </w:rPr>
                      </w:pPr>
                      <w:r>
                        <w:rPr>
                          <w:sz w:val="20"/>
                          <w:szCs w:val="20"/>
                        </w:rPr>
                        <w:t>Б</w:t>
                      </w:r>
                    </w:p>
                  </w:txbxContent>
                </v:textbox>
              </v:shape>
            </w:pict>
          </mc:Fallback>
        </mc:AlternateContent>
      </w:r>
      <w:r w:rsidRPr="00F851DD">
        <w:rPr>
          <w:rFonts w:ascii="Calibri" w:eastAsia="Calibri" w:hAnsi="Calibri"/>
          <w:b/>
          <w:noProof/>
          <w:kern w:val="24"/>
          <w:sz w:val="28"/>
          <w:szCs w:val="28"/>
          <w:lang w:eastAsia="ru-RU"/>
        </w:rPr>
        <w:drawing>
          <wp:inline distT="0" distB="0" distL="0" distR="0" wp14:anchorId="79E705A3" wp14:editId="2ED02FCF">
            <wp:extent cx="2066925" cy="1400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400175"/>
                    </a:xfrm>
                    <a:prstGeom prst="rect">
                      <a:avLst/>
                    </a:prstGeom>
                    <a:noFill/>
                    <a:ln>
                      <a:noFill/>
                    </a:ln>
                  </pic:spPr>
                </pic:pic>
              </a:graphicData>
            </a:graphic>
          </wp:inline>
        </w:drawing>
      </w:r>
      <w:r w:rsidRPr="00F851DD">
        <w:rPr>
          <w:noProof/>
          <w:sz w:val="28"/>
          <w:szCs w:val="28"/>
          <w:lang w:eastAsia="ru-RU"/>
        </w:rPr>
        <w:drawing>
          <wp:inline distT="0" distB="0" distL="0" distR="0" wp14:anchorId="03C6D9C4" wp14:editId="7E9CE534">
            <wp:extent cx="1495425" cy="1428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inline>
        </w:drawing>
      </w:r>
      <w:r w:rsidRPr="00F851DD">
        <w:rPr>
          <w:noProof/>
          <w:sz w:val="28"/>
          <w:szCs w:val="28"/>
          <w:lang w:eastAsia="ru-RU"/>
        </w:rPr>
        <w:drawing>
          <wp:inline distT="0" distB="0" distL="0" distR="0" wp14:anchorId="6411F426" wp14:editId="1FD0442D">
            <wp:extent cx="2200275" cy="1409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1409700"/>
                    </a:xfrm>
                    <a:prstGeom prst="rect">
                      <a:avLst/>
                    </a:prstGeom>
                    <a:noFill/>
                    <a:ln>
                      <a:noFill/>
                    </a:ln>
                  </pic:spPr>
                </pic:pic>
              </a:graphicData>
            </a:graphic>
          </wp:inline>
        </w:drawing>
      </w:r>
      <w:r w:rsidRPr="00F851DD">
        <w:rPr>
          <w:noProof/>
          <w:sz w:val="28"/>
          <w:szCs w:val="28"/>
          <w:lang w:eastAsia="ru-RU"/>
        </w:rPr>
        <w:drawing>
          <wp:inline distT="0" distB="0" distL="0" distR="0" wp14:anchorId="13D43B2E" wp14:editId="4FEF1C77">
            <wp:extent cx="1933575" cy="1495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495425"/>
                    </a:xfrm>
                    <a:prstGeom prst="rect">
                      <a:avLst/>
                    </a:prstGeom>
                    <a:noFill/>
                    <a:ln>
                      <a:noFill/>
                    </a:ln>
                  </pic:spPr>
                </pic:pic>
              </a:graphicData>
            </a:graphic>
          </wp:inline>
        </w:drawing>
      </w:r>
      <w:r w:rsidRPr="00F851DD">
        <w:rPr>
          <w:noProof/>
          <w:sz w:val="28"/>
          <w:szCs w:val="28"/>
          <w:lang w:eastAsia="ru-RU"/>
        </w:rPr>
        <w:drawing>
          <wp:inline distT="0" distB="0" distL="0" distR="0" wp14:anchorId="2323E962" wp14:editId="33BD1A83">
            <wp:extent cx="1962150" cy="148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485900"/>
                    </a:xfrm>
                    <a:prstGeom prst="rect">
                      <a:avLst/>
                    </a:prstGeom>
                    <a:noFill/>
                    <a:ln>
                      <a:noFill/>
                    </a:ln>
                  </pic:spPr>
                </pic:pic>
              </a:graphicData>
            </a:graphic>
          </wp:inline>
        </w:drawing>
      </w:r>
      <w:r w:rsidRPr="00F851DD">
        <w:rPr>
          <w:noProof/>
          <w:sz w:val="28"/>
          <w:szCs w:val="28"/>
          <w:lang w:eastAsia="ru-RU"/>
        </w:rPr>
        <w:drawing>
          <wp:inline distT="0" distB="0" distL="0" distR="0" wp14:anchorId="78AED91F" wp14:editId="66CC69AE">
            <wp:extent cx="1885950" cy="1485900"/>
            <wp:effectExtent l="0" t="0" r="0" b="0"/>
            <wp:docPr id="13" name="Рисунок 13" descr="F:\НТП Пестициды\Отчет-2019\Basshi-coordin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0" descr="F:\НТП Пестициды\Отчет-2019\Basshi-coordinates.jpg"/>
                    <pic:cNvPicPr>
                      <a:picLocks noChangeAspect="1" noChangeArrowheads="1"/>
                    </pic:cNvPicPr>
                  </pic:nvPicPr>
                  <pic:blipFill>
                    <a:blip r:embed="rId14" cstate="print">
                      <a:extLst>
                        <a:ext uri="{28A0092B-C50C-407E-A947-70E740481C1C}">
                          <a14:useLocalDpi xmlns:a14="http://schemas.microsoft.com/office/drawing/2010/main" val="0"/>
                        </a:ext>
                      </a:extLst>
                    </a:blip>
                    <a:srcRect r="18335"/>
                    <a:stretch>
                      <a:fillRect/>
                    </a:stretch>
                  </pic:blipFill>
                  <pic:spPr bwMode="auto">
                    <a:xfrm>
                      <a:off x="0" y="0"/>
                      <a:ext cx="1885950" cy="1485900"/>
                    </a:xfrm>
                    <a:prstGeom prst="rect">
                      <a:avLst/>
                    </a:prstGeom>
                    <a:noFill/>
                    <a:ln>
                      <a:noFill/>
                    </a:ln>
                  </pic:spPr>
                </pic:pic>
              </a:graphicData>
            </a:graphic>
          </wp:inline>
        </w:drawing>
      </w:r>
    </w:p>
    <w:p w14:paraId="63CE2782" w14:textId="77777777" w:rsidR="00C25C9C" w:rsidRPr="00F851DD" w:rsidRDefault="00C25C9C"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   </w:t>
      </w:r>
    </w:p>
    <w:p w14:paraId="76CE8E60" w14:textId="77777777" w:rsidR="00C25C9C" w:rsidRPr="00F851DD" w:rsidRDefault="00C25C9C"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t xml:space="preserve">А - п. </w:t>
      </w:r>
      <w:proofErr w:type="spellStart"/>
      <w:r w:rsidRPr="00F851DD">
        <w:rPr>
          <w:rFonts w:ascii="Times New Roman" w:hAnsi="Times New Roman" w:cs="Times New Roman"/>
          <w:sz w:val="28"/>
          <w:szCs w:val="28"/>
        </w:rPr>
        <w:t>Кызылкайрат</w:t>
      </w:r>
      <w:proofErr w:type="spellEnd"/>
      <w:r w:rsidRPr="00F851DD">
        <w:rPr>
          <w:rFonts w:ascii="Times New Roman" w:hAnsi="Times New Roman" w:cs="Times New Roman"/>
          <w:sz w:val="28"/>
          <w:szCs w:val="28"/>
        </w:rPr>
        <w:t xml:space="preserve"> (2 склада) – N 43°17’58’’</w:t>
      </w:r>
      <w:proofErr w:type="gramStart"/>
      <w:r w:rsidRPr="00F851DD">
        <w:rPr>
          <w:rFonts w:ascii="Times New Roman" w:hAnsi="Times New Roman" w:cs="Times New Roman"/>
          <w:sz w:val="28"/>
          <w:szCs w:val="28"/>
        </w:rPr>
        <w:t>78  E</w:t>
      </w:r>
      <w:proofErr w:type="gramEnd"/>
      <w:r w:rsidRPr="00F851DD">
        <w:rPr>
          <w:rFonts w:ascii="Times New Roman" w:hAnsi="Times New Roman" w:cs="Times New Roman"/>
          <w:sz w:val="28"/>
          <w:szCs w:val="28"/>
        </w:rPr>
        <w:t xml:space="preserve"> 077°11’40’’21</w:t>
      </w:r>
    </w:p>
    <w:p w14:paraId="6D38E525" w14:textId="77777777" w:rsidR="00C25C9C" w:rsidRPr="00F851DD" w:rsidRDefault="00C25C9C"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t>Б – п. Амангельды (Колледж, Бригада 1 – 2 склада) –</w:t>
      </w:r>
    </w:p>
    <w:p w14:paraId="3ABBA86A" w14:textId="6E9ADA26" w:rsidR="00C25C9C" w:rsidRPr="00F851DD" w:rsidRDefault="00C25C9C"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t xml:space="preserve">N 43°17’57’’98 E 077°11’30’’72 </w:t>
      </w:r>
      <w:r w:rsidR="00266011" w:rsidRPr="00F851DD">
        <w:rPr>
          <w:rFonts w:ascii="Times New Roman" w:hAnsi="Times New Roman" w:cs="Times New Roman"/>
          <w:sz w:val="28"/>
          <w:szCs w:val="28"/>
        </w:rPr>
        <w:t>и N</w:t>
      </w:r>
      <w:r w:rsidRPr="00F851DD">
        <w:rPr>
          <w:rFonts w:ascii="Times New Roman" w:hAnsi="Times New Roman" w:cs="Times New Roman"/>
          <w:sz w:val="28"/>
          <w:szCs w:val="28"/>
        </w:rPr>
        <w:t xml:space="preserve"> 43°18’00’’97 E 077°12’37’’06</w:t>
      </w:r>
    </w:p>
    <w:p w14:paraId="4C38BA9B" w14:textId="77777777" w:rsidR="00C25C9C" w:rsidRPr="00F851DD" w:rsidRDefault="00C25C9C"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t xml:space="preserve">В - п. </w:t>
      </w:r>
      <w:proofErr w:type="spellStart"/>
      <w:r w:rsidRPr="00F851DD">
        <w:rPr>
          <w:rFonts w:ascii="Times New Roman" w:hAnsi="Times New Roman" w:cs="Times New Roman"/>
          <w:sz w:val="28"/>
          <w:szCs w:val="28"/>
        </w:rPr>
        <w:t>Бескайнар</w:t>
      </w:r>
      <w:proofErr w:type="spellEnd"/>
      <w:r w:rsidRPr="00F851DD">
        <w:rPr>
          <w:rFonts w:ascii="Times New Roman" w:hAnsi="Times New Roman" w:cs="Times New Roman"/>
          <w:sz w:val="28"/>
          <w:szCs w:val="28"/>
        </w:rPr>
        <w:t xml:space="preserve"> (1 склад) - N 43°13’16’’36 E 077°06’49’’78</w:t>
      </w:r>
    </w:p>
    <w:p w14:paraId="375BACD1" w14:textId="77777777" w:rsidR="00C25C9C" w:rsidRPr="00F851DD" w:rsidRDefault="00C25C9C"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t xml:space="preserve">Г - п.  </w:t>
      </w:r>
      <w:proofErr w:type="spellStart"/>
      <w:r w:rsidRPr="00F851DD">
        <w:rPr>
          <w:rFonts w:ascii="Times New Roman" w:hAnsi="Times New Roman" w:cs="Times New Roman"/>
          <w:sz w:val="28"/>
          <w:szCs w:val="28"/>
        </w:rPr>
        <w:t>Бельбулак</w:t>
      </w:r>
      <w:proofErr w:type="spellEnd"/>
      <w:r w:rsidRPr="00F851DD">
        <w:rPr>
          <w:rFonts w:ascii="Times New Roman" w:hAnsi="Times New Roman" w:cs="Times New Roman"/>
          <w:sz w:val="28"/>
          <w:szCs w:val="28"/>
        </w:rPr>
        <w:t xml:space="preserve"> (1 склад) - N 43°19’25’’95 E 077°06’19.63’’</w:t>
      </w:r>
    </w:p>
    <w:p w14:paraId="5301A5F7" w14:textId="621B4497" w:rsidR="00C25C9C" w:rsidRPr="00F851DD" w:rsidRDefault="00C25C9C"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t xml:space="preserve">Д - п. </w:t>
      </w:r>
      <w:proofErr w:type="spellStart"/>
      <w:r w:rsidRPr="00F851DD">
        <w:rPr>
          <w:rFonts w:ascii="Times New Roman" w:hAnsi="Times New Roman" w:cs="Times New Roman"/>
          <w:sz w:val="28"/>
          <w:szCs w:val="28"/>
        </w:rPr>
        <w:t>Енбекши</w:t>
      </w:r>
      <w:proofErr w:type="spellEnd"/>
      <w:r w:rsidRPr="00F851DD">
        <w:rPr>
          <w:rFonts w:ascii="Times New Roman" w:hAnsi="Times New Roman" w:cs="Times New Roman"/>
          <w:sz w:val="28"/>
          <w:szCs w:val="28"/>
        </w:rPr>
        <w:t xml:space="preserve"> (Бригада </w:t>
      </w:r>
      <w:r w:rsidR="00266011" w:rsidRPr="00F851DD">
        <w:rPr>
          <w:rFonts w:ascii="Times New Roman" w:hAnsi="Times New Roman" w:cs="Times New Roman"/>
          <w:sz w:val="28"/>
          <w:szCs w:val="28"/>
        </w:rPr>
        <w:t>2 -</w:t>
      </w:r>
      <w:r w:rsidRPr="00F851DD">
        <w:rPr>
          <w:rFonts w:ascii="Times New Roman" w:hAnsi="Times New Roman" w:cs="Times New Roman"/>
          <w:sz w:val="28"/>
          <w:szCs w:val="28"/>
        </w:rPr>
        <w:t xml:space="preserve"> 1 склад) - N 43°23’46.85’’ E 077°11’13.97’’</w:t>
      </w:r>
    </w:p>
    <w:p w14:paraId="0148DEFC" w14:textId="77777777" w:rsidR="00C25C9C" w:rsidRPr="00F851DD" w:rsidRDefault="00C25C9C"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t xml:space="preserve">Е – п. </w:t>
      </w:r>
      <w:proofErr w:type="spellStart"/>
      <w:r w:rsidRPr="00F851DD">
        <w:rPr>
          <w:rFonts w:ascii="Times New Roman" w:hAnsi="Times New Roman" w:cs="Times New Roman"/>
          <w:sz w:val="28"/>
          <w:szCs w:val="28"/>
        </w:rPr>
        <w:t>Басши</w:t>
      </w:r>
      <w:proofErr w:type="spellEnd"/>
      <w:r w:rsidRPr="00F851DD">
        <w:rPr>
          <w:rFonts w:ascii="Times New Roman" w:hAnsi="Times New Roman" w:cs="Times New Roman"/>
          <w:sz w:val="28"/>
          <w:szCs w:val="28"/>
        </w:rPr>
        <w:t xml:space="preserve"> (контроль) - N 44°09’03’’ E 078°46’06’’</w:t>
      </w:r>
    </w:p>
    <w:p w14:paraId="4BE22F41" w14:textId="77777777" w:rsidR="00E37C5C" w:rsidRPr="00F851DD" w:rsidRDefault="00E37C5C" w:rsidP="00066FCB">
      <w:pPr>
        <w:spacing w:line="240" w:lineRule="auto"/>
        <w:contextualSpacing/>
        <w:rPr>
          <w:rFonts w:ascii="Times New Roman" w:hAnsi="Times New Roman" w:cs="Times New Roman"/>
          <w:sz w:val="28"/>
          <w:szCs w:val="28"/>
        </w:rPr>
      </w:pPr>
    </w:p>
    <w:p w14:paraId="639F0C63" w14:textId="4788E6C1" w:rsidR="00C25C9C" w:rsidRPr="00F851DD" w:rsidRDefault="00C25C9C" w:rsidP="00066FCB">
      <w:pPr>
        <w:spacing w:line="240" w:lineRule="auto"/>
        <w:contextualSpacing/>
        <w:jc w:val="center"/>
        <w:rPr>
          <w:rFonts w:ascii="Times New Roman" w:hAnsi="Times New Roman" w:cs="Times New Roman"/>
          <w:sz w:val="28"/>
          <w:szCs w:val="28"/>
        </w:rPr>
      </w:pPr>
      <w:r w:rsidRPr="00F851DD">
        <w:rPr>
          <w:rFonts w:ascii="Times New Roman" w:hAnsi="Times New Roman" w:cs="Times New Roman"/>
          <w:sz w:val="28"/>
          <w:szCs w:val="28"/>
        </w:rPr>
        <w:t>Рисунок 2</w:t>
      </w:r>
      <w:r w:rsidR="00E14B80" w:rsidRPr="00F851DD">
        <w:rPr>
          <w:rFonts w:ascii="Times New Roman" w:hAnsi="Times New Roman" w:cs="Times New Roman"/>
          <w:sz w:val="28"/>
          <w:szCs w:val="28"/>
        </w:rPr>
        <w:t xml:space="preserve"> </w:t>
      </w:r>
      <w:r w:rsidR="00266011" w:rsidRPr="00F851DD">
        <w:rPr>
          <w:rFonts w:ascii="Times New Roman" w:hAnsi="Times New Roman" w:cs="Times New Roman"/>
          <w:sz w:val="28"/>
          <w:szCs w:val="28"/>
        </w:rPr>
        <w:t>-</w:t>
      </w:r>
      <w:r w:rsidRPr="00F851DD">
        <w:rPr>
          <w:rFonts w:ascii="Times New Roman" w:hAnsi="Times New Roman" w:cs="Times New Roman"/>
          <w:sz w:val="28"/>
          <w:szCs w:val="28"/>
        </w:rPr>
        <w:t xml:space="preserve"> Исследуемые места расположения бывших складов пестицидов в Алматинской области и контрольная точка</w:t>
      </w:r>
    </w:p>
    <w:p w14:paraId="6D7767C9" w14:textId="77777777" w:rsidR="00E37C5C" w:rsidRPr="00F851DD" w:rsidRDefault="00E37C5C" w:rsidP="00066FCB">
      <w:pPr>
        <w:spacing w:line="240" w:lineRule="auto"/>
        <w:contextualSpacing/>
        <w:jc w:val="center"/>
        <w:rPr>
          <w:rFonts w:ascii="Times New Roman" w:hAnsi="Times New Roman" w:cs="Times New Roman"/>
          <w:sz w:val="28"/>
          <w:szCs w:val="28"/>
        </w:rPr>
      </w:pPr>
    </w:p>
    <w:p w14:paraId="020636DA" w14:textId="77777777" w:rsidR="00BD1A2D" w:rsidRPr="00F851DD" w:rsidRDefault="00BD1A2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Казахстане остаются нерешенными важные вопросы, касающиеся захоронения пестицидов, что связано с отсутствием объективной информации о масштабах загрязнения почв и местонахождении бывших хранилищ химических средств защиты растений. Проблема усугубляется тем, что до сих пор нет точных данных о том, какие конкретные виды пестицидов и в каких количествах были оставлены без присмотра и не обезврежены в разных регионах страны.</w:t>
      </w:r>
    </w:p>
    <w:p w14:paraId="4372FD32" w14:textId="3C1ECE91" w:rsidR="00BD1A2D" w:rsidRPr="00F851DD" w:rsidRDefault="00BD1A2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Хотя проводились исследования отдельных мест, где обнаружены запасы устаревших пестицидов, общая картина остается неопределенной. Ссылаясь </w:t>
      </w:r>
      <w:r w:rsidRPr="00F851DD">
        <w:rPr>
          <w:rFonts w:ascii="Times New Roman" w:hAnsi="Times New Roman" w:cs="Times New Roman"/>
          <w:sz w:val="28"/>
          <w:szCs w:val="28"/>
        </w:rPr>
        <w:lastRenderedPageBreak/>
        <w:t xml:space="preserve">на литературные данные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RehqYcso","properties":{"formattedCitation":"[141]","plainCitation":"[141]","noteIndex":0},"citationItems":[{"id":359,"uris":["http://zotero.org/users/14953050/items/BPEQKZBB"],"itemData":{"id":359,"type":"article-journal","container-title":"Экологически опасные очаги загрязнения почвы хлорорганическими пестицидами в Казахстане","journalAbbreviation":"Агромеридиан. Теоретический и научно-практический сельскохозяйственный журнал.","language":"ru-RU","page":"31-34","title":"Экологически опасные очаги загрязнения почвы хлорорганическими пестицидами в Казахстане","volume":"1(7)","author":[{"family":"Нуржанова","given":"А.А."},{"family":"Рахимбаев","given":"И.Р."},{"family":"Жамбакин","given":"К.Ж."},{"family":"Седловский","given":"А.И."},{"family":"Калугин","given":"С.Н."},{"family":"Колышева","given":"О.И."}],"issued":{"date-parts":[["2008"]]}}}],"schema":"https://github.com/citation-style-language/schema/raw/master/csl-citation.json"} </w:instrText>
      </w:r>
      <w:r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[141]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можно отметить, что почвы вокруг бывших хранилищ химических средств защиты растений серьёзно загрязнены хлорорганическими пестицидами. Эти вещества присутствуют в концентрациях, которые в 114 раз превышают предельно допустимые концентрации (ПДК). Такое загрязнение представляет собой значительную экологическую и потенциальную угрозу для здоровья человека и окружающей среды.</w:t>
      </w:r>
    </w:p>
    <w:p w14:paraId="2D684341" w14:textId="77777777" w:rsidR="00BD1A2D" w:rsidRPr="00F851DD" w:rsidRDefault="00BD1A2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Ситуация требует комплексного подхода, включающего сбор данных о местах захоронений, типах и объемах пестицидов, а также проведение масштабных исследований для оценки степени загрязнения и разработки эффективных методов очистки и восстановления загрязненных территорий.</w:t>
      </w:r>
    </w:p>
    <w:p w14:paraId="2A99FC53" w14:textId="4FFBBAEF" w:rsidR="00C25C9C" w:rsidRPr="00F851DD" w:rsidRDefault="00C25C9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Алматинской области преобладает сельское хозяйство. Область поставляет сельхозпродукцию (овощи, фрукты, мясо, молоко и др.) не только г. Алматы и его окрестности, но и другие регионы Казахстана. Устаревшие пестициды являются опасными источниками загрязнения окружающей среды. </w:t>
      </w:r>
      <w:r w:rsidR="00BD1A2D" w:rsidRPr="00F851DD">
        <w:rPr>
          <w:rFonts w:ascii="Times New Roman" w:hAnsi="Times New Roman" w:cs="Times New Roman"/>
          <w:sz w:val="28"/>
          <w:szCs w:val="28"/>
        </w:rPr>
        <w:t>Возникает н</w:t>
      </w:r>
      <w:r w:rsidRPr="00F851DD">
        <w:rPr>
          <w:rFonts w:ascii="Times New Roman" w:hAnsi="Times New Roman" w:cs="Times New Roman"/>
          <w:sz w:val="28"/>
          <w:szCs w:val="28"/>
        </w:rPr>
        <w:t>еобходимо</w:t>
      </w:r>
      <w:r w:rsidR="00BD1A2D" w:rsidRPr="00F851DD">
        <w:rPr>
          <w:rFonts w:ascii="Times New Roman" w:hAnsi="Times New Roman" w:cs="Times New Roman"/>
          <w:sz w:val="28"/>
          <w:szCs w:val="28"/>
        </w:rPr>
        <w:t>сть</w:t>
      </w:r>
      <w:r w:rsidRPr="00F851DD">
        <w:rPr>
          <w:rFonts w:ascii="Times New Roman" w:hAnsi="Times New Roman" w:cs="Times New Roman"/>
          <w:sz w:val="28"/>
          <w:szCs w:val="28"/>
        </w:rPr>
        <w:t xml:space="preserve"> принять срочные меры по их характеристике и последующему устранению.</w:t>
      </w:r>
    </w:p>
    <w:p w14:paraId="7071BBEA" w14:textId="77777777" w:rsidR="00C25C9C" w:rsidRPr="00F851DD" w:rsidRDefault="00C25C9C" w:rsidP="00066FCB">
      <w:pPr>
        <w:spacing w:line="240" w:lineRule="auto"/>
        <w:ind w:firstLine="567"/>
        <w:contextualSpacing/>
        <w:jc w:val="both"/>
        <w:rPr>
          <w:rFonts w:ascii="Times New Roman" w:hAnsi="Times New Roman" w:cs="Times New Roman"/>
          <w:sz w:val="28"/>
          <w:szCs w:val="28"/>
        </w:rPr>
      </w:pPr>
    </w:p>
    <w:p w14:paraId="5642EFF3" w14:textId="77777777" w:rsidR="00C25C9C" w:rsidRPr="00F851DD" w:rsidRDefault="00C25C9C"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w:t>
      </w:r>
      <w:r w:rsidR="005711D8" w:rsidRPr="00F851DD">
        <w:rPr>
          <w:rFonts w:ascii="Times New Roman" w:hAnsi="Times New Roman" w:cs="Times New Roman"/>
          <w:b/>
          <w:sz w:val="28"/>
          <w:szCs w:val="28"/>
        </w:rPr>
        <w:t>4</w:t>
      </w:r>
      <w:r w:rsidR="006454BD" w:rsidRPr="00F851DD">
        <w:rPr>
          <w:rFonts w:ascii="Times New Roman" w:hAnsi="Times New Roman" w:cs="Times New Roman"/>
          <w:b/>
          <w:sz w:val="28"/>
          <w:szCs w:val="28"/>
        </w:rPr>
        <w:t xml:space="preserve"> Исследование</w:t>
      </w:r>
      <w:r w:rsidRPr="00F851DD">
        <w:rPr>
          <w:rFonts w:ascii="Times New Roman" w:hAnsi="Times New Roman" w:cs="Times New Roman"/>
          <w:b/>
          <w:sz w:val="28"/>
          <w:szCs w:val="28"/>
        </w:rPr>
        <w:t xml:space="preserve"> </w:t>
      </w:r>
      <w:proofErr w:type="spellStart"/>
      <w:r w:rsidR="006454BD" w:rsidRPr="00F851DD">
        <w:rPr>
          <w:rFonts w:ascii="Times New Roman" w:hAnsi="Times New Roman" w:cs="Times New Roman"/>
          <w:b/>
          <w:sz w:val="28"/>
          <w:szCs w:val="28"/>
        </w:rPr>
        <w:t>генотоксичности</w:t>
      </w:r>
      <w:proofErr w:type="spellEnd"/>
      <w:r w:rsidRPr="00F851DD">
        <w:rPr>
          <w:rFonts w:ascii="Times New Roman" w:hAnsi="Times New Roman" w:cs="Times New Roman"/>
          <w:b/>
          <w:sz w:val="28"/>
          <w:szCs w:val="28"/>
        </w:rPr>
        <w:t>, мутагенност</w:t>
      </w:r>
      <w:r w:rsidR="006454BD" w:rsidRPr="00F851DD">
        <w:rPr>
          <w:rFonts w:ascii="Times New Roman" w:hAnsi="Times New Roman" w:cs="Times New Roman"/>
          <w:b/>
          <w:sz w:val="28"/>
          <w:szCs w:val="28"/>
        </w:rPr>
        <w:t>и</w:t>
      </w:r>
      <w:r w:rsidRPr="00F851DD">
        <w:rPr>
          <w:rFonts w:ascii="Times New Roman" w:hAnsi="Times New Roman" w:cs="Times New Roman"/>
          <w:b/>
          <w:sz w:val="28"/>
          <w:szCs w:val="28"/>
        </w:rPr>
        <w:t xml:space="preserve"> и канцерог</w:t>
      </w:r>
      <w:r w:rsidR="006454BD" w:rsidRPr="00F851DD">
        <w:rPr>
          <w:rFonts w:ascii="Times New Roman" w:hAnsi="Times New Roman" w:cs="Times New Roman"/>
          <w:b/>
          <w:sz w:val="28"/>
          <w:szCs w:val="28"/>
        </w:rPr>
        <w:t>енности</w:t>
      </w:r>
      <w:r w:rsidRPr="00F851DD">
        <w:rPr>
          <w:rFonts w:ascii="Times New Roman" w:hAnsi="Times New Roman" w:cs="Times New Roman"/>
          <w:b/>
          <w:sz w:val="28"/>
          <w:szCs w:val="28"/>
        </w:rPr>
        <w:t xml:space="preserve"> </w:t>
      </w:r>
      <w:r w:rsidR="006454BD" w:rsidRPr="00F851DD">
        <w:rPr>
          <w:rFonts w:ascii="Times New Roman" w:hAnsi="Times New Roman" w:cs="Times New Roman"/>
          <w:b/>
          <w:sz w:val="28"/>
          <w:szCs w:val="28"/>
        </w:rPr>
        <w:t>токсичных веществ</w:t>
      </w:r>
    </w:p>
    <w:p w14:paraId="54F2194D" w14:textId="79673B9B" w:rsidR="00AB4EA8" w:rsidRPr="00F851DD" w:rsidRDefault="00AB4EA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влияния различных агентов на </w:t>
      </w:r>
      <w:proofErr w:type="spellStart"/>
      <w:r w:rsidRPr="00F851DD">
        <w:rPr>
          <w:rFonts w:ascii="Times New Roman" w:hAnsi="Times New Roman" w:cs="Times New Roman"/>
          <w:sz w:val="28"/>
          <w:szCs w:val="28"/>
        </w:rPr>
        <w:t>генотоксичность</w:t>
      </w:r>
      <w:proofErr w:type="spellEnd"/>
      <w:r w:rsidRPr="00F851DD">
        <w:rPr>
          <w:rFonts w:ascii="Times New Roman" w:hAnsi="Times New Roman" w:cs="Times New Roman"/>
          <w:sz w:val="28"/>
          <w:szCs w:val="28"/>
        </w:rPr>
        <w:t xml:space="preserve"> занимают важное место в системе экологического мониторинга, который включает в себя наблюдения за состоянием элементов биосферы, источниками загрязнения и факторами антропогенного воздействия. </w:t>
      </w:r>
      <w:proofErr w:type="spellStart"/>
      <w:r w:rsidRPr="00F851DD">
        <w:rPr>
          <w:rFonts w:ascii="Times New Roman" w:hAnsi="Times New Roman" w:cs="Times New Roman"/>
          <w:sz w:val="28"/>
          <w:szCs w:val="28"/>
        </w:rPr>
        <w:t>Генотоксичность</w:t>
      </w:r>
      <w:proofErr w:type="spellEnd"/>
      <w:r w:rsidRPr="00F851DD">
        <w:rPr>
          <w:rFonts w:ascii="Times New Roman" w:hAnsi="Times New Roman" w:cs="Times New Roman"/>
          <w:sz w:val="28"/>
          <w:szCs w:val="28"/>
        </w:rPr>
        <w:t xml:space="preserve"> относится к способности химических веществ и других агентов вызывать повреждения генетического материала, что может проявляться в различных формах мутаций и нарушений</w:t>
      </w:r>
      <w:r w:rsidR="003B70DD" w:rsidRPr="00F851DD">
        <w:rPr>
          <w:rFonts w:ascii="Times New Roman" w:hAnsi="Times New Roman" w:cs="Times New Roman"/>
          <w:sz w:val="28"/>
          <w:szCs w:val="28"/>
        </w:rPr>
        <w:t xml:space="preserve"> (рис 3)</w:t>
      </w:r>
      <w:r w:rsidRPr="00F851DD">
        <w:rPr>
          <w:rFonts w:ascii="Times New Roman" w:hAnsi="Times New Roman" w:cs="Times New Roman"/>
          <w:sz w:val="28"/>
          <w:szCs w:val="28"/>
        </w:rPr>
        <w:t>.</w:t>
      </w:r>
    </w:p>
    <w:p w14:paraId="0001FF72" w14:textId="77777777" w:rsidR="003B70DD" w:rsidRPr="00F851DD" w:rsidRDefault="003B70DD" w:rsidP="00066FCB">
      <w:pPr>
        <w:spacing w:line="240" w:lineRule="auto"/>
        <w:ind w:firstLine="567"/>
        <w:contextualSpacing/>
        <w:jc w:val="both"/>
        <w:rPr>
          <w:rFonts w:ascii="Times New Roman" w:hAnsi="Times New Roman" w:cs="Times New Roman"/>
          <w:sz w:val="28"/>
          <w:szCs w:val="28"/>
        </w:rPr>
      </w:pPr>
    </w:p>
    <w:p w14:paraId="10B566D1" w14:textId="333316BF" w:rsidR="003B70DD" w:rsidRPr="00F851DD" w:rsidRDefault="009F4F99" w:rsidP="003B70DD">
      <w:pPr>
        <w:spacing w:line="240" w:lineRule="auto"/>
        <w:contextualSpacing/>
        <w:jc w:val="both"/>
        <w:rPr>
          <w:rFonts w:ascii="Times New Roman" w:hAnsi="Times New Roman" w:cs="Times New Roman"/>
          <w:sz w:val="28"/>
          <w:szCs w:val="28"/>
        </w:rPr>
      </w:pPr>
      <w:r w:rsidRPr="00F851DD">
        <w:rPr>
          <w:rFonts w:ascii="Times New Roman" w:hAnsi="Times New Roman" w:cs="Times New Roman"/>
          <w:noProof/>
          <w:sz w:val="28"/>
          <w:szCs w:val="28"/>
        </w:rPr>
        <w:drawing>
          <wp:inline distT="0" distB="0" distL="0" distR="0" wp14:anchorId="49FC6F95" wp14:editId="6B970B5B">
            <wp:extent cx="5940425" cy="2904490"/>
            <wp:effectExtent l="0" t="0" r="3175" b="0"/>
            <wp:docPr id="16024728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2822" name="Рисунок 34"/>
                    <pic:cNvPicPr/>
                  </pic:nvPicPr>
                  <pic:blipFill>
                    <a:blip r:embed="rId15">
                      <a:extLst>
                        <a:ext uri="{28A0092B-C50C-407E-A947-70E740481C1C}">
                          <a14:useLocalDpi xmlns:a14="http://schemas.microsoft.com/office/drawing/2010/main" val="0"/>
                        </a:ext>
                      </a:extLst>
                    </a:blip>
                    <a:stretch>
                      <a:fillRect/>
                    </a:stretch>
                  </pic:blipFill>
                  <pic:spPr>
                    <a:xfrm>
                      <a:off x="0" y="0"/>
                      <a:ext cx="5940425" cy="2904490"/>
                    </a:xfrm>
                    <a:prstGeom prst="rect">
                      <a:avLst/>
                    </a:prstGeom>
                  </pic:spPr>
                </pic:pic>
              </a:graphicData>
            </a:graphic>
          </wp:inline>
        </w:drawing>
      </w:r>
    </w:p>
    <w:p w14:paraId="254FE727" w14:textId="200D6DDC" w:rsidR="003B70DD" w:rsidRPr="00F851DD" w:rsidRDefault="003B70DD" w:rsidP="003B70DD">
      <w:pPr>
        <w:spacing w:line="240" w:lineRule="auto"/>
        <w:contextualSpacing/>
        <w:jc w:val="center"/>
        <w:rPr>
          <w:rFonts w:ascii="Times New Roman" w:hAnsi="Times New Roman" w:cs="Times New Roman"/>
          <w:sz w:val="28"/>
          <w:szCs w:val="28"/>
        </w:rPr>
      </w:pPr>
      <w:r w:rsidRPr="00F851DD">
        <w:rPr>
          <w:rFonts w:ascii="Times New Roman" w:hAnsi="Times New Roman" w:cs="Times New Roman"/>
          <w:sz w:val="28"/>
          <w:szCs w:val="28"/>
        </w:rPr>
        <w:t xml:space="preserve">Рисунок 3 - Основные аспекты </w:t>
      </w:r>
      <w:proofErr w:type="spellStart"/>
      <w:r w:rsidRPr="00F851DD">
        <w:rPr>
          <w:rFonts w:ascii="Times New Roman" w:hAnsi="Times New Roman" w:cs="Times New Roman"/>
          <w:sz w:val="28"/>
          <w:szCs w:val="28"/>
        </w:rPr>
        <w:t>генотоксичности</w:t>
      </w:r>
      <w:proofErr w:type="spellEnd"/>
    </w:p>
    <w:p w14:paraId="1C0F00CE" w14:textId="77777777" w:rsidR="003B70DD" w:rsidRPr="00F851DD" w:rsidRDefault="003B70DD" w:rsidP="00066FCB">
      <w:pPr>
        <w:spacing w:line="240" w:lineRule="auto"/>
        <w:ind w:firstLine="567"/>
        <w:contextualSpacing/>
        <w:jc w:val="both"/>
        <w:rPr>
          <w:rFonts w:ascii="Times New Roman" w:hAnsi="Times New Roman" w:cs="Times New Roman"/>
          <w:sz w:val="28"/>
          <w:szCs w:val="28"/>
        </w:rPr>
      </w:pPr>
    </w:p>
    <w:p w14:paraId="5FF08236" w14:textId="77777777" w:rsidR="00AB4EA8" w:rsidRPr="00F851DD" w:rsidRDefault="00AB4EA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Из-за сложности и разнообразия этих эффектов отсутствие универсального теста, который мог бы одновременно регистрировать все виды мутаций и опосредованные мутагенезом эффекты, делает необходимым использование специализированных комплексных тест-систем. Эти тест-системы разработаны по принципу </w:t>
      </w:r>
      <w:proofErr w:type="spellStart"/>
      <w:r w:rsidRPr="00F851DD">
        <w:rPr>
          <w:rFonts w:ascii="Times New Roman" w:hAnsi="Times New Roman" w:cs="Times New Roman"/>
          <w:sz w:val="28"/>
          <w:szCs w:val="28"/>
        </w:rPr>
        <w:t>алиасинга</w:t>
      </w:r>
      <w:proofErr w:type="spellEnd"/>
      <w:r w:rsidRPr="00F851DD">
        <w:rPr>
          <w:rFonts w:ascii="Times New Roman" w:hAnsi="Times New Roman" w:cs="Times New Roman"/>
          <w:sz w:val="28"/>
          <w:szCs w:val="28"/>
        </w:rPr>
        <w:t xml:space="preserve"> (или комбинированного подхода), что позволяет выявлять различные категории мутаций и их эффекты с помощью нескольких взаимодополняющих методов.</w:t>
      </w:r>
    </w:p>
    <w:p w14:paraId="28C03161" w14:textId="77777777" w:rsidR="00AB4EA8" w:rsidRPr="00F851DD" w:rsidRDefault="00AB4EA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результате, для полноценной оценки </w:t>
      </w:r>
      <w:proofErr w:type="spellStart"/>
      <w:r w:rsidRPr="00F851DD">
        <w:rPr>
          <w:rFonts w:ascii="Times New Roman" w:hAnsi="Times New Roman" w:cs="Times New Roman"/>
          <w:sz w:val="28"/>
          <w:szCs w:val="28"/>
        </w:rPr>
        <w:t>генотоксичности</w:t>
      </w:r>
      <w:proofErr w:type="spellEnd"/>
      <w:r w:rsidRPr="00F851DD">
        <w:rPr>
          <w:rFonts w:ascii="Times New Roman" w:hAnsi="Times New Roman" w:cs="Times New Roman"/>
          <w:sz w:val="28"/>
          <w:szCs w:val="28"/>
        </w:rPr>
        <w:t xml:space="preserve"> требуется использование разнообразных методов и тестов, которые могут детектировать как прямые, так и косвенные эффекты воздействия на генетический материал. Это позволяет более точно оценить потенциальные риски и угрозы для здоровья человека и экосистем.</w:t>
      </w:r>
    </w:p>
    <w:p w14:paraId="23054470" w14:textId="77777777" w:rsidR="006454BD" w:rsidRPr="00F851DD" w:rsidRDefault="006454BD" w:rsidP="00066FCB">
      <w:pPr>
        <w:spacing w:line="240" w:lineRule="auto"/>
        <w:ind w:firstLine="567"/>
        <w:contextualSpacing/>
        <w:jc w:val="both"/>
        <w:rPr>
          <w:rFonts w:ascii="Times New Roman" w:hAnsi="Times New Roman" w:cs="Times New Roman"/>
          <w:sz w:val="28"/>
          <w:szCs w:val="28"/>
        </w:rPr>
      </w:pPr>
    </w:p>
    <w:p w14:paraId="1C1F461F" w14:textId="77777777" w:rsidR="006454BD" w:rsidRPr="00F851DD" w:rsidRDefault="006454BD"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1.4.1 Тест системы для оценки </w:t>
      </w:r>
      <w:proofErr w:type="spellStart"/>
      <w:r w:rsidRPr="00F851DD">
        <w:rPr>
          <w:rFonts w:ascii="Times New Roman" w:hAnsi="Times New Roman" w:cs="Times New Roman"/>
          <w:b/>
          <w:sz w:val="28"/>
          <w:szCs w:val="28"/>
        </w:rPr>
        <w:t>генотоксичности</w:t>
      </w:r>
      <w:proofErr w:type="spellEnd"/>
    </w:p>
    <w:p w14:paraId="76D1C709" w14:textId="77777777" w:rsidR="00C25C9C" w:rsidRPr="00F851DD" w:rsidRDefault="00C25C9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На первом этапе изучают мутагенные свойства вещества простыми и быстро выполнимыми методами (с использованием микроорганизмов и дрозофил в качестве тест-объектов) для определения его способности индуцировать генные, хромосомные мутации, рекомбинационные нарушения. Выявление этой способности предполагает запрет на использование. этого вещества. Вещества, не проявляющие мутагенных свойств, дополнительно тестируются на культурах клеток человека и животных, а также тестируются на специфической токсичности </w:t>
      </w:r>
      <w:proofErr w:type="spellStart"/>
      <w:r w:rsidRPr="00F851DD">
        <w:rPr>
          <w:rFonts w:ascii="Times New Roman" w:hAnsi="Times New Roman" w:cs="Times New Roman"/>
          <w:i/>
          <w:iCs/>
          <w:sz w:val="28"/>
          <w:szCs w:val="28"/>
        </w:rPr>
        <w:t>in</w:t>
      </w:r>
      <w:proofErr w:type="spellEnd"/>
      <w:r w:rsidRPr="00F851DD">
        <w:rPr>
          <w:rFonts w:ascii="Times New Roman" w:hAnsi="Times New Roman" w:cs="Times New Roman"/>
          <w:i/>
          <w:iCs/>
          <w:sz w:val="28"/>
          <w:szCs w:val="28"/>
        </w:rPr>
        <w:t xml:space="preserve"> </w:t>
      </w:r>
      <w:proofErr w:type="spellStart"/>
      <w:r w:rsidRPr="00F851DD">
        <w:rPr>
          <w:rFonts w:ascii="Times New Roman" w:hAnsi="Times New Roman" w:cs="Times New Roman"/>
          <w:i/>
          <w:iCs/>
          <w:sz w:val="28"/>
          <w:szCs w:val="28"/>
        </w:rPr>
        <w:t>vivo</w:t>
      </w:r>
      <w:proofErr w:type="spellEnd"/>
      <w:r w:rsidRPr="00F851DD">
        <w:rPr>
          <w:rFonts w:ascii="Times New Roman" w:hAnsi="Times New Roman" w:cs="Times New Roman"/>
          <w:sz w:val="28"/>
          <w:szCs w:val="28"/>
        </w:rPr>
        <w:t xml:space="preserve"> на млекопитающих. По завершении комплексного тестирования проводится оценка риска применения вещества человеком. Эта схема послужила прототипом ряда методов комплексной проверки на мутагенность и канцерогенность.</w:t>
      </w:r>
    </w:p>
    <w:p w14:paraId="68CD91D0" w14:textId="77777777" w:rsidR="00C25C9C" w:rsidRPr="00F851DD" w:rsidRDefault="00C25C9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Разнообразие среды потенциальных </w:t>
      </w:r>
      <w:proofErr w:type="spellStart"/>
      <w:r w:rsidRPr="00F851DD">
        <w:rPr>
          <w:rFonts w:ascii="Times New Roman" w:hAnsi="Times New Roman" w:cs="Times New Roman"/>
          <w:sz w:val="28"/>
          <w:szCs w:val="28"/>
        </w:rPr>
        <w:t>генотоксикантов</w:t>
      </w:r>
      <w:proofErr w:type="spellEnd"/>
      <w:r w:rsidRPr="00F851DD">
        <w:rPr>
          <w:rFonts w:ascii="Times New Roman" w:hAnsi="Times New Roman" w:cs="Times New Roman"/>
          <w:sz w:val="28"/>
          <w:szCs w:val="28"/>
        </w:rPr>
        <w:t xml:space="preserve"> и механизмов их действия на геном, а также межвидовые различия в чувствительности к </w:t>
      </w:r>
      <w:proofErr w:type="spellStart"/>
      <w:r w:rsidRPr="00F851DD">
        <w:rPr>
          <w:rFonts w:ascii="Times New Roman" w:hAnsi="Times New Roman" w:cs="Times New Roman"/>
          <w:sz w:val="28"/>
          <w:szCs w:val="28"/>
        </w:rPr>
        <w:t>генотоксикантам</w:t>
      </w:r>
      <w:proofErr w:type="spellEnd"/>
      <w:r w:rsidRPr="00F851DD">
        <w:rPr>
          <w:rFonts w:ascii="Times New Roman" w:hAnsi="Times New Roman" w:cs="Times New Roman"/>
          <w:sz w:val="28"/>
          <w:szCs w:val="28"/>
        </w:rPr>
        <w:t xml:space="preserve"> усложняют разработку адекватных подходов к системе тестирования. Поскольку ни один из генетических тестов не может выявить все </w:t>
      </w:r>
      <w:proofErr w:type="spellStart"/>
      <w:r w:rsidRPr="00F851DD">
        <w:rPr>
          <w:rFonts w:ascii="Times New Roman" w:hAnsi="Times New Roman" w:cs="Times New Roman"/>
          <w:sz w:val="28"/>
          <w:szCs w:val="28"/>
        </w:rPr>
        <w:t>генотоксические</w:t>
      </w:r>
      <w:proofErr w:type="spellEnd"/>
      <w:r w:rsidRPr="00F851DD">
        <w:rPr>
          <w:rFonts w:ascii="Times New Roman" w:hAnsi="Times New Roman" w:cs="Times New Roman"/>
          <w:sz w:val="28"/>
          <w:szCs w:val="28"/>
        </w:rPr>
        <w:t xml:space="preserve"> эффекты, для их анализа используются аккумуляторные тесты. Батарея включает ограниченное количество дополнительных утвержденных тестов. Валидация включает оценку способности тестов выявлять и прогнозировать потенциальный риск </w:t>
      </w:r>
      <w:proofErr w:type="spellStart"/>
      <w:r w:rsidRPr="00F851DD">
        <w:rPr>
          <w:rFonts w:ascii="Times New Roman" w:hAnsi="Times New Roman" w:cs="Times New Roman"/>
          <w:sz w:val="28"/>
          <w:szCs w:val="28"/>
        </w:rPr>
        <w:t>генотоксикантов</w:t>
      </w:r>
      <w:proofErr w:type="spellEnd"/>
      <w:r w:rsidRPr="00F851DD">
        <w:rPr>
          <w:rFonts w:ascii="Times New Roman" w:hAnsi="Times New Roman" w:cs="Times New Roman"/>
          <w:sz w:val="28"/>
          <w:szCs w:val="28"/>
        </w:rPr>
        <w:t xml:space="preserve"> для здоровья человека и влияние на его потомство. </w:t>
      </w:r>
      <w:proofErr w:type="spellStart"/>
      <w:r w:rsidRPr="00F851DD">
        <w:rPr>
          <w:rFonts w:ascii="Times New Roman" w:hAnsi="Times New Roman" w:cs="Times New Roman"/>
          <w:sz w:val="28"/>
          <w:szCs w:val="28"/>
        </w:rPr>
        <w:t>Генотоксичность</w:t>
      </w:r>
      <w:proofErr w:type="spellEnd"/>
      <w:r w:rsidRPr="00F851DD">
        <w:rPr>
          <w:rFonts w:ascii="Times New Roman" w:hAnsi="Times New Roman" w:cs="Times New Roman"/>
          <w:sz w:val="28"/>
          <w:szCs w:val="28"/>
        </w:rPr>
        <w:t xml:space="preserve"> оценивают на модельных организмах и клеточных культурах в системе </w:t>
      </w:r>
      <w:proofErr w:type="spellStart"/>
      <w:r w:rsidRPr="00F851DD">
        <w:rPr>
          <w:rFonts w:ascii="Times New Roman" w:hAnsi="Times New Roman" w:cs="Times New Roman"/>
          <w:i/>
          <w:iCs/>
          <w:sz w:val="28"/>
          <w:szCs w:val="28"/>
        </w:rPr>
        <w:t>in</w:t>
      </w:r>
      <w:proofErr w:type="spellEnd"/>
      <w:r w:rsidRPr="00F851DD">
        <w:rPr>
          <w:rFonts w:ascii="Times New Roman" w:hAnsi="Times New Roman" w:cs="Times New Roman"/>
          <w:i/>
          <w:iCs/>
          <w:sz w:val="28"/>
          <w:szCs w:val="28"/>
        </w:rPr>
        <w:t xml:space="preserve"> </w:t>
      </w:r>
      <w:proofErr w:type="spellStart"/>
      <w:r w:rsidRPr="00F851DD">
        <w:rPr>
          <w:rFonts w:ascii="Times New Roman" w:hAnsi="Times New Roman" w:cs="Times New Roman"/>
          <w:i/>
          <w:iCs/>
          <w:sz w:val="28"/>
          <w:szCs w:val="28"/>
        </w:rPr>
        <w:t>vitro</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i/>
          <w:iCs/>
          <w:sz w:val="28"/>
          <w:szCs w:val="28"/>
        </w:rPr>
        <w:t>in</w:t>
      </w:r>
      <w:proofErr w:type="spellEnd"/>
      <w:r w:rsidRPr="00F851DD">
        <w:rPr>
          <w:rFonts w:ascii="Times New Roman" w:hAnsi="Times New Roman" w:cs="Times New Roman"/>
          <w:i/>
          <w:iCs/>
          <w:sz w:val="28"/>
          <w:szCs w:val="28"/>
        </w:rPr>
        <w:t xml:space="preserve"> </w:t>
      </w:r>
      <w:proofErr w:type="spellStart"/>
      <w:r w:rsidRPr="00F851DD">
        <w:rPr>
          <w:rFonts w:ascii="Times New Roman" w:hAnsi="Times New Roman" w:cs="Times New Roman"/>
          <w:i/>
          <w:iCs/>
          <w:sz w:val="28"/>
          <w:szCs w:val="28"/>
        </w:rPr>
        <w:t>vivo</w:t>
      </w:r>
      <w:proofErr w:type="spellEnd"/>
      <w:r w:rsidRPr="00F851DD">
        <w:rPr>
          <w:rFonts w:ascii="Times New Roman" w:hAnsi="Times New Roman" w:cs="Times New Roman"/>
          <w:sz w:val="28"/>
          <w:szCs w:val="28"/>
        </w:rPr>
        <w:t xml:space="preserve"> для выявления соединений, которые вызывают генетические изменения как прямым, так и косвенным образом.</w:t>
      </w:r>
    </w:p>
    <w:p w14:paraId="315FC7FB" w14:textId="174647AA" w:rsidR="00C25C9C" w:rsidRPr="00F851DD" w:rsidRDefault="00C25C9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Для учета генных мутаций разработано более 100 краткосрочных тест-систем </w:t>
      </w:r>
      <w:r w:rsidR="001D2CD8"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{"citationID":"VqMkOzsV","properties":{"formattedCitation":"[10, 142]","plainCitation":"[10, 142]","noteIndex":0},"citationItems":[{"id":23,"uris":["http://zotero.org/users/14953050/items/AF6HI4IG"],"itemData":{"id":23,"type":"book","event-place":"Boston, MA","ISBN":"978-1-4684-3613-6","language":"en","license":"https://www.springernature.com/gp/researchers/text-and-data-mining","note":"DOI: 10.1007/978-1-4684-3611-2","number-of-pages":"588","publisher":"Springer US","publisher-place":"Boston, MA","source":"DOI.org (Crossref)","title":"Application of Short-Term Bioassays in the Fractionation and Analysis of Complex Environmental Mixtures","URL":"https://link.springer.com/10.1007/978-1-4684-3611-2","editor":[{"family":"Waters","given":"Michael D."},{"family":"Nesnow","given":"Stephen"},{"family":"Huisingh","given":"Joellen L."},{"family":"Sandhu","given":"Shahbeg S."},{"family":"Claxton","given":"Larry"}],"accessed":{"date-parts":[["2024",9,4]]},"issued":{"date-parts":[["2012"]]}}},{"id":366,"uris":["http://zotero.org/users/14953050/items/Y2FN4T5A"],"itemData":{"id":366,"type":"article-journal","journalAbbreviation":"Успехи современной биологии","language":"ru-RU","page":"177-192","title":"Характеристика современных мутагенных тестов для выявления канцерогенов окружающей среды","volume":"98(2)","author":[{"family":"Худолей","given":"В.В."}],"issued":{"date-parts":[["1984"]]}}}],"schema":"https://github.com/citation-style-language/schema/raw/master/csl-citation.json"} </w:instrText>
      </w:r>
      <w:r w:rsidR="001D2CD8"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rPr>
        <w:t>[10, 142]</w:t>
      </w:r>
      <w:r w:rsidR="001D2CD8"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xml:space="preserve">, основанных на использовании в качестве индикаторных организмов клеток млекопитающих (культуры клеток китайского хомячка </w:t>
      </w:r>
      <w:r w:rsidRPr="00F851DD">
        <w:rPr>
          <w:rFonts w:ascii="Times New Roman" w:hAnsi="Times New Roman" w:cs="Times New Roman"/>
          <w:sz w:val="28"/>
          <w:szCs w:val="28"/>
          <w:lang w:val="en-US"/>
        </w:rPr>
        <w:t>V</w:t>
      </w:r>
      <w:r w:rsidRPr="00F851DD">
        <w:rPr>
          <w:rFonts w:ascii="Times New Roman" w:hAnsi="Times New Roman" w:cs="Times New Roman"/>
          <w:sz w:val="28"/>
          <w:szCs w:val="28"/>
        </w:rPr>
        <w:t xml:space="preserve">79 и </w:t>
      </w:r>
      <w:r w:rsidRPr="00F851DD">
        <w:rPr>
          <w:rFonts w:ascii="Times New Roman" w:hAnsi="Times New Roman" w:cs="Times New Roman"/>
          <w:sz w:val="28"/>
          <w:szCs w:val="28"/>
          <w:lang w:val="en-US"/>
        </w:rPr>
        <w:t>CHO</w:t>
      </w:r>
      <w:r w:rsidRPr="00F851DD">
        <w:rPr>
          <w:rFonts w:ascii="Times New Roman" w:hAnsi="Times New Roman" w:cs="Times New Roman"/>
          <w:sz w:val="28"/>
          <w:szCs w:val="28"/>
        </w:rPr>
        <w:t xml:space="preserve">), </w:t>
      </w:r>
      <w:r w:rsidR="005711D8" w:rsidRPr="00F851DD">
        <w:rPr>
          <w:rFonts w:ascii="Times New Roman" w:hAnsi="Times New Roman" w:cs="Times New Roman"/>
          <w:sz w:val="28"/>
          <w:szCs w:val="28"/>
        </w:rPr>
        <w:t xml:space="preserve">клеток лимфомы мышей </w:t>
      </w:r>
      <w:r w:rsidR="001D2CD8"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{"citationID":"iWHAOuIV","properties":{"formattedCitation":"[143, 144]","plainCitation":"[143, 144]","noteIndex":0},"citationItems":[{"id":367,"uris":["http://zotero.org/users/14953050/items/GFAHAFWL"],"itemData":{"id":367,"type":"article-journal","abstract":"The phenotypic expression time of ethyl methanesulfonate (EMS) induced 6-thioguanine-resistant mutants was studied with Chinese hamster ovary cells in culture (CHO/HGPRT system). After mutagen treatment of exponential phase cultures, the cells were maintained either in the exponential phase through …","container-title":"Environmental mutagenesis","DOI":"10.1002/em.2860040402","ISSN":"0192-2521","issue":"4","language":"en","note":"publisher: Environ Mutagen\nPMID: 7117212","source":"pubmed.ncbi.nlm.nih.gov","title":"Phenotypic expression time of mutagen-induced 6-thioguanine resistance in Chinese hamster ovary cells (CHO/HGPRT system): expression in division-arrested cell cultures","title-short":"Phenotypic expression time of mutagen-induced 6-thioguanine resistance in Chinese hamster ovary cells (CHO/HGPRT system)","URL":"https://pubmed.ncbi.nlm.nih.gov/7117212/","volume":"4","author":[{"family":"Jp","given":"O'Neill"},{"family":"R","given":"Machanoff"},{"family":"Aw","given":"Hsie"}],"accessed":{"date-parts":[["2024",9,10]]},"issued":{"date-parts":[["1982"]]}}},{"id":370,"uris":["http://zotero.org/users/14953050/items/IVHB2IWP"],"itemData":{"id":370,"type":"article-journal","abstract":"The mutagenic and cytotoxic activity of two newly synthesized doxorubicin derivatives and of one daunorubicin derivative were studied in V79 Chinese hamster cells and bacteria (Salmonella typhimurium and Escherichia coli). The results showed that all the compounds tested were cytotoxic and mutagenic for both prokaryotic and eukaryotic cells. However, in both systems, the two 4-desmethoxy- and the 4'-desoxy-derivatives were more active than the parent compounds, indicating that modifications in the aglycone or in the sugar moiety can produce appreciable changes in the biological properties of the anthracycline antibiotics. The in vitro activities observed in this study correlated with the in vivo antitumour potency.","container-title":"British Journal of Cancer","ISSN":"0007-0920","issue":"1","journalAbbreviation":"Br J Cancer","language":"en","note":"PMID: 6378238\nPMCID: PMC1976926","page":"91-96","source":"PubMed Central","title":"Mutagenic and cytotoxic activity of doxorubicin and daunorubicin derivatives on prokaryotic and eukaryotic cells.","volume":"50","author":[{"family":"Babudri","given":"N."},{"family":"Pani","given":"B."},{"family":"Tamaro","given":"M."},{"family":"Monti-Bragadin","given":"C."},{"family":"Zunino","given":"F."}],"issued":{"date-parts":[["1984",7]]}}}],"schema":"https://github.com/citation-style-language/schema/raw/master/csl-citation.json"} </w:instrText>
      </w:r>
      <w:r w:rsidR="001D2CD8"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[143, 144]</w:t>
      </w:r>
      <w:r w:rsidR="001D2CD8" w:rsidRPr="00F851DD">
        <w:rPr>
          <w:rFonts w:ascii="Times New Roman" w:hAnsi="Times New Roman" w:cs="Times New Roman"/>
          <w:sz w:val="28"/>
          <w:szCs w:val="28"/>
        </w:rPr>
        <w:fldChar w:fldCharType="end"/>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высшие</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растения</w:t>
      </w:r>
      <w:r w:rsidRPr="00F851DD">
        <w:rPr>
          <w:rFonts w:ascii="Times New Roman" w:hAnsi="Times New Roman" w:cs="Times New Roman"/>
          <w:sz w:val="28"/>
          <w:szCs w:val="28"/>
          <w:lang w:val="en-US"/>
        </w:rPr>
        <w:t xml:space="preserve"> </w:t>
      </w:r>
      <w:r w:rsidR="001D2CD8"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lang w:val="en-US"/>
        </w:rPr>
        <w:instrText xml:space="preserve"> ADDIN ZOTERO_ITEM CSL_CITATION {"citationID":"qmkqfb2W","properties":{"formattedCitation":"[145]","plainCitation":"[145]","noteIndex":0},"citationItems":[{"id":373,"uris":["http://zotero.org/users/14953050/items/3AITKXMK"],"itemData":{"id":373,"type":"article-journal","journalAbbreviation":"Цитология и генетика","language":"ru-RU","page":"63-72","title":"Изучение мутагенной активности пестицидов на высших растениях","volume":"3","author":[{"family":"Логвиненко","given":"В.Ф."},{"family":"Моргун","given":"В.В."}],"issued":{"date-parts":[["1982"]]}}}],"schema":"https://github.com/citation-style-language/schema/raw/master/csl-citation.json"} </w:instrText>
      </w:r>
      <w:r w:rsidR="001D2CD8"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rPr>
        <w:t>[145]</w:t>
      </w:r>
      <w:r w:rsidR="001D2CD8"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плодовая</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муха</w:t>
      </w:r>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i/>
          <w:sz w:val="28"/>
          <w:szCs w:val="28"/>
          <w:lang w:val="en-US"/>
        </w:rPr>
        <w:t>Drosophilla</w:t>
      </w:r>
      <w:proofErr w:type="spellEnd"/>
      <w:r w:rsidRPr="00F851DD">
        <w:rPr>
          <w:rFonts w:ascii="Times New Roman" w:hAnsi="Times New Roman" w:cs="Times New Roman"/>
          <w:i/>
          <w:sz w:val="28"/>
          <w:szCs w:val="28"/>
          <w:lang w:val="en-US"/>
        </w:rPr>
        <w:t xml:space="preserve"> melanogaster</w:t>
      </w:r>
      <w:r w:rsidRPr="00F851DD">
        <w:rPr>
          <w:rFonts w:ascii="Times New Roman" w:hAnsi="Times New Roman" w:cs="Times New Roman"/>
          <w:sz w:val="28"/>
          <w:szCs w:val="28"/>
          <w:lang w:val="en-US"/>
        </w:rPr>
        <w:t xml:space="preserve"> </w:t>
      </w:r>
      <w:r w:rsidR="001D2CD8"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lang w:val="en-US"/>
        </w:rPr>
        <w:instrText xml:space="preserve"> ADDIN ZOTERO_ITEM CSL_CITATION {"citationID":"ieoN37Lt","properties":{"formattedCitation":"[146]","plainCitation":"[146]","noteIndex":0},"citationItems":[{"id":374,"uris":["http://zotero.org/users/14953050/items/PYT6ZSVI"],"itemData":{"id":374,"type":"article-journal","abstract":"The study of genetics, genes, and chromosomal inheritance was initiated by Thomas Morgan in 1910, when the first visible mutations were identified in fruit flies. The field expanded upon the work initiated by Herman Muller in 1926 when he used X-rays to develop the first balancer chromosomes. Today, balancers are still invaluable to maintain mutations and transgenes but the arsenal of tools has expanded vastly and numerous new methods have been developed, many relying on the availability of the genome sequence and transposable elements. Forward genetic screens based on chemical mutagenesis or transposable elements have resulted in the unbiased identification of many novel players involved in processes probed by specific phenotypic assays. Reverse genetic approaches have relied on the availability of a carefully selected set of transposon insertions spread throughout the genome to allow the manipulation of the region in the vicinity of each insertion. Lastly, the ability to transform Drosophila with single copy transgenes using transposons or site-specific integration using the ΦC31 integrase has allowed numerous manipulations, including the ability to create and integrate genomic rescue constructs, generate duplications, RNAi knock-out technology, binary expression systems like the GAL4/UAS system as well as other methods. Here, we will discuss the most useful methodologies to interrogate the fruit fly genome in vivo focusing on chemical mutagenesis, transposons and transgenes. Genome engineering approaches based on nucleases and RNAi technology are discussed in following chapters.","container-title":"Methods (San Diego, Calif.)","DOI":"10.1016/j.ymeth.2014.02.025","ISSN":"1095-9130","issue":"1","journalAbbreviation":"Methods","language":"en","note":"PMID: 24583113\nPMCID: PMC4061744","page":"15-28","source":"PubMed","title":"Chemical mutagens, transposons, and transgenes to interrogate gene function in Drosophila melanogaster","volume":"68","author":[{"family":"Venken","given":"Koen J. T."},{"family":"Bellen","given":"Hugo J."}],"issued":{"date-parts":[["2014",6,15]]}}}],"schema":"https://github.com/citation-style-language/schema/raw/master/csl-citation.json"} </w:instrText>
      </w:r>
      <w:r w:rsidR="001D2CD8"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lang w:val="en-US"/>
        </w:rPr>
        <w:t>[146]</w:t>
      </w:r>
      <w:r w:rsidR="001D2CD8"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дрожжи</w:t>
      </w:r>
      <w:r w:rsidRPr="00F851DD">
        <w:rPr>
          <w:rFonts w:ascii="Times New Roman" w:hAnsi="Times New Roman" w:cs="Times New Roman"/>
          <w:sz w:val="28"/>
          <w:szCs w:val="28"/>
          <w:lang w:val="en-US"/>
        </w:rPr>
        <w:t xml:space="preserve"> </w:t>
      </w:r>
      <w:r w:rsidRPr="00F851DD">
        <w:rPr>
          <w:rFonts w:ascii="Times New Roman" w:hAnsi="Times New Roman" w:cs="Times New Roman"/>
          <w:i/>
          <w:sz w:val="28"/>
          <w:szCs w:val="28"/>
          <w:lang w:val="en-US"/>
        </w:rPr>
        <w:t>Saccharomyces pombe</w:t>
      </w:r>
      <w:r w:rsidRPr="00F851DD">
        <w:rPr>
          <w:rFonts w:ascii="Times New Roman" w:hAnsi="Times New Roman" w:cs="Times New Roman"/>
          <w:sz w:val="28"/>
          <w:szCs w:val="28"/>
          <w:lang w:val="en-US"/>
        </w:rPr>
        <w:t xml:space="preserve">, Saccharomyces cerevisiae </w:t>
      </w:r>
      <w:r w:rsidR="001D2CD8"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lang w:val="en-US"/>
        </w:rPr>
        <w:instrText xml:space="preserve"> ADDIN ZOTERO_ITEM CSL_CITATION {"citationID":"xlMYBGse","properties":{"formattedCitation":"[147]","plainCitation":"[147]","noteIndex":0},"citationItems":[{"id":377,"uris":["http://zotero.org/users/14953050/items/EUF968W7"],"itemData":{"id":377,"type":"article-journal","abstract":"Nine pesticides, Afugan, Atrazine, Benomyl, Captan, Daconil, Melthaumittel, Plantvax, Saprol, and Wepsin were tested for the induction of mitotic gene-conversion in two different eucaryotic microorganisms, Saccharomyces cerevisae and Aspergillus nidulans. In S cerevisiae the pesticides were also tested after mouse liver microsomal activation; in A nidulans all tests were performed using both resting and germinating conidia. Among the tested pesticides, only Captan revealed a consistent genetic activity, three times greater than that observed with the standard mutagen methylmethansulphonate. This genetic activity of Captan is suppressed after mammalian metabolic conversion. The use of germinating conidia in A nidulans for scoring the induction of mitotic gene-conversion did not give any further information on the activity of the tested pesticides.","container-title":"Environmental Mutagenesis","DOI":"10.1002/em.2860020306","ISSN":"0192-2521","issue":"3","journalAbbreviation":"Environ Mutagen","language":"en","note":"PMID: 7032901","page":"359-370","source":"PubMed","title":"Mutagenicity of pesticides evaluated by means of gene-conversion in Saccharomyces cerevisiae and in Aspergillus nidulans","volume":"2","author":[{"family":"Bertoldi","given":"M.","non-dropping-particle":"de"},{"family":"Griselli","given":"M."},{"family":"Giovannetti","given":"M."},{"family":"Barale","given":"R."}],"issued":{"date-parts":[["1980"]]}}}],"schema":"https://github.com/citation-style-language/schema/raw/master/csl-citation.json"} </w:instrText>
      </w:r>
      <w:r w:rsidR="001D2CD8"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lang w:val="en-US"/>
        </w:rPr>
        <w:t>[147]</w:t>
      </w:r>
      <w:r w:rsidR="001D2CD8"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грибок</w:t>
      </w:r>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i/>
          <w:sz w:val="28"/>
          <w:szCs w:val="28"/>
          <w:lang w:val="en-US"/>
        </w:rPr>
        <w:t>Neuspora</w:t>
      </w:r>
      <w:proofErr w:type="spellEnd"/>
      <w:r w:rsidRPr="00F851DD">
        <w:rPr>
          <w:rFonts w:ascii="Times New Roman" w:hAnsi="Times New Roman" w:cs="Times New Roman"/>
          <w:i/>
          <w:sz w:val="28"/>
          <w:szCs w:val="28"/>
          <w:lang w:val="en-US"/>
        </w:rPr>
        <w:t xml:space="preserve"> </w:t>
      </w:r>
      <w:proofErr w:type="spellStart"/>
      <w:r w:rsidRPr="00F851DD">
        <w:rPr>
          <w:rFonts w:ascii="Times New Roman" w:hAnsi="Times New Roman" w:cs="Times New Roman"/>
          <w:i/>
          <w:sz w:val="28"/>
          <w:szCs w:val="28"/>
          <w:lang w:val="en-US"/>
        </w:rPr>
        <w:t>crassa</w:t>
      </w:r>
      <w:proofErr w:type="spellEnd"/>
      <w:r w:rsidRPr="00F851DD">
        <w:rPr>
          <w:rFonts w:ascii="Times New Roman" w:hAnsi="Times New Roman" w:cs="Times New Roman"/>
          <w:sz w:val="28"/>
          <w:szCs w:val="28"/>
          <w:lang w:val="en-US"/>
        </w:rPr>
        <w:t xml:space="preserve">, </w:t>
      </w:r>
      <w:r w:rsidRPr="00F851DD">
        <w:rPr>
          <w:rFonts w:ascii="Times New Roman" w:hAnsi="Times New Roman" w:cs="Times New Roman"/>
          <w:i/>
          <w:sz w:val="28"/>
          <w:szCs w:val="28"/>
          <w:lang w:val="en-US"/>
        </w:rPr>
        <w:t xml:space="preserve">Aspergillus </w:t>
      </w:r>
      <w:proofErr w:type="spellStart"/>
      <w:r w:rsidRPr="00F851DD">
        <w:rPr>
          <w:rFonts w:ascii="Times New Roman" w:hAnsi="Times New Roman" w:cs="Times New Roman"/>
          <w:i/>
          <w:sz w:val="28"/>
          <w:szCs w:val="28"/>
          <w:lang w:val="en-US"/>
        </w:rPr>
        <w:t>nidulans</w:t>
      </w:r>
      <w:proofErr w:type="spellEnd"/>
      <w:r w:rsidR="00926CE8" w:rsidRPr="00F851DD">
        <w:rPr>
          <w:rFonts w:ascii="Times New Roman" w:hAnsi="Times New Roman" w:cs="Times New Roman"/>
          <w:sz w:val="28"/>
          <w:szCs w:val="28"/>
          <w:lang w:val="en-US"/>
        </w:rPr>
        <w:t xml:space="preserve"> </w:t>
      </w:r>
      <w:r w:rsidR="001D2CD8" w:rsidRPr="00F851DD">
        <w:rPr>
          <w:rFonts w:ascii="Times New Roman" w:hAnsi="Times New Roman" w:cs="Times New Roman"/>
          <w:sz w:val="28"/>
          <w:szCs w:val="28"/>
          <w:lang w:val="en-US"/>
        </w:rPr>
        <w:lastRenderedPageBreak/>
        <w:fldChar w:fldCharType="begin"/>
      </w:r>
      <w:r w:rsidR="00753789" w:rsidRPr="00F851DD">
        <w:rPr>
          <w:rFonts w:ascii="Times New Roman" w:hAnsi="Times New Roman" w:cs="Times New Roman"/>
          <w:sz w:val="28"/>
          <w:szCs w:val="28"/>
          <w:lang w:val="en-US"/>
        </w:rPr>
        <w:instrText xml:space="preserve"> ADDIN ZOTERO_ITEM CSL_CITATION {"citationID":"kNTUKCeI","properties":{"formattedCitation":"[148]","plainCitation":"[148]","noteIndex":0},"citationItems":[{"id":379,"uris":["http://zotero.org/users/14953050/items/LWCYVYUA"],"itemData":{"id":379,"type":"article-journal","abstract":"Acta Microbiologica Bulgarica 13: 83-90","container-title":"Acta Microbiologica Bulgarica","ISSN":"0204-8809","language":"en","page":"83-90","source":"eurekamag.com","title":"Glucoamylase enzyme preparation from the culture broth of an Aspergillus niger B77 strain. I. the isolation of the crude enzyme preparation and study of its properties","volume":"13","author":[{"family":"Tsekova","given":"K."},{"family":"Georgieva","given":"M."},{"family":"Ganchev","given":"I."},{"family":"Tsekova","given":"K."},{"family":"Georgieva","given":"M."},{"family":"Ganchev","given":"I."}],"issued":{"date-parts":[["1983",1,1]]}}}],"schema":"https://github.com/citation-style-language/schema/raw/master/csl-citation.json"} </w:instrText>
      </w:r>
      <w:r w:rsidR="001D2CD8"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lang w:val="en-US"/>
        </w:rPr>
        <w:t>[148]</w:t>
      </w:r>
      <w:r w:rsidR="001D2CD8"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бактерии</w:t>
      </w:r>
      <w:r w:rsidRPr="00F851DD">
        <w:rPr>
          <w:rFonts w:ascii="Times New Roman" w:hAnsi="Times New Roman" w:cs="Times New Roman"/>
          <w:sz w:val="28"/>
          <w:szCs w:val="28"/>
          <w:lang w:val="en-US"/>
        </w:rPr>
        <w:t xml:space="preserve"> </w:t>
      </w:r>
      <w:r w:rsidRPr="00F851DD">
        <w:rPr>
          <w:rFonts w:ascii="Times New Roman" w:hAnsi="Times New Roman" w:cs="Times New Roman"/>
          <w:i/>
          <w:sz w:val="28"/>
          <w:szCs w:val="28"/>
          <w:lang w:val="en-US"/>
        </w:rPr>
        <w:t>Salmonella typhimurium</w:t>
      </w:r>
      <w:r w:rsidRPr="00F851DD">
        <w:rPr>
          <w:rFonts w:ascii="Times New Roman" w:hAnsi="Times New Roman" w:cs="Times New Roman"/>
          <w:sz w:val="28"/>
          <w:szCs w:val="28"/>
          <w:lang w:val="en-US"/>
        </w:rPr>
        <w:t xml:space="preserve">, </w:t>
      </w:r>
      <w:r w:rsidRPr="00F851DD">
        <w:rPr>
          <w:rFonts w:ascii="Times New Roman" w:hAnsi="Times New Roman" w:cs="Times New Roman"/>
          <w:i/>
          <w:sz w:val="28"/>
          <w:szCs w:val="28"/>
          <w:lang w:val="en-US"/>
        </w:rPr>
        <w:t>Escherichia coli</w:t>
      </w:r>
      <w:r w:rsidRPr="00F851DD">
        <w:rPr>
          <w:rFonts w:ascii="Times New Roman" w:hAnsi="Times New Roman" w:cs="Times New Roman"/>
          <w:sz w:val="28"/>
          <w:szCs w:val="28"/>
          <w:lang w:val="en-US"/>
        </w:rPr>
        <w:t xml:space="preserve">, </w:t>
      </w:r>
      <w:r w:rsidRPr="00F851DD">
        <w:rPr>
          <w:rFonts w:ascii="Times New Roman" w:hAnsi="Times New Roman" w:cs="Times New Roman"/>
          <w:i/>
          <w:sz w:val="28"/>
          <w:szCs w:val="28"/>
          <w:lang w:val="en-US"/>
        </w:rPr>
        <w:t>Bacillus subtilis</w:t>
      </w:r>
      <w:r w:rsidRPr="00F851DD">
        <w:rPr>
          <w:rFonts w:ascii="Times New Roman" w:hAnsi="Times New Roman" w:cs="Times New Roman"/>
          <w:sz w:val="28"/>
          <w:szCs w:val="28"/>
          <w:lang w:val="en-US"/>
        </w:rPr>
        <w:t xml:space="preserve">, </w:t>
      </w:r>
      <w:r w:rsidRPr="00F851DD">
        <w:rPr>
          <w:rFonts w:ascii="Times New Roman" w:hAnsi="Times New Roman" w:cs="Times New Roman"/>
          <w:i/>
          <w:sz w:val="28"/>
          <w:szCs w:val="28"/>
          <w:lang w:val="en-US"/>
        </w:rPr>
        <w:t>Proteus mirabilis</w:t>
      </w:r>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i/>
          <w:sz w:val="28"/>
          <w:szCs w:val="28"/>
          <w:lang w:val="en-US"/>
        </w:rPr>
        <w:t>Potobacterium</w:t>
      </w:r>
      <w:proofErr w:type="spellEnd"/>
      <w:r w:rsidRPr="00F851DD">
        <w:rPr>
          <w:rFonts w:ascii="Times New Roman" w:hAnsi="Times New Roman" w:cs="Times New Roman"/>
          <w:i/>
          <w:sz w:val="28"/>
          <w:szCs w:val="28"/>
          <w:lang w:val="en-US"/>
        </w:rPr>
        <w:t xml:space="preserve"> </w:t>
      </w:r>
      <w:proofErr w:type="spellStart"/>
      <w:r w:rsidRPr="00F851DD">
        <w:rPr>
          <w:rFonts w:ascii="Times New Roman" w:hAnsi="Times New Roman" w:cs="Times New Roman"/>
          <w:i/>
          <w:sz w:val="28"/>
          <w:szCs w:val="28"/>
          <w:lang w:val="en-US"/>
        </w:rPr>
        <w:t>leignathi</w:t>
      </w:r>
      <w:proofErr w:type="spellEnd"/>
      <w:r w:rsidRPr="00F851DD">
        <w:rPr>
          <w:rFonts w:ascii="Times New Roman" w:hAnsi="Times New Roman" w:cs="Times New Roman"/>
          <w:sz w:val="28"/>
          <w:szCs w:val="28"/>
          <w:lang w:val="en-US"/>
        </w:rPr>
        <w:t xml:space="preserve"> </w:t>
      </w:r>
      <w:r w:rsidR="001D2CD8"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lang w:val="en-US"/>
        </w:rPr>
        <w:instrText xml:space="preserve"> ADDIN ZOTERO_ITEM CSL_CITATION {"citationID":"DwouxRYB","properties":{"formattedCitation":"[149]","plainCitation":"[149]","noteIndex":0},"citationItems":[{"id":381,"uris":["http://zotero.org/users/14953050/items/NBDBYMQY"],"itemData":{"id":381,"type":"article-journal","abstract":"During the past 30 years, bacterial test systems have been extensively refined in their ability to detect not only mutagenic agents but, in many cases, carcinogenic ones as well. Since many carcinogens are known to be activated within the mammalian body, major improvements in bacterial test systems were made when representative parts of mammalian metabolism were included as part of the test protocol. Presently, systems of great simplicity and convenience are available for the efficient detection of gene mutations, lysogenic induction of prophages, and differential DNA repair. These qualities render bacterial systems potentially useful in distinguishing between carcinogens and non-carcinogens, in characterizing induced mutation spectra, and possibly in quantifying mutagenic potency that may be used to predict tumor-initiating potency. Sensitive strains of Salmonella typhimurium. Escherichia coli and Bacillus subtilis with altered DNA-repair capacities have been constructed which accurately identify many carcinogens. Comparative studies have shown that techniques using these strains can be standardized to some extent and that the majority of carcinogens are active in all adequately sensitive genetic systems. Because of this redundancy, it may be sufficient to employ only one standardized set of tester strains and methodology. However, serveral classes of known carcinogens are undetected or underestimated when assayed in standard testing procedures. Some of these chemicals can be efficiently recognized as mutagens upon varying the methodology, the genetic endpoint, or the mammalian activation system. Thus, to modify and adjust the experimental protocol to the particular type of chemical under study and to calibrate the system with appropriate carcinogenic and non-carcinogenic reference compounds is advisable. It is noteworthy that chemical</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carcinogens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which</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probably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act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non</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genotoxic</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mechanisms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thus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far</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remain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undetected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bacterial</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tests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Newly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developed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systems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which</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measure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specific</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types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genetic</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events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such</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transpositions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DNA</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segments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and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derepression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genes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presently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are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being</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tested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for</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their</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ability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to</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detect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such</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carcinogens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final</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matter</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growing</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concern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increasing</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number</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environmental</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chemicals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that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are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found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to</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mutagenic</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bacteria</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but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for</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which</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information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about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carcinogenic</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activity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vivo</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insufficient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possible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use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bacteria</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for</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quantifying</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mutagenic</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potency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and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extrapolating</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this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information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to</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tumor</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initiating</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potency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can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envisaged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three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ways</w:instrText>
      </w:r>
      <w:r w:rsidR="00753789" w:rsidRPr="00F851DD">
        <w:rPr>
          <w:rFonts w:ascii="Times New Roman" w:hAnsi="Times New Roman" w:cs="Times New Roman"/>
          <w:sz w:val="28"/>
          <w:szCs w:val="28"/>
        </w:rPr>
        <w:instrText>: (</w:instrText>
      </w:r>
      <w:r w:rsidR="00753789" w:rsidRPr="00F851DD">
        <w:rPr>
          <w:rFonts w:ascii="Times New Roman" w:hAnsi="Times New Roman" w:cs="Times New Roman"/>
          <w:sz w:val="28"/>
          <w:szCs w:val="28"/>
          <w:lang w:val="en-US"/>
        </w:rPr>
        <w:instrText>i</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direct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extrapolation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from</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standard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vitro</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tests</w:instrText>
      </w:r>
      <w:r w:rsidR="00753789" w:rsidRPr="00F851DD">
        <w:rPr>
          <w:rFonts w:ascii="Times New Roman" w:hAnsi="Times New Roman" w:cs="Times New Roman"/>
          <w:sz w:val="28"/>
          <w:szCs w:val="28"/>
        </w:rPr>
        <w:instrText>, (</w:instrText>
      </w:r>
      <w:r w:rsidR="00753789" w:rsidRPr="00F851DD">
        <w:rPr>
          <w:rFonts w:ascii="Times New Roman" w:hAnsi="Times New Roman" w:cs="Times New Roman"/>
          <w:sz w:val="28"/>
          <w:szCs w:val="28"/>
          <w:lang w:val="en-US"/>
        </w:rPr>
        <w:instrText>ii</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indirect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extrapolation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making</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use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vitro</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vivo</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comparison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induced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effects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parallelogram</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method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devised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Sobels</w:instrText>
      </w:r>
      <w:r w:rsidR="00753789" w:rsidRPr="00F851DD">
        <w:rPr>
          <w:rFonts w:ascii="Times New Roman" w:hAnsi="Times New Roman" w:cs="Times New Roman"/>
          <w:sz w:val="28"/>
          <w:szCs w:val="28"/>
        </w:rPr>
        <w:instrText xml:space="preserve"> [138] </w:instrText>
      </w:r>
      <w:r w:rsidR="00753789" w:rsidRPr="00F851DD">
        <w:rPr>
          <w:rFonts w:ascii="Times New Roman" w:hAnsi="Times New Roman" w:cs="Times New Roman"/>
          <w:sz w:val="28"/>
          <w:szCs w:val="28"/>
          <w:lang w:val="en-US"/>
        </w:rPr>
        <w:instrText>on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the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basis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identical</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dose</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to</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DNA</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and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iii</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host</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mediated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assays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to</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assess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mutagenic</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potency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carcinogens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in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selected</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organs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of</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mammals</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container</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title</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Mutation</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Research</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DOI</w:instrText>
      </w:r>
      <w:r w:rsidR="00753789" w:rsidRPr="00F851DD">
        <w:rPr>
          <w:rFonts w:ascii="Times New Roman" w:hAnsi="Times New Roman" w:cs="Times New Roman"/>
          <w:sz w:val="28"/>
          <w:szCs w:val="28"/>
        </w:rPr>
        <w:instrText>":"10.1016/0165-1110(81)90032-4","</w:instrText>
      </w:r>
      <w:r w:rsidR="00753789" w:rsidRPr="00F851DD">
        <w:rPr>
          <w:rFonts w:ascii="Times New Roman" w:hAnsi="Times New Roman" w:cs="Times New Roman"/>
          <w:sz w:val="28"/>
          <w:szCs w:val="28"/>
          <w:lang w:val="en-US"/>
        </w:rPr>
        <w:instrText>ISSN</w:instrText>
      </w:r>
      <w:r w:rsidR="00753789" w:rsidRPr="00F851DD">
        <w:rPr>
          <w:rFonts w:ascii="Times New Roman" w:hAnsi="Times New Roman" w:cs="Times New Roman"/>
          <w:sz w:val="28"/>
          <w:szCs w:val="28"/>
        </w:rPr>
        <w:instrText>":"0027-5107","</w:instrText>
      </w:r>
      <w:r w:rsidR="00753789" w:rsidRPr="00F851DD">
        <w:rPr>
          <w:rFonts w:ascii="Times New Roman" w:hAnsi="Times New Roman" w:cs="Times New Roman"/>
          <w:sz w:val="28"/>
          <w:szCs w:val="28"/>
          <w:lang w:val="en-US"/>
        </w:rPr>
        <w:instrText>issue</w:instrText>
      </w:r>
      <w:r w:rsidR="00753789" w:rsidRPr="00F851DD">
        <w:rPr>
          <w:rFonts w:ascii="Times New Roman" w:hAnsi="Times New Roman" w:cs="Times New Roman"/>
          <w:sz w:val="28"/>
          <w:szCs w:val="28"/>
        </w:rPr>
        <w:instrText>":"2","</w:instrText>
      </w:r>
      <w:r w:rsidR="00753789" w:rsidRPr="00F851DD">
        <w:rPr>
          <w:rFonts w:ascii="Times New Roman" w:hAnsi="Times New Roman" w:cs="Times New Roman"/>
          <w:sz w:val="28"/>
          <w:szCs w:val="28"/>
          <w:lang w:val="en-US"/>
        </w:rPr>
        <w:instrText>journalAbbreviation</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Mutat</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Res</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language</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en</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note</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PMID</w:instrText>
      </w:r>
      <w:r w:rsidR="00753789" w:rsidRPr="00F851DD">
        <w:rPr>
          <w:rFonts w:ascii="Times New Roman" w:hAnsi="Times New Roman" w:cs="Times New Roman"/>
          <w:sz w:val="28"/>
          <w:szCs w:val="28"/>
        </w:rPr>
        <w:instrText>: 6799816","</w:instrText>
      </w:r>
      <w:r w:rsidR="00753789" w:rsidRPr="00F851DD">
        <w:rPr>
          <w:rFonts w:ascii="Times New Roman" w:hAnsi="Times New Roman" w:cs="Times New Roman"/>
          <w:sz w:val="28"/>
          <w:szCs w:val="28"/>
          <w:lang w:val="en-US"/>
        </w:rPr>
        <w:instrText>page</w:instrText>
      </w:r>
      <w:r w:rsidR="00753789" w:rsidRPr="00F851DD">
        <w:rPr>
          <w:rFonts w:ascii="Times New Roman" w:hAnsi="Times New Roman" w:cs="Times New Roman"/>
          <w:sz w:val="28"/>
          <w:szCs w:val="28"/>
        </w:rPr>
        <w:instrText>":"191-210","</w:instrText>
      </w:r>
      <w:r w:rsidR="00753789" w:rsidRPr="00F851DD">
        <w:rPr>
          <w:rFonts w:ascii="Times New Roman" w:hAnsi="Times New Roman" w:cs="Times New Roman"/>
          <w:sz w:val="28"/>
          <w:szCs w:val="28"/>
          <w:lang w:val="en-US"/>
        </w:rPr>
        <w:instrText>source</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PubMed</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title</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Bacterial</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systems</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for</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carcinogenicity</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testing</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volume</w:instrText>
      </w:r>
      <w:r w:rsidR="00753789" w:rsidRPr="00F851DD">
        <w:rPr>
          <w:rFonts w:ascii="Times New Roman" w:hAnsi="Times New Roman" w:cs="Times New Roman"/>
          <w:sz w:val="28"/>
          <w:szCs w:val="28"/>
        </w:rPr>
        <w:instrText>":"87","</w:instrText>
      </w:r>
      <w:r w:rsidR="00753789" w:rsidRPr="00F851DD">
        <w:rPr>
          <w:rFonts w:ascii="Times New Roman" w:hAnsi="Times New Roman" w:cs="Times New Roman"/>
          <w:sz w:val="28"/>
          <w:szCs w:val="28"/>
          <w:lang w:val="en-US"/>
        </w:rPr>
        <w:instrText>author</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family</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Mohn</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given</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G</w:instrText>
      </w:r>
      <w:r w:rsidR="00753789" w:rsidRPr="00F851DD">
        <w:rPr>
          <w:rFonts w:ascii="Times New Roman" w:hAnsi="Times New Roman" w:cs="Times New Roman"/>
          <w:sz w:val="28"/>
          <w:szCs w:val="28"/>
        </w:rPr>
        <w:instrText xml:space="preserve">. </w:instrText>
      </w:r>
      <w:r w:rsidR="00753789" w:rsidRPr="00F851DD">
        <w:rPr>
          <w:rFonts w:ascii="Times New Roman" w:hAnsi="Times New Roman" w:cs="Times New Roman"/>
          <w:sz w:val="28"/>
          <w:szCs w:val="28"/>
          <w:lang w:val="en-US"/>
        </w:rPr>
        <w:instrText>R</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issued</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date</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parts</w:instrText>
      </w:r>
      <w:r w:rsidR="00753789" w:rsidRPr="00F851DD">
        <w:rPr>
          <w:rFonts w:ascii="Times New Roman" w:hAnsi="Times New Roman" w:cs="Times New Roman"/>
          <w:sz w:val="28"/>
          <w:szCs w:val="28"/>
        </w:rPr>
        <w:instrText>":[["1981",9]]}}}],"</w:instrText>
      </w:r>
      <w:r w:rsidR="00753789" w:rsidRPr="00F851DD">
        <w:rPr>
          <w:rFonts w:ascii="Times New Roman" w:hAnsi="Times New Roman" w:cs="Times New Roman"/>
          <w:sz w:val="28"/>
          <w:szCs w:val="28"/>
          <w:lang w:val="en-US"/>
        </w:rPr>
        <w:instrText>schema</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https</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github</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com</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citation</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style</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language</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schema</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raw</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master</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csl</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citation</w:instrText>
      </w:r>
      <w:r w:rsidR="00753789" w:rsidRPr="00F851DD">
        <w:rPr>
          <w:rFonts w:ascii="Times New Roman" w:hAnsi="Times New Roman" w:cs="Times New Roman"/>
          <w:sz w:val="28"/>
          <w:szCs w:val="28"/>
        </w:rPr>
        <w:instrText>.</w:instrText>
      </w:r>
      <w:r w:rsidR="00753789" w:rsidRPr="00F851DD">
        <w:rPr>
          <w:rFonts w:ascii="Times New Roman" w:hAnsi="Times New Roman" w:cs="Times New Roman"/>
          <w:sz w:val="28"/>
          <w:szCs w:val="28"/>
          <w:lang w:val="en-US"/>
        </w:rPr>
        <w:instrText>json</w:instrText>
      </w:r>
      <w:r w:rsidR="00753789" w:rsidRPr="00F851DD">
        <w:rPr>
          <w:rFonts w:ascii="Times New Roman" w:hAnsi="Times New Roman" w:cs="Times New Roman"/>
          <w:sz w:val="28"/>
          <w:szCs w:val="28"/>
        </w:rPr>
        <w:instrText xml:space="preserve">"} </w:instrText>
      </w:r>
      <w:r w:rsidR="001D2CD8"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rPr>
        <w:t>[149]</w:t>
      </w:r>
      <w:r w:rsidR="001D2CD8"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p>
    <w:p w14:paraId="4287C5D8" w14:textId="52340354" w:rsidR="00C25C9C" w:rsidRPr="00F851DD" w:rsidRDefault="00C25C9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Культуры клеток человека и животных как биологические системы ввиду их простоты, возможностей контроля и большей воспроизводимости по сравнению с тест-системами </w:t>
      </w:r>
      <w:proofErr w:type="spellStart"/>
      <w:r w:rsidRPr="00F851DD">
        <w:rPr>
          <w:rFonts w:ascii="Times New Roman" w:hAnsi="Times New Roman" w:cs="Times New Roman"/>
          <w:i/>
          <w:iCs/>
          <w:sz w:val="28"/>
          <w:szCs w:val="28"/>
        </w:rPr>
        <w:t>in</w:t>
      </w:r>
      <w:proofErr w:type="spellEnd"/>
      <w:r w:rsidRPr="00F851DD">
        <w:rPr>
          <w:rFonts w:ascii="Times New Roman" w:hAnsi="Times New Roman" w:cs="Times New Roman"/>
          <w:i/>
          <w:iCs/>
          <w:sz w:val="28"/>
          <w:szCs w:val="28"/>
        </w:rPr>
        <w:t xml:space="preserve"> </w:t>
      </w:r>
      <w:proofErr w:type="spellStart"/>
      <w:r w:rsidRPr="00F851DD">
        <w:rPr>
          <w:rFonts w:ascii="Times New Roman" w:hAnsi="Times New Roman" w:cs="Times New Roman"/>
          <w:i/>
          <w:iCs/>
          <w:sz w:val="28"/>
          <w:szCs w:val="28"/>
        </w:rPr>
        <w:t>vivo</w:t>
      </w:r>
      <w:proofErr w:type="spellEnd"/>
      <w:r w:rsidRPr="00F851DD">
        <w:rPr>
          <w:rFonts w:ascii="Times New Roman" w:hAnsi="Times New Roman" w:cs="Times New Roman"/>
          <w:sz w:val="28"/>
          <w:szCs w:val="28"/>
        </w:rPr>
        <w:t xml:space="preserve"> находят все бо</w:t>
      </w:r>
      <w:r w:rsidR="00093C19" w:rsidRPr="00F851DD">
        <w:rPr>
          <w:rFonts w:ascii="Times New Roman" w:hAnsi="Times New Roman" w:cs="Times New Roman"/>
          <w:sz w:val="28"/>
          <w:szCs w:val="28"/>
        </w:rPr>
        <w:t xml:space="preserve">льшее применение в проверках </w:t>
      </w:r>
      <w:r w:rsidR="00C6528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{"citationID":"nb6d5o30","properties":{"formattedCitation":"[150]","plainCitation":"[150]","noteIndex":0},"citationItems":[{"id":383,"uris":["http://zotero.org/users/14953050/items/9PTQE46U"],"itemData":{"id":383,"type":"paper-conference","event-title":"Joint FAO/WHO Meeting on Pesticide Residues. FAO Plant Production and Protection","language":"en","page":"668","title":"Pesticide residues in food 2018 - Report 2018","volume":"234","author":[{"family":"FAO","given":""},{"family":"WHO","given":""}],"issued":{"date-parts":[["2019"]]}}}],"schema":"https://github.com/citation-style-language/schema/raw/master/csl-citation.json"} </w:instrText>
      </w:r>
      <w:r w:rsidR="00C6528A"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[150]</w:t>
      </w:r>
      <w:r w:rsidR="00C6528A"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Для оценки потенциальной опасности загрязнителей окружающей среды были предложены альтернативные методы, такие как математическое и компьютерное моделирование, системы SWAT, QSAR и другие </w:t>
      </w:r>
      <w:r w:rsidR="00C6528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{"citationID":"mt00AkSJ","properties":{"formattedCitation":"[16]","plainCitation":"[16]","noteIndex":0},"citationItems":[{"id":38,"uris":["http://zotero.org/users/14953050/items/LXHIWSPV"],"itemData":{"id":38,"type":"article-journal","abstract":"The application of pesticides in agriculture is a widely-used way to alleviate pest stresses. However, it also introduces various environmental concerns due to the offsite movement of pesticide residues towards receiving water bodies. While the application of process-based modeling approaches can provide quantitative information on pesticide exposure, there are nonetheless growing requirements for model development and improvement to better represent various hydrological and physico-chemical conditions at watershed scale, and for better model integration to address environmental, ecological and economic concerns. The Soil and Water Assessment Tool (SWAT) is an ecohydrological model used in over 3000 published studies, including about 50 for simulating pesticide fate and transport at the watershed scale. To better understand its strengths and limitations, we conducted a rigorous review of published studies that have used SWAT for pesticide modeling. This review provides recommendations for improving the interior algorithms (fate simulation, pathway representation, transport/pollution control, and other hydrological related improvement) to better represent natural conditions, and for further extension of pesticide exposure modeling using SWAT by linking it with other models or management tools to effectively address the various concerns of environmental researchers and local decision makers. Going beyond past studies, we also recommend future improvement to fill research gaps in developing modularized field level simulation, improved BMPs, new in-pond and in-stream modules, and the incorporation of soft data. Our review pointed out a new insight of pesticide fate and transport modeling at watershed level, which should be seen as steps leading to the direction for model development, as well as better addressing management concerns of local stakeholders for model implementation.","container-title":"Science of The Total Environment","DOI":"10.1016/j.scitotenv.2019.03.141","ISSN":"0048-9697","journalAbbreviation":"Science of The Total Environment","language":"en","page":"512-526","source":"ScienceDirect","title":"A review of pesticide fate and transport simulation at watershed level using SWAT: Current status and research concerns","title-short":"A review of pesticide fate and transport simulation at watershed level using SWAT","volume":"669","author":[{"family":"Wang","given":"Ruoyu"},{"family":"Yuan","given":"Yongping"},{"family":"Yen","given":"Haw"},{"family":"Grieneisen","given":"Michael"},{"family":"Arnold","given":"Jeffrey"},{"family":"Wang","given":"Dan"},{"family":"Wang","given":"Chaozi"},{"family":"Zhang","given":"Minghua"}],"issued":{"date-parts":[["2019",6,15]]}}}],"schema":"https://github.com/citation-style-language/schema/raw/master/csl-citation.json"} </w:instrText>
      </w:r>
      <w:r w:rsidR="00C6528A"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[16]</w:t>
      </w:r>
      <w:r w:rsidR="00C6528A"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DBDCB41" w14:textId="5DF93F21" w:rsidR="00C25C9C" w:rsidRPr="00F851DD" w:rsidRDefault="00C25C9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Список методик и рекомендуемых тест-систем, используемых для анализа </w:t>
      </w:r>
      <w:proofErr w:type="spellStart"/>
      <w:r w:rsidRPr="00F851DD">
        <w:rPr>
          <w:rFonts w:ascii="Times New Roman" w:hAnsi="Times New Roman" w:cs="Times New Roman"/>
          <w:sz w:val="28"/>
          <w:szCs w:val="28"/>
        </w:rPr>
        <w:t>генотоксичности</w:t>
      </w:r>
      <w:proofErr w:type="spellEnd"/>
      <w:r w:rsidRPr="00F851DD">
        <w:rPr>
          <w:rFonts w:ascii="Times New Roman" w:hAnsi="Times New Roman" w:cs="Times New Roman"/>
          <w:sz w:val="28"/>
          <w:szCs w:val="28"/>
        </w:rPr>
        <w:t xml:space="preserve">, постоянно пополняется новыми научными достижениями. Хотя в настоящее время рекомендовано к использованию более 100 различных методов оценки </w:t>
      </w:r>
      <w:proofErr w:type="spellStart"/>
      <w:r w:rsidRPr="00F851DD">
        <w:rPr>
          <w:rFonts w:ascii="Times New Roman" w:hAnsi="Times New Roman" w:cs="Times New Roman"/>
          <w:sz w:val="28"/>
          <w:szCs w:val="28"/>
        </w:rPr>
        <w:t>генотоксичности</w:t>
      </w:r>
      <w:proofErr w:type="spellEnd"/>
      <w:r w:rsidRPr="00F851DD">
        <w:rPr>
          <w:rFonts w:ascii="Times New Roman" w:hAnsi="Times New Roman" w:cs="Times New Roman"/>
          <w:sz w:val="28"/>
          <w:szCs w:val="28"/>
        </w:rPr>
        <w:t xml:space="preserve"> и мутагенности, реально используется не более 20 тест-систем </w:t>
      </w:r>
      <w:r w:rsidR="002613B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1mPunifr","properties":{"formattedCitation":"[150\\uc0\\u8211{}154]","plainCitation":"[150–154]","noteIndex":0},"citationItems":[{"id":383,"uris":["http://zotero.org/users/14953050/items/9PTQE46U"],"itemData":{"id":383,"type":"paper-conference","event-title":"Joint FAO/WHO Meeting on Pesticide Residues. FAO Plant Production and Protection","language":"en","page":"668","title":"Pesticide residues in food 2018 - Report 2018","volume":"234","author":[{"family":"FAO","given":""},{"family":"WHO","given":""}],"issued":{"date-parts":[["2019"]]}}},{"id":384,"uris":["http://zotero.org/users/14953050/items/AYFM959B"],"itemData":{"id":384,"type":"article-journal","abstract":"Understanding the magnitude and impact of dietary pesticide exposures is a concern for some consumers. However, the ability of consumers to obtain and understand state-of-the-science information about how pesticides are regulated and how dietary exposure limits are set can be limited by the complicated nature of the regulations coupled with an abundance of sources seeking to cast doubt on the reliability of those regulations. Indeed, these regulations are sometimes not well understood within health care professions. As such, the objective of this review is to provide a historical perspective as to how modern pesticides were developed, current trends in pesticide use and regulation, and measures taken to reduce the risk of pesticide use to the consumer. Throughout the review, we provide specific examples for some of the concepts as they apply to glyphosate—a pesticide commonly used by both farmers and consumers. In addition, we describe current efforts to monitor pesticide use. We are confident that this succinct, yet thorough, review of this topic will be of interest to myriad researchers, public health experts, and health practitioners as they help communicate information about making healthful and sustainable food choices to the public.","container-title":"Advances in Nutrition","DOI":"10.1093/advances/nmy061","ISSN":"2161-8313","issue":"1","journalAbbreviation":"Adv Nutr","language":"en","note":"PMID: 30668620\nPMCID: PMC6370255","page":"80-88","source":"PubMed Central","title":"Assessing the Safety of Pesticides in Food: How Current Regulations Protect Human Health","title-short":"Assessing the Safety of Pesticides in Food","volume":"10","author":[{"family":"Reeves","given":"William R"},{"family":"McGuire","given":"Michelle K"},{"family":"Stokes","given":"Milton"},{"family":"Vicini","given":"John L"}],"issued":{"date-parts":[["2019",1]]}}},{"id":387,"uris":["http://zotero.org/users/14953050/items/VZYV39Z2"],"itemData":{"id":387,"type":"article-journal","abstract":"Pesticide use is a major foundation of the agricultural intensification observed over the last few decades. As a result, soil contamination by pesticide residues has become an issue of increasing concern due to some pesticides' high soil persistence and toxicity to non-target species. In this study, the distribution of 76 pesticide residues was evaluated in 317 agricultural topsoil samples from across the European Union. The soils were collected in 2015 and originated from 11 EU Member States and 6 main cropping systems. Over 80% of the tested soils contained pesticide residues (25% of samples had 1 residue, 58% of samples had mixtures of two or more residues), in a total of 166 different pesticide combinations. Glyphosate and its metabolite AMPA, DDTs (DDT and its metabolites) and the broad-spectrum fungicides boscalid, epoxiconazole and tebuconazole were the compounds most frequently found in soil samples and the compounds found at the highest concentrations. These compounds occasionally exceeded their predicted environmental concentrations in soil but were below the respective toxic endpoints for standard in-soil organisms. Maximum individual pesticide content assessed in a soil sample was 2.05 mg kg−1 while maximum total pesticide content was 2.87 mg kg−1. This study reveals that the presence of mixtures of pesticide residues in soils are the rule rather than the exception, indicating that environmental risk assessment procedures should be adapted accordingly to minimize related risks to soil life and beyond. This information can be used to implement monitoring programs for pesticide residues in soil and to trigger toxicity assessments of mixtures of pesticide residues on a wider range of soil species in order to perform more comprehensive and accurate risk assessments.","container-title":"Science of The Total Environment","DOI":"10.1016/j.scitotenv.2018.10.441","ISSN":"0048-9697","journalAbbreviation":"Science of The Total Environment","language":"en","page":"1532-1545","source":"ScienceDirect","title":"Pesticide residues in European agricultural soils – A hidden reality unfolded","volume":"653","author":[{"family":"Silva","given":"Vera"},{"family":"Mol","given":"Hans G. J."},{"family":"Zomer","given":"Paul"},{"family":"Tienstra","given":"Marc"},{"family":"Ritsema","given":"Coen J."},{"family":"Geissen","given":"Violette"}],"issued":{"date-parts":[["2019",2,25]]}}},{"id":390,"uris":["http://zotero.org/users/14953050/items/RWWUT4CH"],"itemData":{"id":390,"type":"book","abstract":"This document sets out the objectives, organisational context, and plan for a Harmonised Integrated Classification System for Human Health and Environmental Hazards of Chemical Substances and Mixtures.","event-place":"Paris","language":"en","publisher":"Organisation for Economic Co-operation and Development","publisher-place":"Paris","source":"OECD iLibrary","title":"Harmonised Integrated Classification System for Human Health and Environmental Hazards of Chemical Substances and Mixtures","URL":"https://www.oecd-ilibrary.org/environment/harmonised-integrated-classification-system-for-human-health-and-environmental-hazards-of-chemical-substances-and-mixtures_9789264078475-en","author":[{"literal":"OECD"}],"accessed":{"date-parts":[["2024",9,10]]},"issued":{"date-parts":[["2002"]]}}},{"id":392,"uris":["http://zotero.org/users/14953050/items/C9R6TPDU"],"itemData":{"id":392,"type":"article-journal","abstract":"The International Programme on Chemical Safety (IPCS) is leading an activity to harmonize approaches to cancer risk assessment as a part of its larger project on the Harmonization of Approaches to the Assessment of Risk from Exposure to Chemicals. Through a series of workshops and the evaluation of case studies, a number of key components of risk assessments relating to harmonization were identified: transparency, terminology, weight of evidence, flexibility, and accessibility/communication. A major impediment to harmonization identified in the consideration of weight of evidence was the evaluation of mode of action. To address this need, a conceptual framework was developed, based on the general principles involved in considering the chemical induction of a specific tumor in animals. This is based partly on the Bradford Hill criteria for causality as modified by Faustman et al. (1997) for developmental toxicity. The framework is described in this paper followed by a worked example. It is recognized that the framework addresses only one stage in the overall characterization of hazard to humans of chemical carcinogens. Another important but separate step is the assessment of relevance to humans. This is a priority area for future work in this project.","container-title":"Regulatory toxicology and pharmacology: RTP","DOI":"10.1006/rtph.2001.1493","ISSN":"0273-2300","issue":"2","journalAbbreviation":"Regul Toxicol Pharmacol","language":"en","note":"PMID: 11603957","page":"146-152","source":"PubMed","title":"IPCS conceptual framework for evaluating a mode of action for chemical carcinogenesis","volume":"34","author":[{"family":"Sonich-Mullin","given":"C."},{"family":"Fielder","given":"R."},{"family":"Wiltse","given":"J."},{"family":"Baetcke","given":"K."},{"family":"Dempsey","given":"J."},{"family":"Fenner-Crisp","given":"P."},{"family":"Grant","given":"D."},{"family":"Hartley","given":"M."},{"family":"Knaap","given":"A."},{"family":"Kroese","given":"D."},{"family":"Mangelsdorf","given":"I."},{"family":"Meek","given":"E."},{"family":"Rice","given":"J. M."},{"family":"Younes","given":"M."},{"literal":"International Programme on Chemical Safety"}],"issued":{"date-parts":[["2001",10]]}}}],"schema":"https://github.com/citation-style-language/schema/raw/master/csl-citation.json"} </w:instrText>
      </w:r>
      <w:r w:rsidR="002613B6"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[150–154]</w:t>
      </w:r>
      <w:r w:rsidR="002613B6" w:rsidRPr="00F851DD">
        <w:rPr>
          <w:rFonts w:ascii="Times New Roman" w:hAnsi="Times New Roman" w:cs="Times New Roman"/>
          <w:sz w:val="28"/>
          <w:szCs w:val="28"/>
        </w:rPr>
        <w:fldChar w:fldCharType="end"/>
      </w:r>
      <w:r w:rsidR="00BC40FE" w:rsidRPr="00F851DD">
        <w:rPr>
          <w:rFonts w:ascii="Times New Roman" w:hAnsi="Times New Roman" w:cs="Times New Roman"/>
          <w:sz w:val="28"/>
          <w:szCs w:val="28"/>
        </w:rPr>
        <w:t>.</w:t>
      </w:r>
    </w:p>
    <w:p w14:paraId="12FA22B6" w14:textId="539AD174" w:rsidR="00C25C9C" w:rsidRPr="00F851DD" w:rsidRDefault="00C25C9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батареях STST наборы используемых методов должны быть последовательными и дополняющими друг друга; различаются либо по конечному эффекту (повреждение ДНК, генные мутации, хромосомные аберрации, неопластическая трансформация, нарушение метаболической кооперации и др.), либо по уровню биологической организации объекта исследования (прокариоты, эукариоты, сис</w:t>
      </w:r>
      <w:r w:rsidR="00926CE8" w:rsidRPr="00F851DD">
        <w:rPr>
          <w:rFonts w:ascii="Times New Roman" w:hAnsi="Times New Roman" w:cs="Times New Roman"/>
          <w:sz w:val="28"/>
          <w:szCs w:val="28"/>
        </w:rPr>
        <w:t xml:space="preserve">темы </w:t>
      </w:r>
      <w:proofErr w:type="spellStart"/>
      <w:r w:rsidR="00926CE8" w:rsidRPr="00F851DD">
        <w:rPr>
          <w:rFonts w:ascii="Times New Roman" w:hAnsi="Times New Roman" w:cs="Times New Roman"/>
          <w:i/>
          <w:iCs/>
          <w:sz w:val="28"/>
          <w:szCs w:val="28"/>
        </w:rPr>
        <w:t>in</w:t>
      </w:r>
      <w:proofErr w:type="spellEnd"/>
      <w:r w:rsidR="00926CE8" w:rsidRPr="00F851DD">
        <w:rPr>
          <w:rFonts w:ascii="Times New Roman" w:hAnsi="Times New Roman" w:cs="Times New Roman"/>
          <w:i/>
          <w:iCs/>
          <w:sz w:val="28"/>
          <w:szCs w:val="28"/>
        </w:rPr>
        <w:t xml:space="preserve"> </w:t>
      </w:r>
      <w:proofErr w:type="spellStart"/>
      <w:r w:rsidR="00926CE8" w:rsidRPr="00F851DD">
        <w:rPr>
          <w:rFonts w:ascii="Times New Roman" w:hAnsi="Times New Roman" w:cs="Times New Roman"/>
          <w:i/>
          <w:iCs/>
          <w:sz w:val="28"/>
          <w:szCs w:val="28"/>
        </w:rPr>
        <w:t>vitro</w:t>
      </w:r>
      <w:proofErr w:type="spellEnd"/>
      <w:r w:rsidR="00926CE8" w:rsidRPr="00F851DD">
        <w:rPr>
          <w:rFonts w:ascii="Times New Roman" w:hAnsi="Times New Roman" w:cs="Times New Roman"/>
          <w:sz w:val="28"/>
          <w:szCs w:val="28"/>
        </w:rPr>
        <w:t xml:space="preserve">, </w:t>
      </w:r>
      <w:proofErr w:type="spellStart"/>
      <w:r w:rsidR="00926CE8" w:rsidRPr="00F851DD">
        <w:rPr>
          <w:rFonts w:ascii="Times New Roman" w:hAnsi="Times New Roman" w:cs="Times New Roman"/>
          <w:i/>
          <w:iCs/>
          <w:sz w:val="28"/>
          <w:szCs w:val="28"/>
        </w:rPr>
        <w:t>in</w:t>
      </w:r>
      <w:proofErr w:type="spellEnd"/>
      <w:r w:rsidR="00926CE8" w:rsidRPr="00F851DD">
        <w:rPr>
          <w:rFonts w:ascii="Times New Roman" w:hAnsi="Times New Roman" w:cs="Times New Roman"/>
          <w:i/>
          <w:iCs/>
          <w:sz w:val="28"/>
          <w:szCs w:val="28"/>
        </w:rPr>
        <w:t xml:space="preserve"> </w:t>
      </w:r>
      <w:proofErr w:type="spellStart"/>
      <w:r w:rsidR="00926CE8" w:rsidRPr="00F851DD">
        <w:rPr>
          <w:rFonts w:ascii="Times New Roman" w:hAnsi="Times New Roman" w:cs="Times New Roman"/>
          <w:i/>
          <w:iCs/>
          <w:sz w:val="28"/>
          <w:szCs w:val="28"/>
        </w:rPr>
        <w:t>vivo</w:t>
      </w:r>
      <w:proofErr w:type="spellEnd"/>
      <w:r w:rsidR="00926CE8" w:rsidRPr="00F851DD">
        <w:rPr>
          <w:rFonts w:ascii="Times New Roman" w:hAnsi="Times New Roman" w:cs="Times New Roman"/>
          <w:sz w:val="28"/>
          <w:szCs w:val="28"/>
        </w:rPr>
        <w:t xml:space="preserve">) </w:t>
      </w:r>
      <w:r w:rsidR="00726BA5"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{"citationID":"xAeEcPCt","properties":{"formattedCitation":"[10, 151, 155\\uc0\\u8211{}157]","plainCitation":"[10, 151, 155–157]","noteIndex":0},"citationItems":[{"id":23,"uris":["http://zotero.org/users/14953050/items/AF6HI4IG"],"itemData":{"id":23,"type":"book","event-place":"Boston, MA","ISBN":"978-1-4684-3613-6","language":"en","license":"https://www.springernature.com/gp/researchers/text-and-data-mining","note":"DOI: 10.1007/978-1-4684-3611-2","number-of-pages":"588","publisher":"Springer US","publisher-place":"Boston, MA","source":"DOI.org (Crossref)","title":"Application of Short-Term Bioassays in the Fractionation and Analysis of Complex Environmental Mixtures","URL":"https://link.springer.com/10.1007/978-1-4684-3611-2","editor":[{"family":"Waters","given":"Michael D."},{"family":"Nesnow","given":"Stephen"},{"family":"Huisingh","given":"Joellen L."},{"family":"Sandhu","given":"Shahbeg S."},{"family":"Claxton","given":"Larry"}],"accessed":{"date-parts":[["2024",9,4]]},"issued":{"date-parts":[["2012"]]}}},{"id":384,"uris":["http://zotero.org/users/14953050/items/AYFM959B"],"itemData":{"id":384,"type":"article-journal","abstract":"Understanding the magnitude and impact of dietary pesticide exposures is a concern for some consumers. However, the ability of consumers to obtain and understand state-of-the-science information about how pesticides are regulated and how dietary exposure limits are set can be limited by the complicated nature of the regulations coupled with an abundance of sources seeking to cast doubt on the reliability of those regulations. Indeed, these regulations are sometimes not well understood within health care professions. As such, the objective of this review is to provide a historical perspective as to how modern pesticides were developed, current trends in pesticide use and regulation, and measures taken to reduce the risk of pesticide use to the consumer. Throughout the review, we provide specific examples for some of the concepts as they apply to glyphosate—a pesticide commonly used by both farmers and consumers. In addition, we describe current efforts to monitor pesticide use. We are confident that this succinct, yet thorough, review of this topic will be of interest to myriad researchers, public health experts, and health practitioners as they help communicate information about making healthful and sustainable food choices to the public.","container-title":"Advances in Nutrition","DOI":"10.1093/advances/nmy061","ISSN":"2161-8313","issue":"1","journalAbbreviation":"Adv Nutr","language":"en","note":"PMID: 30668620\nPMCID: PMC6370255","page":"80-88","source":"PubMed Central","title":"Assessing the Safety of Pesticides in Food: How Current Regulations Protect Human Health","title-short":"Assessing the Safety of Pesticides in Food","volume":"10","author":[{"family":"Reeves","given":"William R"},{"family":"McGuire","given":"Michelle K"},{"family":"Stokes","given":"Milton"},{"family":"Vicini","given":"John L"}],"issued":{"date-parts":[["2019",1]]}}},{"id":396,"uris":["http://zotero.org/users/14953050/items/GP5L85AL"],"itemData":{"id":396,"type":"article-journal","issue":"4","journalAbbreviation":"Current Separations","language":"en","page":"141-144","title":"Mutagenicity Testing Applied for Regulation of Developing Products","volume":"20","author":[{"family":"Rao K.S","given":""},{"family":"Yong X.","given":""},{"family":"Shaw E.","given":""},{"family":"Parton J.W.","given":""}],"issued":{"date-parts":[["2004"]]}}},{"id":397,"uris":["http://zotero.org/users/14953050/items/CESP97ZF"],"itemData":{"id":397,"type":"webpage","title":"Guidance on Grouping of Chemicals | OECD Series on Testing and Assessment | OECD iLibrary","URL":"https://www.oecd-ilibrary.org/environment/guidance-on-grouping-of-chemicals_9789264085831-en","accessed":{"date-parts":[["2024",9,10]]}}},{"id":401,"uris":["http://zotero.org/users/14953050/items/UYU4RLBS"],"itemData":{"id":401,"type":"book","abstract":"These Guidance Notes outline core concepts in order to obviate the need to consult large numbers of text books, while still pointing the reader to sources of more detailed or specific information.","event-place":"Paris","language":"en","publisher":"Organisation for Economic Co-operation and Development","publisher-place":"Paris","source":"OECD iLibrary","title":"Guidance Notes for Analysis and Evaluation of Chronic Toxicity and Carcinogenicity Studies","URL":"https://www.oecd-ilibrary.org/environment/guidance-notes-for-analysis-and-evaluation-of-chronic-toxicity-and-carcinogenicity-studies_9789264078499-en","author":[{"literal":"OECD"}],"accessed":{"date-parts":[["2024",9,10]]},"issued":{"date-parts":[["2002"]]}}}],"schema":"https://github.com/citation-style-language/schema/raw/master/csl-citation.json"} </w:instrText>
      </w:r>
      <w:r w:rsidR="00726BA5"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[10, 151, 155–157]</w:t>
      </w:r>
      <w:r w:rsidR="00726BA5"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B279F75" w14:textId="77777777" w:rsidR="009348A3" w:rsidRPr="00F851DD" w:rsidRDefault="009348A3" w:rsidP="00066FCB">
      <w:pPr>
        <w:spacing w:line="240" w:lineRule="auto"/>
        <w:ind w:firstLine="567"/>
        <w:contextualSpacing/>
        <w:jc w:val="both"/>
        <w:rPr>
          <w:rFonts w:ascii="Times New Roman" w:hAnsi="Times New Roman" w:cs="Times New Roman"/>
          <w:b/>
          <w:sz w:val="28"/>
          <w:szCs w:val="28"/>
        </w:rPr>
      </w:pPr>
    </w:p>
    <w:p w14:paraId="1B275DDB" w14:textId="6A362B4A" w:rsidR="00045E06" w:rsidRPr="00F851DD" w:rsidRDefault="005711D8"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1.5</w:t>
      </w:r>
      <w:r w:rsidR="00045E06" w:rsidRPr="00F851DD">
        <w:rPr>
          <w:rFonts w:ascii="Times New Roman" w:hAnsi="Times New Roman" w:cs="Times New Roman"/>
          <w:b/>
          <w:sz w:val="28"/>
          <w:szCs w:val="28"/>
        </w:rPr>
        <w:t xml:space="preserve"> Цитогенетический и молекулярно-генетический ана</w:t>
      </w:r>
      <w:r w:rsidR="004322E4" w:rsidRPr="00F851DD">
        <w:rPr>
          <w:rFonts w:ascii="Times New Roman" w:hAnsi="Times New Roman" w:cs="Times New Roman"/>
          <w:b/>
          <w:sz w:val="28"/>
          <w:szCs w:val="28"/>
        </w:rPr>
        <w:t>лиз в экологическом мониторинге</w:t>
      </w:r>
    </w:p>
    <w:p w14:paraId="50484C9C" w14:textId="77777777"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Цитогенетические методы исследования нашли широкое применение в экологическом мониторинге. Исследования цитогенетических нарушений позволяют выявить ранние изменения функциональных систем организма при отсутствии видимых (фенотипических) проявлений этих изменений и прогнозировать дальнейшее состояние системы в изменяющихся условиях.</w:t>
      </w:r>
    </w:p>
    <w:p w14:paraId="00AFE367" w14:textId="77777777"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Культура лимфоцитов человека является одной из обязательных тест-систем при оценке воздействия мутагенных факторов внешней среды. Одно из достоинств этой тест-системы состоит в том, что по наблюдаемым видам аберраций можно достаточно определенно определить тип мутагенного действия. Таким образом, наличие в спектре наблюдаемых аберраций повышенного уровня </w:t>
      </w:r>
      <w:proofErr w:type="spellStart"/>
      <w:r w:rsidRPr="00F851DD">
        <w:rPr>
          <w:rFonts w:ascii="Times New Roman" w:hAnsi="Times New Roman" w:cs="Times New Roman"/>
          <w:sz w:val="28"/>
          <w:szCs w:val="28"/>
        </w:rPr>
        <w:t>дицентриков</w:t>
      </w:r>
      <w:proofErr w:type="spellEnd"/>
      <w:r w:rsidRPr="00F851DD">
        <w:rPr>
          <w:rFonts w:ascii="Times New Roman" w:hAnsi="Times New Roman" w:cs="Times New Roman"/>
          <w:sz w:val="28"/>
          <w:szCs w:val="28"/>
        </w:rPr>
        <w:t xml:space="preserve"> и центрических колец однозначно указывает на радиационную природу мутагена. Повышенный уровень аберраций </w:t>
      </w:r>
      <w:proofErr w:type="spellStart"/>
      <w:r w:rsidRPr="00F851DD">
        <w:rPr>
          <w:rFonts w:ascii="Times New Roman" w:hAnsi="Times New Roman" w:cs="Times New Roman"/>
          <w:sz w:val="28"/>
          <w:szCs w:val="28"/>
        </w:rPr>
        <w:t>хроматидного</w:t>
      </w:r>
      <w:proofErr w:type="spellEnd"/>
      <w:r w:rsidRPr="00F851DD">
        <w:rPr>
          <w:rFonts w:ascii="Times New Roman" w:hAnsi="Times New Roman" w:cs="Times New Roman"/>
          <w:sz w:val="28"/>
          <w:szCs w:val="28"/>
        </w:rPr>
        <w:t xml:space="preserve"> типа может свидетельствовать о химической или вирусной природе мутагена. Цитогенетический анализ позволяет оценить степень генетического риска влияния мутагенных факторов внешней среды на здоровье населения. При цитогенетическом анализе важно учитывать не только общую частоту мутаций, но и их спектр, что дает информацию о физической или химической природе мутагенов.</w:t>
      </w:r>
    </w:p>
    <w:p w14:paraId="76B39B04" w14:textId="0C14E4CB"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мире активно изучается связь между генетическим полиморфизмом и индивидуальной чувствительностью генома человека к действию мутагенных </w:t>
      </w:r>
      <w:r w:rsidRPr="00F851DD">
        <w:rPr>
          <w:rFonts w:ascii="Times New Roman" w:hAnsi="Times New Roman" w:cs="Times New Roman"/>
          <w:sz w:val="28"/>
          <w:szCs w:val="28"/>
        </w:rPr>
        <w:lastRenderedPageBreak/>
        <w:t>факторов внешней среды, в частност</w:t>
      </w:r>
      <w:r w:rsidR="00926CE8" w:rsidRPr="00F851DD">
        <w:rPr>
          <w:rFonts w:ascii="Times New Roman" w:hAnsi="Times New Roman" w:cs="Times New Roman"/>
          <w:sz w:val="28"/>
          <w:szCs w:val="28"/>
        </w:rPr>
        <w:t xml:space="preserve">и к </w:t>
      </w:r>
      <w:proofErr w:type="spellStart"/>
      <w:r w:rsidR="00926CE8" w:rsidRPr="00F851DD">
        <w:rPr>
          <w:rFonts w:ascii="Times New Roman" w:hAnsi="Times New Roman" w:cs="Times New Roman"/>
          <w:sz w:val="28"/>
          <w:szCs w:val="28"/>
        </w:rPr>
        <w:t>пестицидному</w:t>
      </w:r>
      <w:proofErr w:type="spellEnd"/>
      <w:r w:rsidR="00926CE8" w:rsidRPr="00F851DD">
        <w:rPr>
          <w:rFonts w:ascii="Times New Roman" w:hAnsi="Times New Roman" w:cs="Times New Roman"/>
          <w:sz w:val="28"/>
          <w:szCs w:val="28"/>
        </w:rPr>
        <w:t xml:space="preserve"> загрязнению </w:t>
      </w:r>
      <w:r w:rsidR="008B5DFE"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{"citationID":"PNAN2amW","properties":{"formattedCitation":"[157]","plainCitation":"[157]","noteIndex":0},"citationItems":[{"id":401,"uris":["http://zotero.org/users/14953050/items/UYU4RLBS"],"itemData":{"id":401,"type":"book","abstract":"These Guidance Notes outline core concepts in order to obviate the need to consult large numbers of text books, while still pointing the reader to sources of more detailed or specific information.","event-place":"Paris","language":"en","publisher":"Organisation for Economic Co-operation and Development","publisher-place":"Paris","source":"OECD iLibrary","title":"Guidance Notes for Analysis and Evaluation of Chronic Toxicity and Carcinogenicity Studies","URL":"https://www.oecd-ilibrary.org/environment/guidance-notes-for-analysis-and-evaluation-of-chronic-toxicity-and-carcinogenicity-studies_9789264078499-en","author":[{"literal":"OECD"}],"accessed":{"date-parts":[["2024",9,10]]},"issued":{"date-parts":[["2002"]]}}}],"schema":"https://github.com/citation-style-language/schema/raw/master/csl-citation.json"} </w:instrText>
      </w:r>
      <w:r w:rsidR="008B5DFE"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[157]</w:t>
      </w:r>
      <w:r w:rsidR="008B5DFE"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Считается, что потенциально они могут оказывать наиболее существенное негативное воздействие не на все население, а только на ту его часть, которая имеет определенную генетическую предрасположенность, в частности, к экологическ</w:t>
      </w:r>
      <w:r w:rsidR="00093C19" w:rsidRPr="00F851DD">
        <w:rPr>
          <w:rFonts w:ascii="Times New Roman" w:hAnsi="Times New Roman" w:cs="Times New Roman"/>
          <w:sz w:val="28"/>
          <w:szCs w:val="28"/>
        </w:rPr>
        <w:t xml:space="preserve">и обусловленным заболеваниям </w:t>
      </w:r>
      <w:r w:rsidR="008B5DFE"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{"citationID":"zUue7L6p","properties":{"formattedCitation":"[158, 159]","plainCitation":"[158, 159]","noteIndex":0},"citationItems":[{"id":403,"uris":["http://zotero.org/users/14953050/items/LLMRCD6E"],"itemData":{"id":403,"type":"article-journal","abstract":"•\n              Genetic polymorphisms may influence pesticides-induced oxidative damage.Pesticides modulate immune-system cells functionality, leading to the onset of a dangerous pro-inflammatory microenvironment.\n            \n            \n              •\n              DNA repair genes, Cytochrome P450 s, PON and GST genes have a key role in the metabolism of xenobiotics.\n            \n            \n              •\n              Many workers are professionally exposed to pesticides with potential health consequences.\n            \n          \n        , Occupational and environmental exposure to pesticides may induce harmful effects on human health by promoting the development of a wide range of disorders. Some of the most recently hypothesized mechanisms are oxidative stress and epigenetic modifications, however biological effects seem to be modulated mainly by the occurrence of genetic polymorphisms. The susceptibility to exposure can be evaluated by studying the most common polymorphisms of genes involved in the metabolism of organophosphorus compounds (cytochrome P450, glutathione transferase, acetyltransferases or paraoxonase 1). The aim of this article is to review recent literature data concerning the influence of genetic polymorphisms on pesticides-induced oxidative damage.","container-title":"Toxicology Reports","DOI":"10.1016/j.toxrep.2019.06.004","ISSN":"2214-7500","journalAbbreviation":"Toxicol Rep","language":"en","note":"PMID: 31293901\nPMCID: PMC6595235","page":"564-570","source":"PubMed Central","title":"Genetic polymorphisms as determinants of pesticide toxicity: Recent advances","title-short":"Genetic polymorphisms as determinants of pesticide toxicity","volume":"6","author":[{"family":"Teodoro","given":"Michele"},{"family":"Briguglio","given":"Giusi"},{"family":"Fenga","given":"Concettina"},{"family":"Costa","given":"Chiara"}],"issued":{"date-parts":[["2019",6,7]]}}},{"id":406,"uris":["http://zotero.org/users/14953050/items/WP6TUEMV"],"itemData":{"id":406,"type":"article-journal","abstract":"DNA repair is of paramount importance to protect the integrity of the cell genome. Over the last decade, DNA repair enzymes have been intensely studied owing to their role in mutagenesis, carcinogenesis, and aging. This led to discoveries of novel enzymes, protein factors as well as their intermolecular complexes involved in the repair process. Alternative pathways of cell response to the same type of damage were identified. Data on the tertiary structure of a number of enzymes and mechanisms of their molecular interaction were obtained. This paper is an overview of latest advances in the research of cell response to DNA damage via direct, base and nucleotide excision, and mismatch DNA repair.","container-title":"Molekuliarnaia Biologiia","ISSN":"0026-8984","issue":"6","journalAbbreviation":"Mol Biol (Mosk)","language":"ru","note":"PMID: 14714489","page":"944-960","source":"PubMed","title":"Enzymes of direct, excision, and corrected systems of repair of higher and lower organisms and their biological roles","volume":"37","author":[{"family":"Vasilenko","given":"N. L."},{"family":"Nevinskiĭ","given":"G. A."}],"issued":{"date-parts":[["2003"]]}}}],"schema":"https://github.com/citation-style-language/schema/raw/master/csl-citation.json"} </w:instrText>
      </w:r>
      <w:r w:rsidR="008B5DFE"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[158, 159]</w:t>
      </w:r>
      <w:r w:rsidR="008B5DFE"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34ED5EC" w14:textId="77777777"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Большинство этих исследований посвящено изучению полиморфизма генов, кодирующих ферменты биотрансформации ксенобиотиков, защитные системы репарации ДНК, контроля клеточного цикла и антиоксидантной защиты, являющиеся индикаторами наследственной индивидуальной чувствительности.</w:t>
      </w:r>
    </w:p>
    <w:p w14:paraId="6271B2A6" w14:textId="77777777" w:rsidR="00045E06" w:rsidRPr="00F851DD"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Связь генетического полиморфизма с реакцией организма на мутагенное воздействие факторов внешней среды является чрезвычайно важным направлением исследований в области экологии человека и генетики окружающей среды, изучающих проблему реализации генотипа в определенных условиях и направленных на выявление комплекса генов, ответственных за появление патологических состояний при контакте с повреждающими факторами. Это позволяет исследовать механизмы возникновения экологически детерминированной патологии в зависимости от особенностей генотипа и предлагать конкретные решения, направленные на охрану здоровья людей и их потомства.</w:t>
      </w:r>
    </w:p>
    <w:p w14:paraId="45984643" w14:textId="6218988B" w:rsidR="007E5D95" w:rsidRDefault="00045E0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Изучение уровня соматического здоровья в комплексе с определением полиморфных вариантов генов системы репарации ДНК и детоксикации ксенобиотиков у населения </w:t>
      </w:r>
      <w:r w:rsidR="00266011" w:rsidRPr="00F851DD">
        <w:rPr>
          <w:rFonts w:ascii="Times New Roman" w:hAnsi="Times New Roman" w:cs="Times New Roman"/>
          <w:sz w:val="28"/>
          <w:szCs w:val="28"/>
        </w:rPr>
        <w:t>Алматинской области</w:t>
      </w:r>
      <w:r w:rsidRPr="00F851DD">
        <w:rPr>
          <w:rFonts w:ascii="Times New Roman" w:hAnsi="Times New Roman" w:cs="Times New Roman"/>
          <w:sz w:val="28"/>
          <w:szCs w:val="28"/>
        </w:rPr>
        <w:t xml:space="preserve"> может дать существенную информацию для формирования групп повышенного риска или резистентности к развитию </w:t>
      </w:r>
      <w:proofErr w:type="spellStart"/>
      <w:r w:rsidRPr="00F851DD">
        <w:rPr>
          <w:rFonts w:ascii="Times New Roman" w:hAnsi="Times New Roman" w:cs="Times New Roman"/>
          <w:sz w:val="28"/>
          <w:szCs w:val="28"/>
        </w:rPr>
        <w:t>экоопосредованной</w:t>
      </w:r>
      <w:proofErr w:type="spellEnd"/>
      <w:r w:rsidRPr="00F851DD">
        <w:rPr>
          <w:rFonts w:ascii="Times New Roman" w:hAnsi="Times New Roman" w:cs="Times New Roman"/>
          <w:sz w:val="28"/>
          <w:szCs w:val="28"/>
        </w:rPr>
        <w:t xml:space="preserve"> патологии и внести свой вклад в разработку профилактических мероприятий.</w:t>
      </w:r>
    </w:p>
    <w:p w14:paraId="24FD636A" w14:textId="77777777" w:rsidR="007E5D95" w:rsidRPr="00F851DD" w:rsidRDefault="007E5D95" w:rsidP="00066FCB">
      <w:pPr>
        <w:spacing w:line="240" w:lineRule="auto"/>
        <w:ind w:firstLine="567"/>
        <w:contextualSpacing/>
        <w:jc w:val="both"/>
        <w:rPr>
          <w:rFonts w:ascii="Times New Roman" w:hAnsi="Times New Roman" w:cs="Times New Roman"/>
          <w:b/>
          <w:sz w:val="28"/>
          <w:szCs w:val="28"/>
        </w:rPr>
      </w:pPr>
    </w:p>
    <w:p w14:paraId="227E1509" w14:textId="7DCC62F6" w:rsidR="001B7154" w:rsidRPr="00F851DD" w:rsidRDefault="006D766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1.5</w:t>
      </w:r>
      <w:r w:rsidR="00864793" w:rsidRPr="00F851DD">
        <w:rPr>
          <w:rFonts w:ascii="Times New Roman" w:hAnsi="Times New Roman" w:cs="Times New Roman"/>
          <w:b/>
          <w:sz w:val="28"/>
          <w:szCs w:val="28"/>
        </w:rPr>
        <w:t>.1</w:t>
      </w:r>
      <w:r w:rsidR="001B7154" w:rsidRPr="00F851DD">
        <w:rPr>
          <w:rFonts w:ascii="Times New Roman" w:hAnsi="Times New Roman" w:cs="Times New Roman"/>
          <w:b/>
          <w:sz w:val="28"/>
          <w:szCs w:val="28"/>
        </w:rPr>
        <w:t xml:space="preserve"> </w:t>
      </w:r>
      <w:r w:rsidR="006454BD" w:rsidRPr="00F851DD">
        <w:rPr>
          <w:rFonts w:ascii="Times New Roman" w:hAnsi="Times New Roman" w:cs="Times New Roman"/>
          <w:b/>
          <w:sz w:val="28"/>
          <w:szCs w:val="28"/>
        </w:rPr>
        <w:t xml:space="preserve">Проблема оценки </w:t>
      </w:r>
      <w:proofErr w:type="spellStart"/>
      <w:r w:rsidR="006454BD" w:rsidRPr="00F851DD">
        <w:rPr>
          <w:rFonts w:ascii="Times New Roman" w:hAnsi="Times New Roman" w:cs="Times New Roman"/>
          <w:b/>
          <w:sz w:val="28"/>
          <w:szCs w:val="28"/>
        </w:rPr>
        <w:t>генотоксичности</w:t>
      </w:r>
      <w:proofErr w:type="spellEnd"/>
      <w:r w:rsidR="006454BD" w:rsidRPr="00F851DD">
        <w:rPr>
          <w:rFonts w:ascii="Times New Roman" w:hAnsi="Times New Roman" w:cs="Times New Roman"/>
          <w:b/>
          <w:sz w:val="28"/>
          <w:szCs w:val="28"/>
        </w:rPr>
        <w:t xml:space="preserve"> пестицидов</w:t>
      </w:r>
    </w:p>
    <w:p w14:paraId="59F9C81E" w14:textId="0FF7BE5F" w:rsidR="001B7154" w:rsidRPr="00F851DD" w:rsidRDefault="001B715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настоящее время известно, что воздействие пестицидов (всасывание через кожу и/или дыхательные пути) связано с </w:t>
      </w:r>
      <w:proofErr w:type="spellStart"/>
      <w:r w:rsidRPr="00F851DD">
        <w:rPr>
          <w:rFonts w:ascii="Times New Roman" w:hAnsi="Times New Roman" w:cs="Times New Roman"/>
          <w:sz w:val="28"/>
          <w:szCs w:val="28"/>
        </w:rPr>
        <w:t>генотоксичностью</w:t>
      </w:r>
      <w:proofErr w:type="spellEnd"/>
      <w:r w:rsidRPr="00F851DD">
        <w:rPr>
          <w:rFonts w:ascii="Times New Roman" w:hAnsi="Times New Roman" w:cs="Times New Roman"/>
          <w:sz w:val="28"/>
          <w:szCs w:val="28"/>
        </w:rPr>
        <w:t xml:space="preserve">, окислительным стрессом, генетическими повреждениями и индукцией хромосомных изменений, а также нарушениями репродуктивной функции, нейродегенеративными и сердечно-сосудистыми заболеваниями и даже с повышенным канцерогенным риском, особенно при гемопоэтическом раке костного мозга, включая </w:t>
      </w:r>
      <w:proofErr w:type="spellStart"/>
      <w:r w:rsidRPr="00F851DD">
        <w:rPr>
          <w:rFonts w:ascii="Times New Roman" w:hAnsi="Times New Roman" w:cs="Times New Roman"/>
          <w:sz w:val="28"/>
          <w:szCs w:val="28"/>
        </w:rPr>
        <w:t>миелодиспластический</w:t>
      </w:r>
      <w:proofErr w:type="spellEnd"/>
      <w:r w:rsidRPr="00F851DD">
        <w:rPr>
          <w:rFonts w:ascii="Times New Roman" w:hAnsi="Times New Roman" w:cs="Times New Roman"/>
          <w:sz w:val="28"/>
          <w:szCs w:val="28"/>
        </w:rPr>
        <w:t xml:space="preserve"> синдром (МДС), острый миелоидный лейкоз (ОМЛ) и множественную миелому. Фактически, генетическое повреждение представляет собой важное событие в развитии канцерогенеза, также коррелирующее с индукцией нестабильности генома. Хромосомные повреждения, связанные с воздействием пестицидов, были выявлены в нескольких популяциях, и, хотя некоторые исследователи сообщают о значительных различиях в частоте хромосомных изменений (ХА) у подвергшихся воздействию людей по сравнению с контрольной группой,</w:t>
      </w:r>
      <w:r w:rsidR="00561F66" w:rsidRPr="00F851DD">
        <w:rPr>
          <w:rFonts w:ascii="Times New Roman" w:hAnsi="Times New Roman" w:cs="Times New Roman"/>
          <w:sz w:val="28"/>
          <w:szCs w:val="28"/>
        </w:rPr>
        <w:t xml:space="preserve"> не подвергавшейся воздействию </w:t>
      </w:r>
      <w:r w:rsidR="0091081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{"citationID":"nn9dbEor","properties":{"formattedCitation":"[19\\uc0\\u8211{}22]","plainCitation":"[19–22]","noteIndex":0},"citationItems":[{"id":45,"uris":["http://zotero.org/users/14953050/items/C2R22AYV"],"itemData":{"id":45,"type":"article-journal","abstract":"Objectives We investigated the role of occupational exposure to specific groups of agrochemicals in the aetiology of lymphoma overall, B cell lymphoma and its most prevalent subtypes.\nMethods In 1998–2003, 2348 incident lymphoma cases and 2462 controls were recruited to the EPILYMPH case-control study in six European countries. A detailed occupational history was collected in cases and controls. Job modules were applied for farm work including specific questions on type of crop, farm size, pests being treated, type and schedule of pesticide use. In each study centre, industrial hygienists and occupational experts assessed exposure to specific groups of pesticides and individual compounds with the aid of agronomists. We calculated the OR and its 95% CI associated with lymphoma and the most prevalent lymphoma subtypes with unconditional logistic regression, adjusting for age, gender, education and centre.\nResults Risk of lymphoma overall, and B cell lymphoma was not elevated, and risk of chronic lymphocytic leukaemia (CLL) was elevated amongst those ever exposed to inorganic (OR=1.6, 95% CI 1.0 to 2.5) and organic pesticides (OR=1.5, 95% CI 1.0 to 2.1). CLL risk was highest amongst those ever exposed to organophosphates (OR=2.7, 95% CI 1.2 to 6.0). Restricting the analysis to subjects most likely exposed, no association was observed between pesticide use and risk of B cell lymphoma.\nConclusions Our results provide limited support to the hypothesis of an increase in risk of specific lymphoma subtypes associated with exposure to pesticides.","container-title":"Occupational and Environmental Medicine","DOI":"10.1136/oemed-2012-100845","ISSN":"1351-0711, 1470-7926","issue":"2","journalAbbreviation":"Occup Environ Med","language":"en","license":"Published by the BMJ Publishing Group Limited. For permission to use (where not already granted under a licence) please go to http://group.bmj.com/group/rights-licensing/permissions","note":"publisher: BMJ Publishing Group Ltd\nsection: Workplace\nPMID: 23117219","page":"91-98","source":"oem.bmj.com","title":"Lymphoma risk and occupational exposure to pesticides: results of the Epilymph study","title-short":"Lymphoma risk and occupational exposure to pesticides","volume":"70","author":[{"family":"Cocco","given":"Pierluigi"},{"family":"Satta","given":"Giannina"},{"family":"Dubois","given":"Stefania"},{"family":"Pili","given":"Claudia"},{"family":"Pilleri","given":"Michela"},{"family":"Zucca","given":"Mariagrazia"},{"family":"Mannetje","given":"Andrea Martine ‘t"},{"family":"Becker","given":"Nikolaus"},{"family":"Benavente","given":"Yolanda"},{"family":"Sanjosé","given":"Silvia","dropping-particle":"de"},{"family":"Foretova","given":"Lenka"},{"family":"Staines","given":"Anthony"},{"family":"Maynadié","given":"Marc"},{"family":"Nieters","given":"Alexandra"},{"family":"Brennan","given":"Paul"},{"family":"Miligi","given":"Lucia"},{"family":"Ennas","given":"Maria Grazia"},{"family":"Boffetta","given":"Paolo"}],"issued":{"date-parts":[["2013",2,1]]}}},{"id":47,"uris":["http://zotero.org/users/14953050/items/N6J2VLAL"],"itemData":{"id":47,"type":"article-journal","abstract":"Sister chromatid exchange (SCE) was studied in the lymphocytes of 27 agricultural workers occupationally exposed to several pesticides and 28 matched controls from el Maresme, an agricultural area near Barcelona. Comparison between both groups with the t-test did not reveal significant differences. These negative findings suggest that, possibly, the exposure level is too low to increase SCE in human lymphocytes in vivo. Our results indicate that smokers, both the workers and the controls, had a higher SCE frequency than non-smokers, in agreement with previous data reported by different authors.","container-title":"Mutagenesis","DOI":"10.1093/mutage/5.4.403","ISSN":"0267-8357","issue":"4","journalAbbreviation":"Mutagenesis","language":"en","page":"403-406","source":"Silverchair","title":"Sister chromatid exchange in lymphocytes of agricultural workers exposed to pesticides","volume":"5","author":[{"family":"Carbonell","given":"E."},{"family":"Puig","given":"M."},{"family":"Xamena","given":"N."},{"family":"Creus","given":"A."},{"family":"Marcos","given":"R."}],"issued":{"date-parts":[["1990",7,1]]}}},{"id":49,"uris":["http://zotero.org/users/14953050/items/2B5KNEDZ"],"itemData":{"id":49,"type":"webpage","language":"en","title":"Frequency of sister chromatid exchange in peripheral lymphocytes of male pesticide applicators - Rupa - 1991 - Environmental and Molecular Mutagenesis - Wiley Online Library","URL":"https://onlinelibrary.wiley.com/doi/10.1002/em.2850180209","accessed":{"date-parts":[["2024",9,4]]}}},{"id":51,"uris":["http://zotero.org/users/14953050/items/YQGHEQLC"],"itemData":{"id":51,"type":"article-journal","abstract":"Existing systems of classification of carcinogens are a matter of discussion, world-wide. There is agreement that it should be distinguished between genotoxic and non-genotoxic chemicals. The risk assessment approach used for non-genotoxic chemicals is similar among different regulatory bodies: insertion of an uncertainty (safety) factor permits the derivation of permissible exposure levels at which no relevant human cancer risks are anticipated. For genotoxic carcinogens, case studies of chemicals point to a whole array of possibilities. Positive data of chromosomal effects only, in the absence of mutagenicity, may support the characterization of a compound that produces carcinogenic effects only at high, toxic doses. Non-DNA-reactive genotoxins, such as topoisomerase inhibitors or inhibitors of the spindle apparatus are considered in this respect. In such cases, arguments are in favour of the existence of “practical” thresholds. Taking existing concepts together, it is proposed to basically distinguish between “perfect” and “practical” thresholds. There is a wide consensus that for non-DNA-reactive genotoxins such as aneugens (aneuploidy, chromosome loss, non-disjunction) thresholds should be defined. It is being discussed as to whether the identification of possible threshold effects should also include other mechanisms of genotoxicity, in addition to aneugenic effects. Specific mechanisms of clastogenicity have been repeatedly addressed as also having thresholds, such as topoisomerase II poisons or mechanisms based on reactive oxygen. Oxidative stress as an important mechanism is triggered by exposure to exogenous factors such as ultraviolet (UV) and ionizing radiation, anoxia and hyperoxia, and by chemicals producing reactive oxygen species. The idea is receiving increased support that reactive oxygen species (ROS)-mediated processes of carcinogenesis have practical thresholds. Since reactive oxygen species are genotoxic in principle, questions arise whether chemicals that increase ROS production will superimpose to an endogenously produced background level of DNA lesions, related to mechanisms that may result in non-linear dose-effect relationships. The existence of “endogenous” DNA adducts has been generally accepted, and possible regulatory implications of the presence of endogenous carcinogens have been discussed. It is now becoming evident that a diversity of methods of carcinogenic risk extrapolation to low doses must be considered, dependent on the mode of action. Although there is an increasing international awareness of these developments, the system of classification of carcinogens of the European Union still remains static. This should be changed, as the philosophy of separation of a strictly sequential “hazard assessment” and “risk assessment” appears out-of-date.","collection-title":"Festschrift dedicated to Christian Hodel","container-title":"Toxicology Letters","DOI":"10.1016/j.toxlet.2004.04.004","ISSN":"0378-4274","issue":"1","journalAbbreviation":"Toxicology Letters","language":"en","page":"29-41","source":"ScienceDirect","title":"Carcinogenicity categorization of chemicals—new aspects to be considered in a European perspective","volume":"151","author":[{"family":"Bolt","given":"Hermann M"},{"family":"Foth","given":"Heidi"},{"family":"Hengstler","given":"Jan G"},{"family":"Degen","given":"Gisela H"}],"issued":{"date-parts":[["2004",6,15]]}}}],"schema":"https://github.com/citation-style-language/schema/raw/master/csl-citation.json"} </w:instrText>
      </w:r>
      <w:r w:rsidR="00910812" w:rsidRPr="00F851DD">
        <w:rPr>
          <w:rFonts w:ascii="Times New Roman" w:hAnsi="Times New Roman" w:cs="Times New Roman"/>
          <w:sz w:val="28"/>
          <w:szCs w:val="28"/>
        </w:rPr>
        <w:fldChar w:fldCharType="separate"/>
      </w:r>
      <w:r w:rsidR="00DA25D1" w:rsidRPr="00F851DD">
        <w:rPr>
          <w:rFonts w:ascii="Times New Roman" w:hAnsi="Times New Roman" w:cs="Times New Roman"/>
          <w:sz w:val="28"/>
          <w:szCs w:val="24"/>
        </w:rPr>
        <w:t>[19–22]</w:t>
      </w:r>
      <w:r w:rsidR="00910812"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другие исследования подобной </w:t>
      </w:r>
      <w:r w:rsidRPr="00F851DD">
        <w:rPr>
          <w:rFonts w:ascii="Times New Roman" w:hAnsi="Times New Roman" w:cs="Times New Roman"/>
          <w:sz w:val="28"/>
          <w:szCs w:val="28"/>
        </w:rPr>
        <w:lastRenderedPageBreak/>
        <w:t xml:space="preserve">ассоциации не наблюдали </w:t>
      </w:r>
      <w:r w:rsidR="0091081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{"citationID":"75F593SV","properties":{"formattedCitation":"[23]","plainCitation":"[23]","noteIndex":0},"citationItems":[{"id":53,"uris":["http://zotero.org/users/14953050/items/25W83BAY"],"itemData":{"id":53,"type":"article-journal","abstract":"The cytogenetic damage in floriculturists of Morelos State, Mexico, exposed to pesticides, was evaluated by mean of biological tests based on sister chromatid exchanges (SCE) in lymphocytes of peripheral blood and micronuclei (MN) in exfoliated cells of the buccal mucosa. Besides the cytogenetic analysis, the effects of pesticides exposure on the cell proliferation kinetics (CPK) by the replication index (RI) were also studied. The mitotic index (MI) to detect cytotoxic effects was also determined. Greenhouses of the towns of Santa Catarina, Jiutepec and Yecapixtla were selected for the study, because the application of chemicals to the flowers is uncontrolled. As non-exposed group, people of the town of Temisco were chosen; their activity was not related to pesticides. The SCE were analyzed in the peripheral blood of 30 persons, 22 women and 8 men, with 10 and 1.5 years of exposure to pesticides, respectively, and of 30 persons, 28 women and 2 men, that were considered as the non-exposed group. Samples of buccal mucosa were also taken from each person. Significant differences between exposed and non-exposed groups were found in SCE, CKP and MI. Besides, the MN frequencies in the exposed group were three times higher than in the non-exposed group.","container-title":"Mutation Research/Genetic Toxicology and Environmental Mutagenesis","DOI":"10.1016/S1383-5718(99)00231-4","ISSN":"1383-5718","issue":"1","journalAbbreviation":"Mutation Research/Genetic Toxicology and Environmental Mutagenesis","language":"en","page":"117-124","source":"ScienceDirect","title":"Cytogenetic biomonitoring in a Mexican floriculture worker group exposed to pesticides","volume":"466","author":[{"family":"Gómez-Arroyo","given":"Sandra"},{"family":"Dı́az-Sánchez","given":"Yooko"},{"family":"Meneses-Pérez","given":"M. Angel"},{"family":"Villalobos-Pietrini","given":"Rafael"},{"family":"De León-Rodrı́guez","given":"Jorge"}],"issued":{"date-parts":[["2000",3,3]]}}}],"schema":"https://github.com/citation-style-language/schema/raw/master/csl-citation.json"} </w:instrText>
      </w:r>
      <w:r w:rsidR="00910812" w:rsidRPr="00F851DD">
        <w:rPr>
          <w:rFonts w:ascii="Times New Roman" w:hAnsi="Times New Roman" w:cs="Times New Roman"/>
          <w:sz w:val="28"/>
          <w:szCs w:val="28"/>
        </w:rPr>
        <w:fldChar w:fldCharType="separate"/>
      </w:r>
      <w:r w:rsidR="00DA25D1" w:rsidRPr="00F851DD">
        <w:rPr>
          <w:rFonts w:ascii="Times New Roman" w:hAnsi="Times New Roman" w:cs="Times New Roman"/>
          <w:sz w:val="28"/>
        </w:rPr>
        <w:t>[23]</w:t>
      </w:r>
      <w:r w:rsidR="00910812"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Таким образом, вопрос о </w:t>
      </w:r>
      <w:proofErr w:type="spellStart"/>
      <w:r w:rsidRPr="00F851DD">
        <w:rPr>
          <w:rFonts w:ascii="Times New Roman" w:hAnsi="Times New Roman" w:cs="Times New Roman"/>
          <w:sz w:val="28"/>
          <w:szCs w:val="28"/>
        </w:rPr>
        <w:t>генотоксическом</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дейтвии</w:t>
      </w:r>
      <w:proofErr w:type="spellEnd"/>
      <w:r w:rsidRPr="00F851DD">
        <w:rPr>
          <w:rFonts w:ascii="Times New Roman" w:hAnsi="Times New Roman" w:cs="Times New Roman"/>
          <w:sz w:val="28"/>
          <w:szCs w:val="28"/>
        </w:rPr>
        <w:t xml:space="preserve"> пестицидов остается не до конца изученным.</w:t>
      </w:r>
    </w:p>
    <w:p w14:paraId="2BCE7CF5" w14:textId="2299B663" w:rsidR="00214D89" w:rsidRPr="00F851DD" w:rsidRDefault="00214D8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Исследования показывают, что пестициды могут вызывать различные типы повреждений ДНК, что приводит к нарушениям в её структуре и функции. Это повреждение может возникать как в результате прямого взаимодействия пестицидов с ДНК, так и через образование активных форм кислорода, которые затем взаимодействуют с ДНК.</w:t>
      </w:r>
    </w:p>
    <w:p w14:paraId="5E7F1C89" w14:textId="072E10C6" w:rsidR="000B554E" w:rsidRPr="00F851DD" w:rsidRDefault="00214D8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Пестициды могут способствовать образованию свободных радикалов и активных форм кислорода, которые вызывают разрывы цепей ДНК. Эти разрывы могут нарушить процесс репликации и транскрипции, что ведет к генетическим мутациям и клеточной смерти </w:t>
      </w:r>
      <w:r w:rsidR="0031355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{"citationID":"hadeKDx1","properties":{"formattedCitation":"[160]","plainCitation":"[160]","noteIndex":0},"citationItems":[{"id":222,"uris":["http://zotero.org/users/14953050/items/IMJS34ZJ"],"itemData":{"id":222,"type":"article-journal","abstract":"Pesticides are a mixture of chemical substances used to kill pests. Apart from their toxicity to pests, thy affect nontarget organisms. They also generate free radicals producing reactive oxygen species (ROS) which can disturb cellular pathways by inhibiting various enzymes or receptors. Pesticides also induce oxidative DNA damage, DNA adducts, and single or double strand DNA breaks. Various mechanisms of DNA repair deal with such damages and help to maintain cell integrity. Alteration in DNA repair genes modulates the individual's susceptibility towards DNA repair and various diseases. Biological monitoring provides a useful tool for the estimation of genetic risk in populations exposed to pesticides. Large numbers of evidences show that occupational exposure to pesticides in agricultural workers has been associated with an increased incidence of various diseases such as cancer, Parkinson's disease, Alzheimer's disease, reproductive disorders, and birth defects. In this review, we have discussed occupational pesticide exposure, various mechanisms of DNA damage caused by pesticides, DNA repair mechanisms, biomonitoring tools, and various diseases caused by pesticide exposure.","container-title":"Indian Journal of Occupational and Environmental Medicine","DOI":"10.4103/ijoem.IJOEM_45_18","ISSN":"0973-2284","issue":"2","journalAbbreviation":"Indian J Occup Environ Med","language":"en","note":"PMID: 30319227\nPMCID: PMC6176703","page":"74-81","source":"PubMed Central","title":"Occupational Pesticide Exposure, Impaired DNA Repair, and Diseases","volume":"22","author":[{"family":"Kaur","given":"Karashdeep"},{"family":"Kaur","given":"Rupinder"}],"issued":{"date-parts":[["2018"]]}}}],"schema":"https://github.com/citation-style-language/schema/raw/master/csl-citation.json"} </w:instrText>
      </w:r>
      <w:r w:rsidR="00313550"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[160]</w:t>
      </w:r>
      <w:r w:rsidR="00313550"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7ED7F9CD" w14:textId="3B6DD81F" w:rsidR="00214D89" w:rsidRPr="00F851DD" w:rsidRDefault="00214D8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Некоторые пестициды могут непосредственно связываться с молекулами ДНК, образуя химические аддукты. Эти аддукты искажают структуру ДНК и могут нарушать её нормальное функционирование </w:t>
      </w:r>
      <w:r w:rsidR="0031355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{"citationID":"vUhNoApX","properties":{"formattedCitation":"[160, 161]","plainCitation":"[160, 161]","noteIndex":0},"citationItems":[{"id":222,"uris":["http://zotero.org/users/14953050/items/IMJS34ZJ"],"itemData":{"id":222,"type":"article-journal","abstract":"Pesticides are a mixture of chemical substances used to kill pests. Apart from their toxicity to pests, thy affect nontarget organisms. They also generate free radicals producing reactive oxygen species (ROS) which can disturb cellular pathways by inhibiting various enzymes or receptors. Pesticides also induce oxidative DNA damage, DNA adducts, and single or double strand DNA breaks. Various mechanisms of DNA repair deal with such damages and help to maintain cell integrity. Alteration in DNA repair genes modulates the individual's susceptibility towards DNA repair and various diseases. Biological monitoring provides a useful tool for the estimation of genetic risk in populations exposed to pesticides. Large numbers of evidences show that occupational exposure to pesticides in agricultural workers has been associated with an increased incidence of various diseases such as cancer, Parkinson's disease, Alzheimer's disease, reproductive disorders, and birth defects. In this review, we have discussed occupational pesticide exposure, various mechanisms of DNA damage caused by pesticides, DNA repair mechanisms, biomonitoring tools, and various diseases caused by pesticide exposure.","container-title":"Indian Journal of Occupational and Environmental Medicine","DOI":"10.4103/ijoem.IJOEM_45_18","ISSN":"0973-2284","issue":"2","journalAbbreviation":"Indian J Occup Environ Med","language":"en","note":"PMID: 30319227\nPMCID: PMC6176703","page":"74-81","source":"PubMed Central","title":"Occupational Pesticide Exposure, Impaired DNA Repair, and Diseases","volume":"22","author":[{"family":"Kaur","given":"Karashdeep"},{"family":"Kaur","given":"Rupinder"}],"issued":{"date-parts":[["2018"]]}}},{"id":221,"uris":["http://zotero.org/users/14953050/items/Z5W2GQBK"],"itemData":{"id":221,"type":"article-journal","abstract":"Organophosphate pesticides (OPs) are widely used in agriculture, healthcare, and other industries due to their ability to kill pests. However, OPs can also have genotoxic effects on humans who are exposed to them. This review summarizes the research on DNA damage caused by OPs, the mechanisms behind this damage, and the resulting cellular effects. Even at low doses, OPs have been shown to damage DNA and cause cellular dysfunction. Common phenomena seen in cells that are exposed to OPs include the formation of DNA adducts and lesions, single-strand and double-strand DNA breaks, and DNA and protein inter and intra-cross-links. The present review will aid in comprehending the extent of genetic damage and the impact on DNA repair pathways caused by acute or chronic exposure to OPs. Additionally, understanding the mechanisms of the effects of OPs will aid in correlating them with various diseases, including cancer, Alzheimer's, and Parkinson's disease. Overall, knowledge of the potential adverse effects of different OPs will help in monitoring the health complications they may cause.","container-title":"Molecular Biology Reports","DOI":"10.1007/s11033-023-08424-2","ISSN":"1573-4978","issue":"6","journalAbbreviation":"Mol Biol Rep","language":"en","note":"PMID: 37155010","page":"5465-5479","source":"PubMed","title":"Organophosphate pesticide-induced toxicity through DNA damage and DNA repair mechanisms","volume":"50","author":[{"family":"Prathiksha","given":"Joyline"},{"family":"Narasimhamurthy","given":"Rekha K."},{"family":"Dsouza","given":"Herman Sunil"},{"family":"Mumbrekar","given":"Kamalesh D."}],"issued":{"date-parts":[["2023",6]]}}}],"schema":"https://github.com/citation-style-language/schema/raw/master/csl-citation.json"} </w:instrText>
      </w:r>
      <w:r w:rsidR="00313550"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[160, 161]</w:t>
      </w:r>
      <w:r w:rsidR="00313550"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DA1829E" w14:textId="77968055" w:rsidR="00214D89" w:rsidRPr="00F851DD" w:rsidRDefault="00214D8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Также показано, что пестициды могут влиять на митотическое веретено, что нарушает распределение хромосом между дочерними клетками. Это может приводить к образованию анеуплоидных клеток и другим хромосомным аномалиям. Некоторые пестициды могут воздействовать на микротрубочки митотического веретена, что приводит к ошибкам в распределении хромосом. Это может происходить через интерференцию с белками, регулирующими митоз, такими как </w:t>
      </w:r>
      <w:proofErr w:type="spellStart"/>
      <w:r w:rsidRPr="00F851DD">
        <w:rPr>
          <w:rFonts w:ascii="Times New Roman" w:hAnsi="Times New Roman" w:cs="Times New Roman"/>
          <w:sz w:val="28"/>
          <w:szCs w:val="28"/>
        </w:rPr>
        <w:t>кинезины</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динеины</w:t>
      </w:r>
      <w:proofErr w:type="spellEnd"/>
      <w:r w:rsidRPr="00F851DD">
        <w:rPr>
          <w:rFonts w:ascii="Times New Roman" w:hAnsi="Times New Roman" w:cs="Times New Roman"/>
          <w:sz w:val="28"/>
          <w:szCs w:val="28"/>
        </w:rPr>
        <w:t xml:space="preserve"> </w:t>
      </w:r>
      <w:r w:rsidR="0031355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{"citationID":"qSHE0zfa","properties":{"formattedCitation":"[162]","plainCitation":"[162]","noteIndex":0},"citationItems":[{"id":220,"uris":["http://zotero.org/users/14953050/items/3Z7CVIV6"],"itemData":{"id":220,"type":"article-journal","abstract":"The molecular mechanism(s) mediating long-term adverse effects of dichlorvos, a widely used insecticide, are still unclear. Our work uncovered a new cellular effect of dichlorvos in cultured human cells, i.e. its capacity to induce extremely aberrant mitotic spindles with monopolar microtubule arrays that were associated with hypercondensed chromosomes and pyknotic chromatin masses. Monopolar spindles produced by dichlorvos treatment were characterized by the delocalization of the depolymerizing kinesin Kif2a from spindle poles. Dichlorvos-induced spindle monopolarity could be reversed by promoting microtubule stabilization through chemical treatment or by inhibiting the depolymerizing function of the kinesin MCAK at kinetochores. These findings demonstrate that dichlorvos inhibits the depolymerizing activity of Kif2a at centrosomes and thereby disrupts the balance of opposing centrosomal and kinetochore forces controlling spindle bipolarity during prometaphase. Dichlorvos-induced defects in spindle bipolarity may be responsible for the previously reported induction of aneuploidy by this chemical. Collectively, these results indicate that environmental chemicals, such as dichlorvos, may promote chromosome instability by interfering with the cell division machinery.","container-title":"Environmental and Molecular Mutagenesis","DOI":"10.1002/em.21769","ISSN":"1098-2280","issue":"4","journalAbbreviation":"Environ Mol Mutagen","language":"en","note":"PMID: 23532982","page":"250-260","source":"PubMed","title":"The pesticide dichlorvos disrupts mitotic division by delocalizing the kinesin Kif2a from centrosomes","volume":"54","author":[{"family":"Fiore","given":"Mario"},{"family":"Mattiuzzo","given":"Marta"},{"family":"Mancuso","given":"Graziella"},{"family":"Totta","given":"Pierangela"},{"family":"Degrassi","given":"Francesca"}],"issued":{"date-parts":[["2013",5]]}}}],"schema":"https://github.com/citation-style-language/schema/raw/master/csl-citation.json"} </w:instrText>
      </w:r>
      <w:r w:rsidR="00313550"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[162]</w:t>
      </w:r>
      <w:r w:rsidR="00313550"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r w:rsidR="00313550" w:rsidRPr="00F851DD">
        <w:rPr>
          <w:rFonts w:ascii="Times New Roman" w:hAnsi="Times New Roman" w:cs="Times New Roman"/>
          <w:sz w:val="28"/>
          <w:szCs w:val="28"/>
        </w:rPr>
        <w:t xml:space="preserve"> </w:t>
      </w:r>
      <w:r w:rsidRPr="00F851DD">
        <w:rPr>
          <w:rFonts w:ascii="Times New Roman" w:hAnsi="Times New Roman" w:cs="Times New Roman"/>
          <w:sz w:val="28"/>
          <w:szCs w:val="28"/>
        </w:rPr>
        <w:t>Показано, что пестициды могут изменять активность белков, которые регулируют митоз, что приводит к нарушениям в делении клеток.</w:t>
      </w:r>
    </w:p>
    <w:p w14:paraId="70AC1EAB" w14:textId="3C9481C5" w:rsidR="00214D89" w:rsidRPr="00F851DD" w:rsidRDefault="00214D8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Пестициды могут вызывать мутации в ДНК, изменяя последовательность нуклеотидов или нарушая нормальный процесс репликации. Эти мутации могут приводить к развитию рака и другим заболеваниям. Это</w:t>
      </w:r>
      <w:r w:rsidR="0094578B" w:rsidRPr="00F851DD">
        <w:rPr>
          <w:rFonts w:ascii="Times New Roman" w:hAnsi="Times New Roman" w:cs="Times New Roman"/>
          <w:sz w:val="28"/>
          <w:szCs w:val="28"/>
        </w:rPr>
        <w:t xml:space="preserve"> влияние</w:t>
      </w:r>
      <w:r w:rsidRPr="00F851DD">
        <w:rPr>
          <w:rFonts w:ascii="Times New Roman" w:hAnsi="Times New Roman" w:cs="Times New Roman"/>
          <w:sz w:val="28"/>
          <w:szCs w:val="28"/>
        </w:rPr>
        <w:t xml:space="preserve"> может происходить через образование нестабильных интермедиатов или путем прямого воздействия на ДНК-полимеразу </w:t>
      </w:r>
      <w:r w:rsidR="009457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{"citationID":"U417c1We","properties":{"formattedCitation":"[160]","plainCitation":"[160]","noteIndex":0},"citationItems":[{"id":222,"uris":["http://zotero.org/users/14953050/items/IMJS34ZJ"],"itemData":{"id":222,"type":"article-journal","abstract":"Pesticides are a mixture of chemical substances used to kill pests. Apart from their toxicity to pests, thy affect nontarget organisms. They also generate free radicals producing reactive oxygen species (ROS) which can disturb cellular pathways by inhibiting various enzymes or receptors. Pesticides also induce oxidative DNA damage, DNA adducts, and single or double strand DNA breaks. Various mechanisms of DNA repair deal with such damages and help to maintain cell integrity. Alteration in DNA repair genes modulates the individual's susceptibility towards DNA repair and various diseases. Biological monitoring provides a useful tool for the estimation of genetic risk in populations exposed to pesticides. Large numbers of evidences show that occupational exposure to pesticides in agricultural workers has been associated with an increased incidence of various diseases such as cancer, Parkinson's disease, Alzheimer's disease, reproductive disorders, and birth defects. In this review, we have discussed occupational pesticide exposure, various mechanisms of DNA damage caused by pesticides, DNA repair mechanisms, biomonitoring tools, and various diseases caused by pesticide exposure.","container-title":"Indian Journal of Occupational and Environmental Medicine","DOI":"10.4103/ijoem.IJOEM_45_18","ISSN":"0973-2284","issue":"2","journalAbbreviation":"Indian J Occup Environ Med","language":"en","note":"PMID: 30319227\nPMCID: PMC6176703","page":"74-81","source":"PubMed Central","title":"Occupational Pesticide Exposure, Impaired DNA Repair, and Diseases","volume":"22","author":[{"family":"Kaur","given":"Karashdeep"},{"family":"Kaur","given":"Rupinder"}],"issued":{"date-parts":[["2018"]]}}}],"schema":"https://github.com/citation-style-language/schema/raw/master/csl-citation.json"} </w:instrText>
      </w:r>
      <w:r w:rsidR="0094578B"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[160]</w:t>
      </w:r>
      <w:r w:rsidR="009457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2920E1A" w14:textId="7E872005" w:rsidR="00214D89" w:rsidRPr="00F851DD" w:rsidRDefault="00214D8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Некоторые пестициды также могут вызывать эпигенетические изменения, такие как изменения в метилировании ДНК и модификациях гистонов. Эти изменения могут влиять на экспрессию генов и приводить к долгосрочным последствиям. Пестициды могут изменять уровни метилирования в </w:t>
      </w:r>
      <w:proofErr w:type="spellStart"/>
      <w:r w:rsidRPr="00F851DD">
        <w:rPr>
          <w:rFonts w:ascii="Times New Roman" w:hAnsi="Times New Roman" w:cs="Times New Roman"/>
          <w:sz w:val="28"/>
          <w:szCs w:val="28"/>
        </w:rPr>
        <w:t>промоторных</w:t>
      </w:r>
      <w:proofErr w:type="spellEnd"/>
      <w:r w:rsidRPr="00F851DD">
        <w:rPr>
          <w:rFonts w:ascii="Times New Roman" w:hAnsi="Times New Roman" w:cs="Times New Roman"/>
          <w:sz w:val="28"/>
          <w:szCs w:val="28"/>
        </w:rPr>
        <w:t xml:space="preserve"> областях генов, что влияет на их активность. Это может привести к активации или подавлению определенных генов </w:t>
      </w:r>
      <w:r w:rsidR="0094578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{"citationID":"JHyS5fYt","properties":{"formattedCitation":"[163, 164]","plainCitation":"[163, 164]","noteIndex":0},"citationItems":[{"id":219,"uris":["http://zotero.org/users/14953050/items/AZ6UQCPM"],"itemData":{"id":219,"type":"article-journal","abstract":"Current-use pesticide (CUP) exposure occurs mainly through diet and environmental application in both agricultural and urban settings. While pesticide exposure has been associated with many adverse health outcomes, the intermediary molecular mechanisms are still not completely elucidated. Among others, their roles in epigenetics (DNA methylation) and DNA damage due to oxidative stress are presumed. Scientific evidence on urinary biomarkers of such body response in general population is limited, especially in children. A total of 440 urine samples (n = 110 parent-child pairs) were collected during the winter and summer seasons in order to describe levels of overall DNA methylation (5-mC, 5-mdC, 5-hmdC, 7-mG, 3-mA) and oxidative stress (8-OHdG) biomarkers and investigate their possible associations with metabolites of pyrethroids (3-PBA, t/c-DCCA), chlorpyrifos (TCPY), and tebuconazole (TEB-OH). Linear mixed-effects models accounting for intraindividual and intrahousehold correlations were utilized. We applied false discovery rate procedure to account for multiplicity and adjusted for potential confounding variables. Higher urinary levels of most biological response biomarkers were measured in winter samples. In adjusted repeated measures models, interquartile range (IQR) increases in pyrethroid metabolites were associated with higher oxidative stress. t/c-DCCA and TCPY were associated with higher urinary levels of cytosine methylation biomarkers (5-mC and/or 5-mdC). The most robust association was observed for tebuconazole metabolite with 3-mA (−15.1% change per IQR increase, 95% CI = −23.6, −5.69) suggesting a role of this pesticide in reduced demethylation processes through possible DNA glycosylase inhibition. Our results indicate an urgent need to extend the range of analyzed environmental chemicals such as azole pesticides (e.g. prothioconazole) in human biomonitoring studies. This is the first study to report urinary DNA methylation biomarkers in children and associations between CUP metabolites and a comprehensive set of biomarkers including methylated and oxidized DNA alterations. Observed associations warrant further large-scale research of these biomarkers and environmental pollutants including CUPs.","container-title":"Environmental Research","DOI":"10.1016/j.envres.2023.115368","ISSN":"0013-9351","journalAbbreviation":"Environmental Research","language":"en","page":"115368","source":"ScienceDirect","title":"Effects of pesticide exposure on oxidative stress and DNA methylation urinary biomarkers in Czech adults and children from the CELSPAC-SPECIMEn cohort","volume":"222","author":[{"family":"Janoš","given":"Tomáš"},{"family":"Ottenbros","given":"Ilse"},{"family":"Bláhová","given":"Lucie"},{"family":"Šenk","given":"Petr"},{"family":"Šulc","given":"Libor"},{"family":"Pálešová","given":"Nina"},{"family":"Sheardová","given":"Jessica"},{"family":"Vlaanderen","given":"Jelle"},{"family":"Čupr","given":"Pavel"}],"issued":{"date-parts":[["2023",4,1]]}}},{"id":218,"uris":["http://zotero.org/users/14953050/items/YLTH668S"],"itemData":{"id":218,"type":"article-journal","abstract":"Parental environmental experiences affect disease susceptibility in the progeny through epigenetic inheritance. Pesticides are substances or mixtures of chemicals—some of which are persistent environmental pollutants—that are used to control pests. This review explores the evidence linking parental exposure to pesticides and endocrine disruptors to intergenerational and transgenerational susceptibility of cancer in population studies and animal models. We also discuss the impact of pesticides and other endocrine disruptors on the germline epigenome as well as the emerging evidence for how epigenetic information is transmitted between generations. Finally, we discuss the importance of this mode of inheritance in the context of cancer prevention and the challenges ahead.","container-title":"International Journal of Molecular Sciences","DOI":"10.3390/ijms23094671","ISSN":"1422-0067","issue":"9","journalAbbreviation":"Int J Mol Sci","language":"en","note":"PMID: 35563062\nPMCID: PMC9102839","page":"4671","source":"PubMed Central","title":"Epigenetic Inheritance: Intergenerational Effects of Pesticides and Other Endocrine Disruptors on Cancer Development","title-short":"Epigenetic Inheritance","volume":"23","author":[{"family":"Nicolella","given":"Heloiza Diniz"},{"family":"Assis","given":"Sonia","non-dropping-particle":"de"}],"issued":{"date-parts":[["2022",4,23]]}}}],"schema":"https://github.com/citation-style-language/schema/raw/master/csl-citation.json"} </w:instrText>
      </w:r>
      <w:r w:rsidR="0094578B"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[163, 164]</w:t>
      </w:r>
      <w:r w:rsidR="0094578B"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4872B9C" w14:textId="729C0394" w:rsidR="00E05E2C" w:rsidRPr="00F851DD" w:rsidRDefault="00E05E2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На степень мутагенного воздействия пестицидов также может оказывать влияние экспрессия ряда генов и систем генов, принимающих участие в регулировании метаболизма токсических веществ и репарацию ДНК. К наиболее значимым </w:t>
      </w:r>
      <w:r w:rsidR="00072756" w:rsidRPr="00F851DD">
        <w:rPr>
          <w:rFonts w:ascii="Times New Roman" w:hAnsi="Times New Roman" w:cs="Times New Roman"/>
          <w:sz w:val="28"/>
          <w:szCs w:val="28"/>
        </w:rPr>
        <w:t xml:space="preserve">относятся </w:t>
      </w:r>
      <w:r w:rsidRPr="00F851DD">
        <w:rPr>
          <w:rFonts w:ascii="Times New Roman" w:hAnsi="Times New Roman" w:cs="Times New Roman"/>
          <w:sz w:val="28"/>
          <w:szCs w:val="28"/>
        </w:rPr>
        <w:t>гены, участвующие в репарации ДНК (</w:t>
      </w:r>
      <w:r w:rsidRPr="00F851DD">
        <w:rPr>
          <w:rFonts w:ascii="Times New Roman" w:hAnsi="Times New Roman" w:cs="Times New Roman"/>
          <w:i/>
          <w:iCs/>
          <w:sz w:val="28"/>
          <w:szCs w:val="28"/>
        </w:rPr>
        <w:t>XRCC1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XRCC3</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XPD</w:t>
      </w:r>
      <w:r w:rsidRPr="00F851DD">
        <w:rPr>
          <w:rFonts w:ascii="Times New Roman" w:hAnsi="Times New Roman" w:cs="Times New Roman"/>
          <w:sz w:val="28"/>
          <w:szCs w:val="28"/>
        </w:rPr>
        <w:t xml:space="preserve"> и др.), детоксикации ксенобиотиков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GSTT1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GSTP1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CYP1A1</w:t>
      </w:r>
      <w:r w:rsidRPr="00F851DD">
        <w:rPr>
          <w:rFonts w:ascii="Times New Roman" w:hAnsi="Times New Roman" w:cs="Times New Roman"/>
          <w:sz w:val="28"/>
          <w:szCs w:val="28"/>
        </w:rPr>
        <w:t xml:space="preserve"> и др.) и антиоксидантной защите (</w:t>
      </w:r>
      <w:r w:rsidRPr="00F851DD">
        <w:rPr>
          <w:rFonts w:ascii="Times New Roman" w:hAnsi="Times New Roman" w:cs="Times New Roman"/>
          <w:i/>
          <w:iCs/>
          <w:sz w:val="28"/>
          <w:szCs w:val="28"/>
        </w:rPr>
        <w:t>SOD1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GCLC</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GCLM</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GPX4</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NFE2L3</w:t>
      </w:r>
      <w:r w:rsidRPr="00F851DD">
        <w:rPr>
          <w:rFonts w:ascii="Times New Roman" w:hAnsi="Times New Roman" w:cs="Times New Roman"/>
          <w:sz w:val="28"/>
          <w:szCs w:val="28"/>
        </w:rPr>
        <w:t xml:space="preserve"> и др.), мутации и полиморфизмы которых имеют значимую ассоциацию с развитием ряда мультифакториальных заболеваний</w:t>
      </w:r>
      <w:r w:rsidR="00BE4EE1" w:rsidRPr="00F851DD">
        <w:rPr>
          <w:rFonts w:ascii="Times New Roman" w:hAnsi="Times New Roman" w:cs="Times New Roman"/>
          <w:sz w:val="28"/>
          <w:szCs w:val="28"/>
        </w:rPr>
        <w:t xml:space="preserve"> </w:t>
      </w:r>
      <w:r w:rsidR="00BE4EE1"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{"citationID":"9DmRZriW","properties":{"formattedCitation":"[165, 166]","plainCitation":"[165, 166]","noteIndex":0},"citationItems":[{"id":408,"uris":["http://zotero.org/users/14953050/items/PHG76AEI"],"itemData":{"id":408,"type":"article-journal","abstract":"Pesticide exposure is associated with various neoplastic diseases and congenital malformations. Previous studies have indicated that pesticides may be metabolized by cytochrome P450 3A5 or glutathione S-transferases. DNA-repair genes, including X-ray repair cross-complementing group 1 (XRCC1) and xeroderma pigmentosum group D (XPD), may also be implicated in the process of pesticide-related carcinogenesis. Thus, we investigated whether various metabolic and DNA-repair genotypes increase the risk of DNA damage in pesticide-exposed fruit growers. Using the comet assay, the extent of DNA damage was evaluated in the peripheral blood of 135 pesticide-exposed fruit growers and 106 unexposed controls. The metabolic genotypes CYP3A5 (A(-44)G) and GSTP1 (Ile105Val) and DNA-repair genotypes XRCC1 (Arg399Gln, Arg194Trp, T(-77)C) and XPD (Asp312Asn, Lys751Gln) were identified by polymerase chain reaction. Our multiple regression model for DNA tail moment showed that age, high pesticide exposure, low pesticide exposure, GSTP1 Ile-Ile, and XRCC1 399 Arg-Arg genotype were associated with increased DNA tail moment (DNA damage). Further analysis of interaction between GSTP1 and XRCC1 genes that increase susceptibility revealed a significant difference in DNA tail moment for high pesticide-exposed subjects carrying both GSTP1 Ile-Ile with XRCC1 399 Arg-Arg genotypes (2.49+/-0.09 microm/cell; P=0.004), compared to those carrying GSTP1 Ile-Val/Val-Val with XRCC1 399 Arg-Gln/Gln-Gln genotypes (1.98+/-0.15 microm/cell). These results suggest that individuals with susceptible metabolic GSTP1 and DNA-repair XRCC1 genotypes may be at increased risk of DNA damage due to pesticide exposure.","container-title":"Mutation Research","DOI":"10.1016/j.mrgentox.2008.06.005","ISSN":"0027-5107","issue":"2","journalAbbreviation":"Mutat Res","language":"en","note":"PMID: 18603015","page":"168-175","source":"PubMed","title":"Polymorphisms in metabolic GSTP1 and DNA-repair XRCC1 genes with an increased risk of DNA damage in pesticide-exposed fruit growers","volume":"654","author":[{"family":"Wong","given":"Ruey-Hong"},{"family":"Chang","given":"Shu-Yuan"},{"family":"Ho","given":"Shu-Wei"},{"family":"Huang","given":"Pei-Lin"},{"family":"Liu","given":"Yi-Jie"},{"family":"Chen","given":"Yu-Ching"},{"family":"Yeh","given":"Yu-Hsuan"},{"family":"Lee","given":"Hong-Shen"}],"issued":{"date-parts":[["2008",7,31]]}}},{"id":410,"uris":["http://zotero.org/users/14953050/items/UPHELZQR"],"itemData":{"id":410,"type":"article-journal","abstract":"OBJECTIVE: Coronary artery disease (CAD) is a life-threatening disease and is caused by various factors, with genetic variation being an important risk factor. The association between X-ray repair cross-complementing group 1 (XRCC1) polymorphisms and CAD has been extensively studied with conflicting results. We performed a meta-analysis to investigate the overall association between XRCC1 polymorphisms and CAD risk.\nMATERIALS AND METHODS: We searched PubMed and Embase databases until October 19, 2016. The total number and distribution of genotypes, genotyping methods, and ethnicity were extracted. Overall and subgroup analyses were performed.\nRESULTS: A total of seven publications involving 1.862 subjects and 1.568 controls were included in this meta-analysis. The Arg399Gln and Arg194Trp polymorphisms of XRCC1 were analyzed. The results indicated that the XRCC1 Arg399Gln homozygous GG genotype showed no association with CAD risk [GG vs. GA+AA: odd's ratio (OR) = 0.95, 95% confidence interval (CI) = 0.82-1.11, p = 0.53] both in the overall and subgroups evaluation. However, the XRCC1 Arg194Trp homozygous TT genotype was associated with an increased CAD risk [(TT vs. TC+CC: OR =1.52, 95%CI = 1.16-2.00, p=0.003)]. Subgroup analysis based on ethnicity showed a significant increase in the association of CAD risk and the Arg194Trp gene polymorphism among the Asian population.\nCONCLUSIONS: This meta-analysis suggested that TT genotype in the Arg194Trp polymorphism contributes to the CAD susceptibility, particularly in the Asian population.","container-title":"European Review for Medical and Pharmacological Sciences","ISSN":"2284-0729","issue":"7","journalAbbreviation":"Eur Rev Med Pharmacol Sci","language":"en","note":"PMID: 28429350","page":"1559-1567","source":"PubMed","title":"The polymorphism of XRCC1 and coronary artery disease risk: a meta-analysis","title-short":"The polymorphism of XRCC1 and coronary artery disease risk","volume":"21","author":[{"family":"Guo","given":"S.-J."},{"family":"Zhou","given":"Y.-T."},{"family":"Liu","given":"W.-Y."},{"family":"Zuo","given":"Q.-N."},{"family":"Li","given":"X.-H."}],"issued":{"date-parts":[["2017",4]]}}}],"schema":"https://github.com/citation-style-language/schema/raw/master/csl-citation.json"} </w:instrText>
      </w:r>
      <w:r w:rsidR="00BE4EE1"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[165, 166]</w:t>
      </w:r>
      <w:r w:rsidR="00BE4EE1"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Генетический полиморфизм этих генов может модулировать </w:t>
      </w:r>
      <w:r w:rsidRPr="00F851DD">
        <w:rPr>
          <w:rFonts w:ascii="Times New Roman" w:hAnsi="Times New Roman" w:cs="Times New Roman"/>
          <w:sz w:val="28"/>
          <w:szCs w:val="28"/>
        </w:rPr>
        <w:lastRenderedPageBreak/>
        <w:t>восприимчивость организма к воздействию пестицидов и служить детерминантой степени их токсичности</w:t>
      </w:r>
      <w:r w:rsidR="00BE4EE1" w:rsidRPr="00F851DD">
        <w:rPr>
          <w:rFonts w:ascii="Times New Roman" w:hAnsi="Times New Roman" w:cs="Times New Roman"/>
          <w:sz w:val="28"/>
          <w:szCs w:val="28"/>
        </w:rPr>
        <w:t xml:space="preserve"> </w:t>
      </w:r>
      <w:r w:rsidR="00BE4EE1"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{"citationID":"rNElrhiR","properties":{"formattedCitation":"[158]","plainCitation":"[158]","noteIndex":0},"citationItems":[{"id":403,"uris":["http://zotero.org/users/14953050/items/LLMRCD6E"],"itemData":{"id":403,"type":"article-journal","abstract":"•\n              Genetic polymorphisms may influence pesticides-induced oxidative damage.Pesticides modulate immune-system cells functionality, leading to the onset of a dangerous pro-inflammatory microenvironment.\n            \n            \n              •\n              DNA repair genes, Cytochrome P450 s, PON and GST genes have a key role in the metabolism of xenobiotics.\n            \n            \n              •\n              Many workers are professionally exposed to pesticides with potential health consequences.\n            \n          \n        , Occupational and environmental exposure to pesticides may induce harmful effects on human health by promoting the development of a wide range of disorders. Some of the most recently hypothesized mechanisms are oxidative stress and epigenetic modifications, however biological effects seem to be modulated mainly by the occurrence of genetic polymorphisms. The susceptibility to exposure can be evaluated by studying the most common polymorphisms of genes involved in the metabolism of organophosphorus compounds (cytochrome P450, glutathione transferase, acetyltransferases or paraoxonase 1). The aim of this article is to review recent literature data concerning the influence of genetic polymorphisms on pesticides-induced oxidative damage.","container-title":"Toxicology Reports","DOI":"10.1016/j.toxrep.2019.06.004","ISSN":"2214-7500","journalAbbreviation":"Toxicol Rep","language":"en","note":"PMID: 31293901\nPMCID: PMC6595235","page":"564-570","source":"PubMed Central","title":"Genetic polymorphisms as determinants of pesticide toxicity: Recent advances","title-short":"Genetic polymorphisms as determinants of pesticide toxicity","volume":"6","author":[{"family":"Teodoro","given":"Michele"},{"family":"Briguglio","given":"Giusi"},{"family":"Fenga","given":"Concettina"},{"family":"Costa","given":"Chiara"}],"issued":{"date-parts":[["2019",6,7]]}}}],"schema":"https://github.com/citation-style-language/schema/raw/master/csl-citation.json"} </w:instrText>
      </w:r>
      <w:r w:rsidR="00BE4EE1"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[158]</w:t>
      </w:r>
      <w:r w:rsidR="00BE4EE1"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Генетический статус этих генов также следует учитывать при проведении оценки степени токсического воздействия пестицидов на группы населения, подвергающиеся в течение длительного периода времени воздействию пестицидов, аккумулированных в окружающей среде.</w:t>
      </w:r>
    </w:p>
    <w:p w14:paraId="73A2D2FF" w14:textId="77777777" w:rsidR="00E05E2C" w:rsidRPr="00F851DD" w:rsidRDefault="00E05E2C" w:rsidP="00066FCB">
      <w:pPr>
        <w:spacing w:line="240" w:lineRule="auto"/>
        <w:ind w:firstLine="567"/>
        <w:contextualSpacing/>
        <w:jc w:val="both"/>
        <w:rPr>
          <w:rFonts w:ascii="Times New Roman" w:hAnsi="Times New Roman" w:cs="Times New Roman"/>
          <w:sz w:val="28"/>
          <w:szCs w:val="28"/>
        </w:rPr>
      </w:pPr>
    </w:p>
    <w:p w14:paraId="4D76945A" w14:textId="77777777" w:rsidR="000B554E" w:rsidRPr="00F851DD" w:rsidRDefault="005711D8"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1.6</w:t>
      </w:r>
      <w:r w:rsidR="000B554E" w:rsidRPr="00F851DD">
        <w:rPr>
          <w:rFonts w:ascii="Times New Roman" w:hAnsi="Times New Roman" w:cs="Times New Roman"/>
          <w:b/>
          <w:sz w:val="28"/>
          <w:szCs w:val="28"/>
        </w:rPr>
        <w:t xml:space="preserve"> </w:t>
      </w:r>
      <w:r w:rsidR="002E43F4" w:rsidRPr="00F851DD">
        <w:rPr>
          <w:rFonts w:ascii="Times New Roman" w:hAnsi="Times New Roman" w:cs="Times New Roman"/>
          <w:b/>
          <w:sz w:val="28"/>
          <w:szCs w:val="28"/>
        </w:rPr>
        <w:t>Влияние полиморфизма систем генов на индивидуальную чувствительность к мутагенам</w:t>
      </w:r>
    </w:p>
    <w:p w14:paraId="59261FB4" w14:textId="74CB1D03" w:rsidR="005A30C3" w:rsidRPr="00F851DD" w:rsidRDefault="001C68F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Чувствительность организма к токсическим и мутагенным веществам во многом определяется активностью ферментов, которые играют ключевую роль в защите и восстановлении генома и клеточных систем. Эти ферменты включают те, что участвуют в биотрансформации ксенобиотиков (вещества, попадающие в организм из внешней среды) и обеспечивают антиоксидантную защиту. Эффективность работы таких ферментов напрямую зависит от генов, которые их кодируют.</w:t>
      </w:r>
    </w:p>
    <w:p w14:paraId="269B2285" w14:textId="61A200B6" w:rsidR="001A15AC" w:rsidRPr="00F851DD" w:rsidRDefault="001A15A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i/>
          <w:sz w:val="28"/>
          <w:szCs w:val="28"/>
          <w:lang w:val="en-US"/>
        </w:rPr>
        <w:t>GSTT</w:t>
      </w:r>
      <w:r w:rsidRPr="00F851DD">
        <w:rPr>
          <w:rFonts w:ascii="Times New Roman" w:hAnsi="Times New Roman" w:cs="Times New Roman"/>
          <w:i/>
          <w:sz w:val="28"/>
          <w:szCs w:val="28"/>
        </w:rPr>
        <w:t xml:space="preserve">1, </w:t>
      </w:r>
      <w:r w:rsidRPr="00F851DD">
        <w:rPr>
          <w:rFonts w:ascii="Times New Roman" w:hAnsi="Times New Roman" w:cs="Times New Roman"/>
          <w:i/>
          <w:sz w:val="28"/>
          <w:szCs w:val="28"/>
          <w:lang w:val="en-US"/>
        </w:rPr>
        <w:t>GSTM</w:t>
      </w:r>
      <w:r w:rsidRPr="00F851DD">
        <w:rPr>
          <w:rFonts w:ascii="Times New Roman" w:hAnsi="Times New Roman" w:cs="Times New Roman"/>
          <w:i/>
          <w:sz w:val="28"/>
          <w:szCs w:val="28"/>
        </w:rPr>
        <w:t xml:space="preserve">1, </w:t>
      </w:r>
      <w:r w:rsidRPr="00F851DD">
        <w:rPr>
          <w:rFonts w:ascii="Times New Roman" w:hAnsi="Times New Roman" w:cs="Times New Roman"/>
          <w:i/>
          <w:sz w:val="28"/>
          <w:szCs w:val="28"/>
          <w:lang w:val="en-US"/>
        </w:rPr>
        <w:t>GSTP</w:t>
      </w:r>
      <w:r w:rsidRPr="00F851DD">
        <w:rPr>
          <w:rFonts w:ascii="Times New Roman" w:hAnsi="Times New Roman" w:cs="Times New Roman"/>
          <w:i/>
          <w:sz w:val="28"/>
          <w:szCs w:val="28"/>
        </w:rPr>
        <w:t>1</w:t>
      </w:r>
      <w:r w:rsidRPr="00F851DD">
        <w:rPr>
          <w:rFonts w:ascii="Times New Roman" w:hAnsi="Times New Roman" w:cs="Times New Roman"/>
          <w:sz w:val="28"/>
          <w:szCs w:val="28"/>
        </w:rPr>
        <w:t xml:space="preserve"> – гены, кодирующий глутатион-S-</w:t>
      </w:r>
      <w:proofErr w:type="spellStart"/>
      <w:r w:rsidRPr="00F851DD">
        <w:rPr>
          <w:rFonts w:ascii="Times New Roman" w:hAnsi="Times New Roman" w:cs="Times New Roman"/>
          <w:sz w:val="28"/>
          <w:szCs w:val="28"/>
        </w:rPr>
        <w:t>трансферазы</w:t>
      </w:r>
      <w:proofErr w:type="spellEnd"/>
      <w:r w:rsidRPr="00F851DD">
        <w:rPr>
          <w:rFonts w:ascii="Times New Roman" w:hAnsi="Times New Roman" w:cs="Times New Roman"/>
          <w:sz w:val="28"/>
          <w:szCs w:val="28"/>
        </w:rPr>
        <w:t xml:space="preserve">, семейство ферментов, </w:t>
      </w:r>
      <w:r w:rsidR="001C68FD" w:rsidRPr="00F851DD">
        <w:rPr>
          <w:rFonts w:ascii="Times New Roman" w:hAnsi="Times New Roman" w:cs="Times New Roman"/>
          <w:sz w:val="28"/>
          <w:szCs w:val="28"/>
        </w:rPr>
        <w:t xml:space="preserve">которые играют центральную роль в детоксикации ксенобиотиков. Они помогают преобразовывать токсичные вещества в менее вредные метаболиты, которые затем выводятся из организма. Известно, что эти гены имеют полиморфизмы — вариации, которые могут влиять на их функцию. Полиморфизмы в этих генах могут изменять эффективность детоксикации и, таким образом, влиять на индивидуальную предрасположенность к раковым заболеваниям. Поэтому, генетическая вариация в этих ферментах может стать значимым фактором в индивидуальной чувствительности к онкологическим заболеваниям </w:t>
      </w:r>
      <w:r w:rsidR="006E7DB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{"citationID":"6RvEtIyh","properties":{"formattedCitation":"[23, 157, 167\\uc0\\u8211{}169]","plainCitation":"[23, 157, 167–169]","noteIndex":0},"citationItems":[{"id":53,"uris":["http://zotero.org/users/14953050/items/25W83BAY"],"itemData":{"id":53,"type":"article-journal","abstract":"The cytogenetic damage in floriculturists of Morelos State, Mexico, exposed to pesticides, was evaluated by mean of biological tests based on sister chromatid exchanges (SCE) in lymphocytes of peripheral blood and micronuclei (MN) in exfoliated cells of the buccal mucosa. Besides the cytogenetic analysis, the effects of pesticides exposure on the cell proliferation kinetics (CPK) by the replication index (RI) were also studied. The mitotic index (MI) to detect cytotoxic effects was also determined. Greenhouses of the towns of Santa Catarina, Jiutepec and Yecapixtla were selected for the study, because the application of chemicals to the flowers is uncontrolled. As non-exposed group, people of the town of Temisco were chosen; their activity was not related to pesticides. The SCE were analyzed in the peripheral blood of 30 persons, 22 women and 8 men, with 10 and 1.5 years of exposure to pesticides, respectively, and of 30 persons, 28 women and 2 men, that were considered as the non-exposed group. Samples of buccal mucosa were also taken from each person. Significant differences between exposed and non-exposed groups were found in SCE, CKP and MI. Besides, the MN frequencies in the exposed group were three times higher than in the non-exposed group.","container-title":"Mutation Research/Genetic Toxicology and Environmental Mutagenesis","DOI":"10.1016/S1383-5718(99)00231-4","ISSN":"1383-5718","issue":"1","journalAbbreviation":"Mutation Research/Genetic Toxicology and Environmental Mutagenesis","language":"en","page":"117-124","source":"ScienceDirect","title":"Cytogenetic biomonitoring in a Mexican floriculture worker group exposed to pesticides","volume":"466","author":[{"family":"Gómez-Arroyo","given":"Sandra"},{"family":"Dı́az-Sánchez","given":"Yooko"},{"family":"Meneses-Pérez","given":"M. Angel"},{"family":"Villalobos-Pietrini","given":"Rafael"},{"family":"De León-Rodrı́guez","given":"Jorge"}],"issued":{"date-parts":[["2000",3,3]]}}},{"id":401,"uris":["http://zotero.org/users/14953050/items/UYU4RLBS"],"itemData":{"id":401,"type":"book","abstract":"These Guidance Notes outline core concepts in order to obviate the need to consult large numbers of text books, while still pointing the reader to sources of more detailed or specific information.","event-place":"Paris","language":"en","publisher":"Organisation for Economic Co-operation and Development","publisher-place":"Paris","source":"OECD iLibrary","title":"Guidance Notes for Analysis and Evaluation of Chronic Toxicity and Carcinogenicity Studies","URL":"https://www.oecd-ilibrary.org/environment/guidance-notes-for-analysis-and-evaluation-of-chronic-toxicity-and-carcinogenicity-studies_9789264078499-en","author":[{"literal":"OECD"}],"accessed":{"date-parts":[["2024",9,10]]},"issued":{"date-parts":[["2002"]]}}},{"id":417,"uris":["http://zotero.org/users/14953050/items/I6D43CBH"],"itemData":{"id":417,"type":"article-journal","abstract":"It is well known that pesticides are widely used compounds. In fact, their use in agriculture, forestry, fishery and the food industry has granted a huge improvement in terms of productive efficiency. However, a great number of epidemiological surveys have demonstrated that these toxic compounds can interact and exert negative effects not only with their targets (pests, herbs and fungi), but also with the rest of the environment, including humans. This is particularly relevant in the case of workers involved in the production, transportation, preparation and application of these toxicants. Accordingly, a growing body of evidence has demonstrated the correlation between occupational exposure to pesticides and the development of a wide spectrum of pathologies, ranging from eczema to neurological diseases and cancer. Pesticide exposure is often quite difficult to establish, as many currently used modules do not take into account all of the many variables that can occur in a diverse environment, such as the agricultural sector, and the assessment of the real risk for every single worker is problematic. Indeed, the use of personal protection equipment is necessary while handling these toxic compounds, but education of workers can be even more important: personal contamination with pesticides may occur even in apparently harmless situations. This review summarises the most recent findings describing the association between pesticide occupational exposure and the development of chronic diseases.","container-title":"Molecular Medicine Reports","DOI":"10.3892/mmr.2016.5817","ISSN":"1791-2997","issue":"5","journalAbbreviation":"Mol Med Rep","language":"en","note":"PMID: 27748877\nPMCID: PMC5101964","page":"4475-4488","source":"PubMed Central","title":"Occupational exposure to pesticides as a possible risk factor for the development of chronic diseases in humans","volume":"14","author":[{"family":"Gangemi","given":"Silvia"},{"family":"Miozzi","given":"Edoardo"},{"family":"Teodoro","given":"Michele"},{"family":"Briguglio","given":"Giusi"},{"family":"De Luca","given":"Annamaria"},{"family":"Alibrando","given":"Carmela"},{"family":"Polito","given":"Irene"},{"family":"Libra","given":"Massimo"}],"issued":{"date-parts":[["2016",11]]}}},{"id":414,"uris":["http://zotero.org/users/14953050/items/8PL828BY"],"itemData":{"id":414,"type":"article-journal","container-title":"International Journal of Epidemiology","DOI":"10.1093/ije/dyr154","ISSN":"0300-5771, 1464-3685","issue":"1","journalAbbreviation":"Int. J. Epidemiol.","language":"en","page":"79-105","source":"DOI.org (Crossref)","title":"Environmental chemical exposures and human epigenetics","volume":"41","author":[{"family":"Hou","given":"Lifang"},{"family":"Zhang","given":"Xiao"},{"family":"Wang","given":"Dong"},{"family":"Baccarelli","given":"Andrea"}],"issued":{"date-parts":[["2012",2]]}}},{"id":416,"uris":["http://zotero.org/users/14953050/items/LHHETQ6V"],"itemData":{"id":416,"type":"article-journal","abstract":"Обследовано 47 некурящих индивидов с повышенными частотами более редких аллелей CYP1A1 Ile462Val, GSTM1 00/+, GSTT1 00/+, PON1 Leu55Met, CAT -262C&gt;T и MPO -463G&gt;A и их сочетаний для изучения спонтанного и индуцированного блеомицином и митомицином С повреждения хромосом в лимфоцитах периферической крови. Выявлена достоверная связь между полиморфизмом CAT -262C&gt;T и частотой разрывов хромосом, индуцированных добавлением блеомицина (TT&gt;CT&gt;CC, p&lt;0,047). Показано, что при увеличении концентрации митомицина С влияние генотипа GSTM1/GSTT1+/+ менялось с классического защитного на провоцирующий, что может объясняться как изменением профиля метаболитов, так и конкуренцией GST и митомицина за пул GSH. Для выявления групп людей повышенного генотоксического риска впервые использован кластерный анализ сочетаний полиморфных маркеров. Полученные данные подтверждают, что модели индуцированного мутагенеза открывают дополнительные возможности для изучения обусловленных генетическим полиморфизмом различий в индивидуальной чувствительности людей к повреждению ДНК.","container-title":"Медицинская Генетика","ISSN":"2073-7998","issue":"4 (82)","language":"ru-RU","page":"26-35","source":"eLibrary.ru","title":"Генетический полиморфизм и частота спонтанных и индуцированных хромосомных аберраций в лимфоцитах жителей Москвы","volume":"8","author":[{"family":"Ревазова (Соболева)","given":"Юлия Анатольевна"},{"family":"Чеботарев","given":"Александр Николаевич"},{"family":"Хрипач","given":"Людмила Васильевна"},{"family":"Григорьева","given":"Светлана Алексеевна"},{"family":"Кириллов","given":"Андрей Вадимович"},{"family":"Никитина","given":"Виктория Андреевна"},{"family":"Косякова","given":"Надежда Валерьевна"},{"family":"Катосова (Блохина)","given":"Людмила Дмитриевна"},{"family":"Платонова","given":"Валерия Ивановна"},{"family":"Подольная","given":"Марина Аркадьевна"},{"family":"Журков","given":"Вячеслав Серафимович"},{"family":"Бочков","given":"Николай Павлович"}],"issued":{"date-parts":[["2009"]]}}}],"schema":"https://github.com/citation-style-language/schema/raw/master/csl-citation.json"} </w:instrText>
      </w:r>
      <w:r w:rsidR="006E7DB6"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[23, 157, 167–169]</w:t>
      </w:r>
      <w:r w:rsidR="006E7DB6" w:rsidRPr="00F851DD">
        <w:rPr>
          <w:rFonts w:ascii="Times New Roman" w:hAnsi="Times New Roman" w:cs="Times New Roman"/>
          <w:sz w:val="28"/>
          <w:szCs w:val="28"/>
        </w:rPr>
        <w:fldChar w:fldCharType="end"/>
      </w:r>
      <w:r w:rsidR="006E7DB6" w:rsidRPr="00F851DD">
        <w:rPr>
          <w:rFonts w:ascii="Times New Roman" w:hAnsi="Times New Roman" w:cs="Times New Roman"/>
          <w:sz w:val="28"/>
          <w:szCs w:val="28"/>
        </w:rPr>
        <w:t>.</w:t>
      </w:r>
    </w:p>
    <w:p w14:paraId="288811E6" w14:textId="3F919162" w:rsidR="005A30C3" w:rsidRPr="00F851DD" w:rsidRDefault="0076346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Больши</w:t>
      </w:r>
      <w:r w:rsidR="005A30C3" w:rsidRPr="00F851DD">
        <w:rPr>
          <w:rFonts w:ascii="Times New Roman" w:hAnsi="Times New Roman" w:cs="Times New Roman"/>
          <w:sz w:val="28"/>
          <w:szCs w:val="28"/>
        </w:rPr>
        <w:t>й процент ксенобиотиков, к числу которых относятся и пестициды, попадая в организм, не оказывают прямого биологического действия, подвергаясь биотрансформации под дейс</w:t>
      </w:r>
      <w:r w:rsidR="00B0065D" w:rsidRPr="00F851DD">
        <w:rPr>
          <w:rFonts w:ascii="Times New Roman" w:hAnsi="Times New Roman" w:cs="Times New Roman"/>
          <w:sz w:val="28"/>
          <w:szCs w:val="28"/>
        </w:rPr>
        <w:t>т</w:t>
      </w:r>
      <w:r w:rsidR="005A30C3" w:rsidRPr="00F851DD">
        <w:rPr>
          <w:rFonts w:ascii="Times New Roman" w:hAnsi="Times New Roman" w:cs="Times New Roman"/>
          <w:sz w:val="28"/>
          <w:szCs w:val="28"/>
        </w:rPr>
        <w:t xml:space="preserve">вием ферментов, в последствии выделяясь в виде метаболитов. Снижение активности этих ферментов, как и полная потеря их активности, препятствует нейтрализации токсинов, и потенциально может привести к повреждениям генома. </w:t>
      </w:r>
      <w:r w:rsidR="001A15AC" w:rsidRPr="00F851DD">
        <w:rPr>
          <w:rFonts w:ascii="Times New Roman" w:hAnsi="Times New Roman" w:cs="Times New Roman"/>
          <w:sz w:val="28"/>
          <w:szCs w:val="28"/>
        </w:rPr>
        <w:t>Для устранения поломок в генетическом аппарате активизируется система репарации ДНК, которая восстанавливает целостность генетического аппарата клетки и исправляет изменения в структуре ДНК, возникшие в следствие мутаций. Активность ферментов репарации, в свою очередь, зависит от полиморфизма генов, кодирующих эти ферменты.</w:t>
      </w:r>
    </w:p>
    <w:p w14:paraId="07236645" w14:textId="77777777" w:rsidR="00C560F1" w:rsidRPr="00F851DD" w:rsidRDefault="00C560F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i/>
          <w:sz w:val="28"/>
          <w:szCs w:val="28"/>
          <w:lang w:val="en-US"/>
        </w:rPr>
        <w:t>XRCC</w:t>
      </w:r>
      <w:r w:rsidRPr="00F851DD">
        <w:rPr>
          <w:rFonts w:ascii="Times New Roman" w:hAnsi="Times New Roman" w:cs="Times New Roman"/>
          <w:i/>
          <w:sz w:val="28"/>
          <w:szCs w:val="28"/>
        </w:rPr>
        <w:t xml:space="preserve">1, </w:t>
      </w:r>
      <w:r w:rsidRPr="00F851DD">
        <w:rPr>
          <w:rFonts w:ascii="Times New Roman" w:hAnsi="Times New Roman" w:cs="Times New Roman"/>
          <w:i/>
          <w:sz w:val="28"/>
          <w:szCs w:val="28"/>
          <w:lang w:val="en-US"/>
        </w:rPr>
        <w:t>XRCC</w:t>
      </w:r>
      <w:r w:rsidRPr="00F851DD">
        <w:rPr>
          <w:rFonts w:ascii="Times New Roman" w:hAnsi="Times New Roman" w:cs="Times New Roman"/>
          <w:i/>
          <w:sz w:val="28"/>
          <w:szCs w:val="28"/>
        </w:rPr>
        <w:t>3</w:t>
      </w:r>
      <w:r w:rsidRPr="00F851DD">
        <w:rPr>
          <w:rFonts w:ascii="Times New Roman" w:hAnsi="Times New Roman" w:cs="Times New Roman"/>
          <w:sz w:val="28"/>
          <w:szCs w:val="28"/>
        </w:rPr>
        <w:t xml:space="preserve"> и </w:t>
      </w:r>
      <w:r w:rsidRPr="00F851DD">
        <w:rPr>
          <w:rFonts w:ascii="Times New Roman" w:hAnsi="Times New Roman" w:cs="Times New Roman"/>
          <w:i/>
          <w:sz w:val="28"/>
          <w:szCs w:val="28"/>
          <w:lang w:val="en-US"/>
        </w:rPr>
        <w:t>XPD</w:t>
      </w:r>
      <w:r w:rsidRPr="00F851DD">
        <w:rPr>
          <w:rFonts w:ascii="Times New Roman" w:hAnsi="Times New Roman" w:cs="Times New Roman"/>
          <w:sz w:val="28"/>
          <w:szCs w:val="28"/>
        </w:rPr>
        <w:t xml:space="preserve"> – гены, кодирующие ферменты репарации ДНК. Наследуемые неблагоприятные полиморфизмы этих генов ведут к снижению эффективности процесса репарации, и так же повышают риск развития различных типов рака</w:t>
      </w:r>
      <w:r w:rsidR="002E43F4" w:rsidRPr="00F851DD">
        <w:rPr>
          <w:rFonts w:ascii="Times New Roman" w:hAnsi="Times New Roman" w:cs="Times New Roman"/>
          <w:sz w:val="28"/>
          <w:szCs w:val="28"/>
        </w:rPr>
        <w:t>.</w:t>
      </w:r>
    </w:p>
    <w:p w14:paraId="74172401" w14:textId="2537D7C9" w:rsidR="001A15AC" w:rsidRPr="00F851DD" w:rsidRDefault="001A15A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Повышение уровня загрязнения окружающей среды </w:t>
      </w:r>
      <w:proofErr w:type="spellStart"/>
      <w:r w:rsidRPr="00F851DD">
        <w:rPr>
          <w:rFonts w:ascii="Times New Roman" w:hAnsi="Times New Roman" w:cs="Times New Roman"/>
          <w:sz w:val="28"/>
          <w:szCs w:val="28"/>
        </w:rPr>
        <w:t>генотоксичными</w:t>
      </w:r>
      <w:proofErr w:type="spellEnd"/>
      <w:r w:rsidRPr="00F851DD">
        <w:rPr>
          <w:rFonts w:ascii="Times New Roman" w:hAnsi="Times New Roman" w:cs="Times New Roman"/>
          <w:sz w:val="28"/>
          <w:szCs w:val="28"/>
        </w:rPr>
        <w:t xml:space="preserve"> веществами способствует накоплению повреждений ДНК за счет угнетения </w:t>
      </w:r>
      <w:r w:rsidRPr="00F851DD">
        <w:rPr>
          <w:rFonts w:ascii="Times New Roman" w:hAnsi="Times New Roman" w:cs="Times New Roman"/>
          <w:sz w:val="28"/>
          <w:szCs w:val="28"/>
        </w:rPr>
        <w:lastRenderedPageBreak/>
        <w:t>систем репарации, что в свою очередь приводит к мутациям и онкогенезу и является одной из причин увеличения частоты мультифакториальных заболеваний</w:t>
      </w:r>
      <w:r w:rsidR="006D7EED" w:rsidRPr="00F851DD">
        <w:rPr>
          <w:rFonts w:ascii="Times New Roman" w:hAnsi="Times New Roman" w:cs="Times New Roman"/>
          <w:sz w:val="28"/>
          <w:szCs w:val="28"/>
        </w:rPr>
        <w:t xml:space="preserve"> </w:t>
      </w:r>
      <w:r w:rsidR="00FA292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{"citationID":"SaEHPrq8","properties":{"formattedCitation":"[6, 12, 27, 113, 115, 130, 157]","plainCitation":"[6, 12, 27, 113, 115, 130, 157]","noteIndex":0},"citationItems":[{"id":17,"uris":["http://zotero.org/users/14953050/items/I8FB96HG"],"itemData":{"id":17,"type":"article-journal","abstract":"Currently, butter and margarine are food products attracting wide customer interest. Every day, consumers around the world buy these products for human consumption. Butter is obtained from milk fat, while margarine is derived from vegetable oils. The content of organochlorine pesticide (OCP) residues was examined in both types of these high fatty products. A gas chromatograph with MSD (HP 5973) detector was used for the determination of pesticides such as α-HCH, β-HCH, γ-HCH, DDT, DDD, DDE, aldrin, dieldrin, endrin, heptachlor and heptachlor epoxide. The examined products had diverse concentrations of the analyzed compounds. Visible was the division based on the origin of the product, which might be composed of animal or vegetable fats. The research has revealed the presence of OCP residues in all examined spreads. Quantities of organochlorine compounds did not pose an immediate danger to the consumers’ health. Human and environmental health risk assessment was carried out by the estimation of lifetime average daily dose (LADD) and non-carcinogenic health hazard quotient (HQ). Total estimated LADD ranged between 1.3 × 10−5 and 3.1 × 10−5 mg kg−1 d−1 for butter, and 1.9 × 10−6 and 4.6 × 10−6 mg kg−1 d−1 for margarine and mix spread. The HQ ranged between 1.1 × 10−4 and 3.7 × 10−4 for butter, and 1.4 × 10−5 and 9.0 × 10−6 for margarine and mix spread for adults. These estimated HQs were within the safe acceptable limits, indicating a negligible risk to the residents of the study area.","container-title":"Journal of Environmental Science and Health, Part B","DOI":"10.1080/03601234.2014.951574","ISSN":"0360-1234","issue":"12","language":"en","note":"publisher: Taylor &amp; Francis\n_eprint: https://doi.org/10.1080/03601234.2014.951574\nPMID: 25310807","page":"917-928","source":"Taylor and Francis+NEJM","title":"Assessment of health risk from organochlorine pesticides residues in high-fat spreadable foods produced in Poland","volume":"49","author":[{"family":"Witczak","given":"Agata"},{"family":"Abdel-Gawad","given":"Hassan"}],"issued":{"date-parts":[["2014",12,2]]}}},{"id":31,"uris":["http://zotero.org/users/14953050/items/LA56CZIU"],"itemData":{"id":31,"type":"article-journal","container-title":"The New England journal of medicine","DOI":"10.1056/NEJMp1505660","journalAbbreviation":"The New England journal of medicine","language":"en","page":"693-5","title":"GMOs, Herbicides, and Public Health","volume":"373","author":[{"family":"Landrigan","given":"Philip"},{"family":"Benbrook","given":"Charles"}],"issued":{"date-parts":[["2015",8,20]]}}},{"id":55,"uris":["http://zotero.org/users/14953050/items/Q79FCNDD"],"itemData":{"id":55,"type":"article-journal","container-title":"Environmental Science and Pollution Research","DOI":"10.1007/s11356-015-5162-7","ISSN":"1614-7499","issue":"19","journalAbbreviation":"Environ Sci Pollut Res","language":"en","page":"14385-14390","source":"Springer Link","title":"The need for better management and control of POPs stockpiles","volume":"22","author":[{"family":"Weber","given":"Roland"},{"family":"Schlumpf","given":"Margret"},{"family":"Nakano","given":"Takeshi"},{"family":"Vijgen","given":"John"}],"issued":{"date-parts":[["2015",10,1]]}}},{"id":239,"uris":["http://zotero.org/users/14953050/items/REKG2Y9G"],"itemData":{"id":239,"type":"article-journal","abstract":"The honeybee ( Apis mellifera L.) is an important pollinator and a model for pesticide effects on insect pollinators. The effects of agricultural pesticides on honeybee health have therefore raised concern. Bees can be exposed to multiple pesticides that may interact synergistically, amplifying their side effects. Attention has focused on neonicotinoid pesticides, but flupyradifurone (FPF) is a novel butenolide insecticide that is also systemic and a nicotinic acetylcholine receptor (nAChR) agonist. We therefore tested the lethal and sublethal toxic effects of FPF over different seasons and worker types, and the interaction of FPF with a common SBI fungicide, propiconazole. We provide the first demonstration of adverse synergistic effects on bee survival and behaviour (poor coordination, hyperactivity, apathy) even at FPF field-realistic doses (worst-case scenarios). Pesticide effects were significantly influenced by worker type and season. Foragers were consistently more susceptible to the pesticides (4-fold greater effect) than in-hive bees, and both worker types were more strongly affected by FPF in summer as compared with spring. Because risk assessment (RA) requires relatively limited tests that only marginally address bee behaviour and do not consider the influence of bee age and season, our results raise concerns about the safety of approved pesticides, including FPF. We suggest that pesticide RA also test for common chemical mixture synergies on behaviour and survival.","container-title":"Proceedings. Biological Sciences","DOI":"10.1098/rspb.2019.0433","ISSN":"1471-2954","issue":"1900","journalAbbreviation":"Proc Biol Sci","language":"en","note":"PMID: 30966981\nPMCID: PMC6501679","page":"20190433","source":"PubMed","title":"Lethal and sublethal synergistic effects of a new systemic pesticide, flupyradifurone (Sivanto®), on honeybees","volume":"286","author":[{"family":"Tosi","given":"S."},{"family":"Nieh","given":"J. C."}],"issued":{"date-parts":[["2019",4,10]]}}},{"id":237,"uris":["http://zotero.org/users/14953050/items/PABLSAF9"],"itemData":{"id":237,"type":"article-journal","abstract":"Systematic evaluation of cumulative health risks from the combined effects of multiple environmental stressors is becoming a vital component of risk-based decisions aimed at protecting human populations and communities. This article briefly examines the historical development of cumulative risk assessment as an analytical tool, and discusses current approaches for evaluating cumulative health effects from exposure to both chemical mixtures and combinations of chemical and nonchemical stressors. A comparison of stressor-based and effects-based assessment methods is presented, and the potential value of focusing on viable risk management options to limit the scope of cumulative evaluations is discussed. The ultimate goal of cumulative risk assessment is to provide answers to decision-relevant questions based on organized scientific analysis; even if the answers, at least for the time being, are inexact and uncertain.","container-title":"International Journal of Environmental Research and Public Health","DOI":"10.3390/ijerph9020370","ISSN":"1660-4601","issue":"2","journalAbbreviation":"Int J Environ Res Public Health","language":"en","note":"PMID: 22470298\nPMCID: PMC3315252","page":"370-390","source":"PubMed","title":"Cumulative risk assessment: an overview of methodological approaches for evaluating combined health effects from exposure to multiple environmental stressors","title-short":"Cumulative risk assessment","volume":"9","author":[{"family":"Sexton","given":"Ken"}],"issued":{"date-parts":[["2012",2]]}}},{"id":347,"uris":["http://zotero.org/users/14953050/items/HNCPGGET"],"itemData":{"id":347,"type":"article-journal","abstract":"Although pesticides have a positive effect on plant health in terms of insect pests and diseases control, increased productivity and improved crop storage, their malpractice impacts on food safety negatively. Pesticide residues and corresponding metabolites are left as runoff to the environment affecting non-targeted organisms like fish, bees, butterflies, birds and other beneficial organisms in soil and water bodies. Moreover, the application of pesticides in non-agriculture activities goes unnoticed, such as spraying for anopheles mosquito to control malaria. Human health effects caused by pesticide residues in food include headache, vomiting, itching and skin irritation, restlessness, dizziness, breathing difficulties, neurotoxicity and chronic poisoning-related diseases such as cancer and death incidences. Maximum residue limits are the maximum pesticide residues limit in food considered safe to human as set by the Codex Alimentarius Commission and the joint Food and Agriculture Organization/World Health Organization meeting on pesticide residues. The residues of dichlorodiphenyltrichloroethane and chlorpyrifos are reported in various foods globally. Additionally, food safety is largely obstructed by illegal use of pesticides and the presence of counterfeit pesticides in the market. This review provides detail on pesticide control and regulations, residues in food, their health impacts and link approaches like good agricultural practices for ensuring sustainability on safe food production.","container-title":"Cogent Food &amp; Agriculture","DOI":"10.1080/23311932.2019.1601544","ISSN":"null","issue":"1","language":"en","note":"publisher: Cogent OA\n_eprint: https://doi.org/10.1080/23311932.2019.1601544","page":"1601544","source":"Taylor and Francis+NEJM","title":"Pesticide regulations and their malpractice implications on food and environment safety","volume":"5","author":[{"family":"Zikankuba","given":"Vumilia Lwoga"},{"family":"Mwanyika","given":"Gaspary"},{"family":"Ntwenya","given":"Julius Edward"},{"family":"James","given":"Armachius"}],"editor":[{"family":"Yildiz","given":"Fatih"}],"issued":{"date-parts":[["2019",1,1]]}}},{"id":401,"uris":["http://zotero.org/users/14953050/items/UYU4RLBS"],"itemData":{"id":401,"type":"book","abstract":"These Guidance Notes outline core concepts in order to obviate the need to consult large numbers of text books, while still pointing the reader to sources of more detailed or specific information.","event-place":"Paris","language":"en","publisher":"Organisation for Economic Co-operation and Development","publisher-place":"Paris","source":"OECD iLibrary","title":"Guidance Notes for Analysis and Evaluation of Chronic Toxicity and Carcinogenicity Studies","URL":"https://www.oecd-ilibrary.org/environment/guidance-notes-for-analysis-and-evaluation-of-chronic-toxicity-and-carcinogenicity-studies_9789264078499-en","author":[{"literal":"OECD"}],"accessed":{"date-parts":[["2024",9,10]]},"issued":{"date-parts":[["2002"]]}}}],"schema":"https://github.com/citation-style-language/schema/raw/master/csl-citation.json"} </w:instrText>
      </w:r>
      <w:r w:rsidR="00FA292A"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[6, 12, 27, 113, 115, 130, 157]</w:t>
      </w:r>
      <w:r w:rsidR="00FA292A"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6CD2A62" w14:textId="1939BF11" w:rsidR="001A15AC" w:rsidRPr="00F851DD" w:rsidRDefault="001C68F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Определенные группы населения, у которых полиморфизмы в генах, участвующих в детоксикации ксенобиотиков, антиоксидантной защите и репарации ДНК, негативно влияют на активность этих ферментов, формируют группу риска. Эти люди наиболее чувствительны к токсическому и мутагенному воздействию различных загрязнителей. Они имеют повышенный риск развития заболеваний, связанных с повреждением генетического материала, таких как рак и другие мультифакториальные болезни.</w:t>
      </w:r>
    </w:p>
    <w:p w14:paraId="3F8617E1" w14:textId="77777777" w:rsidR="00C0386A" w:rsidRPr="00F851DD" w:rsidRDefault="00C0386A" w:rsidP="00066FCB">
      <w:pPr>
        <w:spacing w:line="240" w:lineRule="auto"/>
        <w:ind w:firstLine="567"/>
        <w:contextualSpacing/>
        <w:jc w:val="both"/>
        <w:rPr>
          <w:rFonts w:ascii="Times New Roman" w:hAnsi="Times New Roman" w:cs="Times New Roman"/>
          <w:b/>
          <w:sz w:val="28"/>
          <w:szCs w:val="28"/>
        </w:rPr>
      </w:pPr>
    </w:p>
    <w:p w14:paraId="5CFD1D35" w14:textId="0025A70C" w:rsidR="00037F55" w:rsidRPr="00F851DD" w:rsidRDefault="006D766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1.6</w:t>
      </w:r>
      <w:r w:rsidR="00037F55" w:rsidRPr="00F851DD">
        <w:rPr>
          <w:rFonts w:ascii="Times New Roman" w:hAnsi="Times New Roman" w:cs="Times New Roman"/>
          <w:b/>
          <w:sz w:val="28"/>
          <w:szCs w:val="28"/>
        </w:rPr>
        <w:t xml:space="preserve">.1 Характеристика генов </w:t>
      </w:r>
      <w:r w:rsidR="005F1DA5" w:rsidRPr="00F851DD">
        <w:rPr>
          <w:rFonts w:ascii="Times New Roman" w:hAnsi="Times New Roman" w:cs="Times New Roman"/>
          <w:b/>
          <w:sz w:val="28"/>
          <w:szCs w:val="28"/>
        </w:rPr>
        <w:t>семейства глутатион-</w:t>
      </w:r>
      <w:r w:rsidR="005F1DA5" w:rsidRPr="00F851DD">
        <w:rPr>
          <w:rFonts w:ascii="Times New Roman" w:hAnsi="Times New Roman" w:cs="Times New Roman"/>
          <w:b/>
          <w:sz w:val="28"/>
          <w:szCs w:val="28"/>
          <w:lang w:val="en-US"/>
        </w:rPr>
        <w:t>S</w:t>
      </w:r>
      <w:r w:rsidR="005F1DA5" w:rsidRPr="00F851DD">
        <w:rPr>
          <w:rFonts w:ascii="Times New Roman" w:hAnsi="Times New Roman" w:cs="Times New Roman"/>
          <w:b/>
          <w:sz w:val="28"/>
          <w:szCs w:val="28"/>
        </w:rPr>
        <w:t>-</w:t>
      </w:r>
      <w:proofErr w:type="spellStart"/>
      <w:r w:rsidR="005F1DA5" w:rsidRPr="00F851DD">
        <w:rPr>
          <w:rFonts w:ascii="Times New Roman" w:hAnsi="Times New Roman" w:cs="Times New Roman"/>
          <w:b/>
          <w:sz w:val="28"/>
          <w:szCs w:val="28"/>
        </w:rPr>
        <w:t>трансферазы</w:t>
      </w:r>
      <w:proofErr w:type="spellEnd"/>
    </w:p>
    <w:p w14:paraId="2272B2CF" w14:textId="77777777" w:rsidR="00F95DBC" w:rsidRPr="00F851DD" w:rsidRDefault="00F95DB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Гены семейства глутатион-S-</w:t>
      </w:r>
      <w:proofErr w:type="spellStart"/>
      <w:r w:rsidRPr="00F851DD">
        <w:rPr>
          <w:rFonts w:ascii="Times New Roman" w:hAnsi="Times New Roman" w:cs="Times New Roman"/>
          <w:sz w:val="28"/>
          <w:szCs w:val="28"/>
        </w:rPr>
        <w:t>трансферазы</w:t>
      </w:r>
      <w:proofErr w:type="spellEnd"/>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GST</w:t>
      </w:r>
      <w:r w:rsidRPr="00F851DD">
        <w:rPr>
          <w:rFonts w:ascii="Times New Roman" w:hAnsi="Times New Roman" w:cs="Times New Roman"/>
          <w:sz w:val="28"/>
          <w:szCs w:val="28"/>
        </w:rPr>
        <w:t xml:space="preserve">) кодируют ферменты, которые играют ключевую роль в детоксикации ксенобиотиков и защиты клеток от окислительного стресса. Эти ферменты участвуют в реакции конъюгации, где глутатион — важный антиоксидант — присоединяется к токсичным веществам, облегчая их выведение из организма. Семейство GST охватывает несколько подсемейств, каждое из которых имеет свои особенности и функции. </w:t>
      </w:r>
    </w:p>
    <w:p w14:paraId="4867B562" w14:textId="77777777" w:rsidR="007C637A" w:rsidRPr="00F851DD" w:rsidRDefault="00D26FD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Глутатион-</w:t>
      </w:r>
      <w:r w:rsidRPr="00F851DD">
        <w:rPr>
          <w:rFonts w:ascii="Times New Roman" w:hAnsi="Times New Roman" w:cs="Times New Roman"/>
          <w:sz w:val="28"/>
          <w:szCs w:val="28"/>
          <w:lang w:val="en-US"/>
        </w:rPr>
        <w:t>S</w:t>
      </w:r>
      <w:r w:rsidRPr="00F851DD">
        <w:rPr>
          <w:rFonts w:ascii="Times New Roman" w:hAnsi="Times New Roman" w:cs="Times New Roman"/>
          <w:sz w:val="28"/>
          <w:szCs w:val="28"/>
        </w:rPr>
        <w:t>-</w:t>
      </w:r>
      <w:proofErr w:type="spellStart"/>
      <w:r w:rsidRPr="00F851DD">
        <w:rPr>
          <w:rFonts w:ascii="Times New Roman" w:hAnsi="Times New Roman" w:cs="Times New Roman"/>
          <w:sz w:val="28"/>
          <w:szCs w:val="28"/>
        </w:rPr>
        <w:t>трансферазы</w:t>
      </w:r>
      <w:proofErr w:type="spellEnd"/>
      <w:r w:rsidR="00952529" w:rsidRPr="00F851DD">
        <w:rPr>
          <w:rFonts w:ascii="Times New Roman" w:hAnsi="Times New Roman" w:cs="Times New Roman"/>
          <w:sz w:val="28"/>
          <w:szCs w:val="28"/>
        </w:rPr>
        <w:t xml:space="preserve"> (</w:t>
      </w:r>
      <w:r w:rsidR="00952529" w:rsidRPr="00F851DD">
        <w:rPr>
          <w:rFonts w:ascii="Times New Roman" w:hAnsi="Times New Roman" w:cs="Times New Roman"/>
          <w:sz w:val="28"/>
          <w:szCs w:val="28"/>
          <w:lang w:val="en-US"/>
        </w:rPr>
        <w:t>GST</w:t>
      </w:r>
      <w:r w:rsidR="00952529" w:rsidRPr="00F851DD">
        <w:rPr>
          <w:rFonts w:ascii="Times New Roman" w:hAnsi="Times New Roman" w:cs="Times New Roman"/>
          <w:sz w:val="28"/>
          <w:szCs w:val="28"/>
        </w:rPr>
        <w:t>)</w:t>
      </w:r>
      <w:r w:rsidRPr="00F851DD">
        <w:rPr>
          <w:rFonts w:ascii="Times New Roman" w:hAnsi="Times New Roman" w:cs="Times New Roman"/>
          <w:sz w:val="28"/>
          <w:szCs w:val="28"/>
        </w:rPr>
        <w:t xml:space="preserve"> человека можно разделить на пять основных классов: альфа, мю, пи, те</w:t>
      </w:r>
      <w:r w:rsidR="00014D35" w:rsidRPr="00F851DD">
        <w:rPr>
          <w:rFonts w:ascii="Times New Roman" w:hAnsi="Times New Roman" w:cs="Times New Roman"/>
          <w:sz w:val="28"/>
          <w:szCs w:val="28"/>
        </w:rPr>
        <w:t xml:space="preserve">та и дзета. </w:t>
      </w:r>
    </w:p>
    <w:p w14:paraId="755666AC" w14:textId="69DA6CDF" w:rsidR="00952529" w:rsidRPr="00F851DD" w:rsidRDefault="00014D3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Тета-класс включает г</w:t>
      </w:r>
      <w:r w:rsidR="00D26FD1" w:rsidRPr="00F851DD">
        <w:rPr>
          <w:rFonts w:ascii="Times New Roman" w:hAnsi="Times New Roman" w:cs="Times New Roman"/>
          <w:sz w:val="28"/>
          <w:szCs w:val="28"/>
        </w:rPr>
        <w:t>ен</w:t>
      </w:r>
      <w:r w:rsidR="004D6820" w:rsidRPr="00F851DD">
        <w:rPr>
          <w:rFonts w:ascii="Times New Roman" w:hAnsi="Times New Roman" w:cs="Times New Roman"/>
          <w:sz w:val="28"/>
          <w:szCs w:val="28"/>
        </w:rPr>
        <w:t xml:space="preserve"> </w:t>
      </w:r>
      <w:r w:rsidR="004D6820" w:rsidRPr="00F851DD">
        <w:rPr>
          <w:rFonts w:ascii="Times New Roman" w:hAnsi="Times New Roman" w:cs="Times New Roman"/>
          <w:i/>
          <w:iCs/>
          <w:sz w:val="28"/>
          <w:szCs w:val="28"/>
          <w:lang w:val="en-US"/>
        </w:rPr>
        <w:t>GSTT</w:t>
      </w:r>
      <w:r w:rsidR="004D6820" w:rsidRPr="00F851DD">
        <w:rPr>
          <w:rFonts w:ascii="Times New Roman" w:hAnsi="Times New Roman" w:cs="Times New Roman"/>
          <w:i/>
          <w:iCs/>
          <w:sz w:val="28"/>
          <w:szCs w:val="28"/>
        </w:rPr>
        <w:t>1</w:t>
      </w:r>
      <w:r w:rsidR="004D6820" w:rsidRPr="00F851DD">
        <w:rPr>
          <w:rFonts w:ascii="Times New Roman" w:hAnsi="Times New Roman" w:cs="Times New Roman"/>
          <w:sz w:val="28"/>
          <w:szCs w:val="28"/>
        </w:rPr>
        <w:t>, расположен</w:t>
      </w:r>
      <w:r w:rsidRPr="00F851DD">
        <w:rPr>
          <w:rFonts w:ascii="Times New Roman" w:hAnsi="Times New Roman" w:cs="Times New Roman"/>
          <w:sz w:val="28"/>
          <w:szCs w:val="28"/>
        </w:rPr>
        <w:t>н</w:t>
      </w:r>
      <w:r w:rsidR="004D6820" w:rsidRPr="00F851DD">
        <w:rPr>
          <w:rFonts w:ascii="Times New Roman" w:hAnsi="Times New Roman" w:cs="Times New Roman"/>
          <w:sz w:val="28"/>
          <w:szCs w:val="28"/>
        </w:rPr>
        <w:t>ы</w:t>
      </w:r>
      <w:r w:rsidRPr="00F851DD">
        <w:rPr>
          <w:rFonts w:ascii="Times New Roman" w:hAnsi="Times New Roman" w:cs="Times New Roman"/>
          <w:sz w:val="28"/>
          <w:szCs w:val="28"/>
        </w:rPr>
        <w:t>й</w:t>
      </w:r>
      <w:r w:rsidR="004D6820" w:rsidRPr="00F851DD">
        <w:rPr>
          <w:rFonts w:ascii="Times New Roman" w:hAnsi="Times New Roman" w:cs="Times New Roman"/>
          <w:sz w:val="28"/>
          <w:szCs w:val="28"/>
        </w:rPr>
        <w:t xml:space="preserve"> на </w:t>
      </w:r>
      <w:r w:rsidR="00D26FD1" w:rsidRPr="00F851DD">
        <w:rPr>
          <w:rFonts w:ascii="Times New Roman" w:hAnsi="Times New Roman" w:cs="Times New Roman"/>
          <w:sz w:val="28"/>
          <w:szCs w:val="28"/>
        </w:rPr>
        <w:t>хромосом</w:t>
      </w:r>
      <w:r w:rsidRPr="00F851DD">
        <w:rPr>
          <w:rFonts w:ascii="Times New Roman" w:hAnsi="Times New Roman" w:cs="Times New Roman"/>
          <w:sz w:val="28"/>
          <w:szCs w:val="28"/>
        </w:rPr>
        <w:t>е</w:t>
      </w:r>
      <w:r w:rsidR="00D26FD1" w:rsidRPr="00F851DD">
        <w:rPr>
          <w:rFonts w:ascii="Times New Roman" w:hAnsi="Times New Roman" w:cs="Times New Roman"/>
          <w:sz w:val="28"/>
          <w:szCs w:val="28"/>
        </w:rPr>
        <w:t xml:space="preserve"> 22q11.23</w:t>
      </w:r>
      <w:r w:rsidRPr="00F851DD">
        <w:rPr>
          <w:rFonts w:ascii="Times New Roman" w:hAnsi="Times New Roman" w:cs="Times New Roman"/>
          <w:sz w:val="28"/>
          <w:szCs w:val="28"/>
        </w:rPr>
        <w:t>.</w:t>
      </w:r>
      <w:r w:rsidR="007C637A" w:rsidRPr="00F851DD">
        <w:rPr>
          <w:rFonts w:ascii="Times New Roman" w:hAnsi="Times New Roman" w:cs="Times New Roman"/>
          <w:sz w:val="28"/>
          <w:szCs w:val="28"/>
        </w:rPr>
        <w:t xml:space="preserve"> </w:t>
      </w:r>
      <w:r w:rsidR="007C637A" w:rsidRPr="00F851DD">
        <w:rPr>
          <w:rFonts w:ascii="Times New Roman" w:hAnsi="Times New Roman" w:cs="Times New Roman"/>
          <w:i/>
          <w:iCs/>
          <w:sz w:val="28"/>
          <w:szCs w:val="28"/>
        </w:rPr>
        <w:t>GSTT1</w:t>
      </w:r>
      <w:r w:rsidR="007C637A" w:rsidRPr="00F851DD">
        <w:rPr>
          <w:rFonts w:ascii="Times New Roman" w:hAnsi="Times New Roman" w:cs="Times New Roman"/>
          <w:sz w:val="28"/>
          <w:szCs w:val="28"/>
        </w:rPr>
        <w:t xml:space="preserve"> играет важную роль в детоксикации ксенобиотиков, включая некоторые химические канцерогены и продукты метаболизма. Он участвует в метаболизме ксенобиотиков, таких как бензопирен и иные потенциально канцерогенные вещества. </w:t>
      </w:r>
      <w:r w:rsidR="007C637A" w:rsidRPr="00F851DD">
        <w:rPr>
          <w:rFonts w:ascii="Times New Roman" w:hAnsi="Times New Roman" w:cs="Times New Roman"/>
          <w:i/>
          <w:iCs/>
          <w:sz w:val="28"/>
          <w:szCs w:val="28"/>
        </w:rPr>
        <w:t>GSTT1</w:t>
      </w:r>
      <w:r w:rsidR="007C637A" w:rsidRPr="00F851DD">
        <w:rPr>
          <w:rFonts w:ascii="Times New Roman" w:hAnsi="Times New Roman" w:cs="Times New Roman"/>
          <w:sz w:val="28"/>
          <w:szCs w:val="28"/>
        </w:rPr>
        <w:t xml:space="preserve"> обладает полиморфизмом, известным как "удаление гена" (</w:t>
      </w:r>
      <w:proofErr w:type="spellStart"/>
      <w:r w:rsidR="007C637A" w:rsidRPr="00F851DD">
        <w:rPr>
          <w:rFonts w:ascii="Times New Roman" w:hAnsi="Times New Roman" w:cs="Times New Roman"/>
          <w:sz w:val="28"/>
          <w:szCs w:val="28"/>
        </w:rPr>
        <w:t>gene</w:t>
      </w:r>
      <w:proofErr w:type="spellEnd"/>
      <w:r w:rsidR="007C637A" w:rsidRPr="00F851DD">
        <w:rPr>
          <w:rFonts w:ascii="Times New Roman" w:hAnsi="Times New Roman" w:cs="Times New Roman"/>
          <w:sz w:val="28"/>
          <w:szCs w:val="28"/>
        </w:rPr>
        <w:t xml:space="preserve"> </w:t>
      </w:r>
      <w:proofErr w:type="spellStart"/>
      <w:r w:rsidR="007C637A" w:rsidRPr="00F851DD">
        <w:rPr>
          <w:rFonts w:ascii="Times New Roman" w:hAnsi="Times New Roman" w:cs="Times New Roman"/>
          <w:sz w:val="28"/>
          <w:szCs w:val="28"/>
        </w:rPr>
        <w:t>deletion</w:t>
      </w:r>
      <w:proofErr w:type="spellEnd"/>
      <w:r w:rsidR="007C637A" w:rsidRPr="00F851DD">
        <w:rPr>
          <w:rFonts w:ascii="Times New Roman" w:hAnsi="Times New Roman" w:cs="Times New Roman"/>
          <w:sz w:val="28"/>
          <w:szCs w:val="28"/>
        </w:rPr>
        <w:t>), когда один из аллелей может отсутствовать у индивидуума. Это приводит к отсутствию активности этого фермента и может повысить риск развития заболеваний, связанных с накоплением токсичных веществ.</w:t>
      </w:r>
      <w:r w:rsidR="00FD3F0E" w:rsidRPr="00F851DD">
        <w:rPr>
          <w:rFonts w:ascii="Times New Roman" w:hAnsi="Times New Roman" w:cs="Times New Roman"/>
          <w:sz w:val="28"/>
          <w:szCs w:val="28"/>
        </w:rPr>
        <w:t xml:space="preserve"> </w:t>
      </w:r>
    </w:p>
    <w:p w14:paraId="764D4FB2" w14:textId="42BBE4CD" w:rsidR="007C637A" w:rsidRPr="00F851DD" w:rsidRDefault="007C637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Мю-класс включает ген </w:t>
      </w:r>
      <w:r w:rsidRPr="00F851DD">
        <w:rPr>
          <w:rFonts w:ascii="Times New Roman" w:hAnsi="Times New Roman" w:cs="Times New Roman"/>
          <w:i/>
          <w:iCs/>
          <w:sz w:val="28"/>
          <w:szCs w:val="28"/>
          <w:lang w:val="en-US"/>
        </w:rPr>
        <w:t>GSTM</w:t>
      </w:r>
      <w:r w:rsidRPr="00F851DD">
        <w:rPr>
          <w:rFonts w:ascii="Times New Roman" w:hAnsi="Times New Roman" w:cs="Times New Roman"/>
          <w:i/>
          <w:iCs/>
          <w:sz w:val="28"/>
          <w:szCs w:val="28"/>
        </w:rPr>
        <w:t>1</w:t>
      </w:r>
      <w:r w:rsidRPr="00F851DD">
        <w:rPr>
          <w:rFonts w:ascii="Times New Roman" w:hAnsi="Times New Roman" w:cs="Times New Roman"/>
          <w:sz w:val="28"/>
          <w:szCs w:val="28"/>
        </w:rPr>
        <w:t>, который кодирует глутатион-</w:t>
      </w:r>
      <w:r w:rsidRPr="00F851DD">
        <w:rPr>
          <w:rFonts w:ascii="Times New Roman" w:hAnsi="Times New Roman" w:cs="Times New Roman"/>
          <w:sz w:val="28"/>
          <w:szCs w:val="28"/>
          <w:lang w:val="en-US"/>
        </w:rPr>
        <w:t>S</w:t>
      </w:r>
      <w:r w:rsidRPr="00F851DD">
        <w:rPr>
          <w:rFonts w:ascii="Times New Roman" w:hAnsi="Times New Roman" w:cs="Times New Roman"/>
          <w:sz w:val="28"/>
          <w:szCs w:val="28"/>
        </w:rPr>
        <w:t>-</w:t>
      </w:r>
      <w:proofErr w:type="spellStart"/>
      <w:r w:rsidRPr="00F851DD">
        <w:rPr>
          <w:rFonts w:ascii="Times New Roman" w:hAnsi="Times New Roman" w:cs="Times New Roman"/>
          <w:sz w:val="28"/>
          <w:szCs w:val="28"/>
        </w:rPr>
        <w:t>трансферазу</w:t>
      </w:r>
      <w:proofErr w:type="spellEnd"/>
      <w:r w:rsidRPr="00F851DD">
        <w:rPr>
          <w:rFonts w:ascii="Times New Roman" w:hAnsi="Times New Roman" w:cs="Times New Roman"/>
          <w:sz w:val="28"/>
          <w:szCs w:val="28"/>
        </w:rPr>
        <w:t xml:space="preserve"> мю класса и расположен на хромосоме 1p13.3.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также участвует в детоксикации различных ксенобиотиков и канцерогенов, таких как табачный дым и некоторые химические соединения. Этот фермент помогает в конъюгации и выведении токсичных метаболитов.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имеет полиморфизм в виде удаления гена, аналогичный </w:t>
      </w:r>
      <w:r w:rsidRPr="00F851DD">
        <w:rPr>
          <w:rFonts w:ascii="Times New Roman" w:hAnsi="Times New Roman" w:cs="Times New Roman"/>
          <w:i/>
          <w:iCs/>
          <w:sz w:val="28"/>
          <w:szCs w:val="28"/>
        </w:rPr>
        <w:t>GSTT1</w:t>
      </w:r>
      <w:r w:rsidRPr="00F851DD">
        <w:rPr>
          <w:rFonts w:ascii="Times New Roman" w:hAnsi="Times New Roman" w:cs="Times New Roman"/>
          <w:sz w:val="28"/>
          <w:szCs w:val="28"/>
        </w:rPr>
        <w:t>. У индивидуума может отсутствовать один из аллелей, что снижает активность фермента и может быть связано с повышенным риском рака и других заболеваний, связанных с токсическим воздействием.</w:t>
      </w:r>
    </w:p>
    <w:p w14:paraId="0C79ACFF" w14:textId="74EA64CA" w:rsidR="007C637A" w:rsidRPr="00F851DD" w:rsidRDefault="007C637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Пи-класс включает ген </w:t>
      </w:r>
      <w:r w:rsidRPr="00F851DD">
        <w:rPr>
          <w:rFonts w:ascii="Times New Roman" w:hAnsi="Times New Roman" w:cs="Times New Roman"/>
          <w:i/>
          <w:iCs/>
          <w:sz w:val="28"/>
          <w:szCs w:val="28"/>
          <w:lang w:val="en-US"/>
        </w:rPr>
        <w:t>GSTP</w:t>
      </w:r>
      <w:r w:rsidRPr="00F851DD">
        <w:rPr>
          <w:rFonts w:ascii="Times New Roman" w:hAnsi="Times New Roman" w:cs="Times New Roman"/>
          <w:sz w:val="28"/>
          <w:szCs w:val="28"/>
        </w:rPr>
        <w:t xml:space="preserve"> участвует в синтезе глутатион-</w:t>
      </w:r>
      <w:r w:rsidRPr="00F851DD">
        <w:rPr>
          <w:rFonts w:ascii="Times New Roman" w:hAnsi="Times New Roman" w:cs="Times New Roman"/>
          <w:sz w:val="28"/>
          <w:szCs w:val="28"/>
          <w:lang w:val="en-US"/>
        </w:rPr>
        <w:t>S</w:t>
      </w:r>
      <w:r w:rsidRPr="00F851DD">
        <w:rPr>
          <w:rFonts w:ascii="Times New Roman" w:hAnsi="Times New Roman" w:cs="Times New Roman"/>
          <w:sz w:val="28"/>
          <w:szCs w:val="28"/>
        </w:rPr>
        <w:t>-</w:t>
      </w:r>
      <w:proofErr w:type="spellStart"/>
      <w:r w:rsidRPr="00F851DD">
        <w:rPr>
          <w:rFonts w:ascii="Times New Roman" w:hAnsi="Times New Roman" w:cs="Times New Roman"/>
          <w:sz w:val="28"/>
          <w:szCs w:val="28"/>
        </w:rPr>
        <w:t>трансферазы</w:t>
      </w:r>
      <w:proofErr w:type="spellEnd"/>
      <w:r w:rsidRPr="00F851DD">
        <w:rPr>
          <w:rFonts w:ascii="Times New Roman" w:hAnsi="Times New Roman" w:cs="Times New Roman"/>
          <w:sz w:val="28"/>
          <w:szCs w:val="28"/>
        </w:rPr>
        <w:t xml:space="preserve"> пи и расположен на хромосоме 11q13.2. </w:t>
      </w:r>
      <w:r w:rsidRPr="00F851DD">
        <w:rPr>
          <w:rFonts w:ascii="Times New Roman" w:hAnsi="Times New Roman" w:cs="Times New Roman"/>
          <w:i/>
          <w:iCs/>
          <w:sz w:val="28"/>
          <w:szCs w:val="28"/>
        </w:rPr>
        <w:t>GSTP1</w:t>
      </w:r>
      <w:r w:rsidRPr="00F851DD">
        <w:rPr>
          <w:rFonts w:ascii="Times New Roman" w:hAnsi="Times New Roman" w:cs="Times New Roman"/>
          <w:sz w:val="28"/>
          <w:szCs w:val="28"/>
        </w:rPr>
        <w:t xml:space="preserve"> действует на широкий спектр субстратов, включая лекарственные средства и канцерогенные соединения. Он играет важную роль в защите клеток от токсичных воздействий и окислительного стресса. </w:t>
      </w:r>
      <w:r w:rsidRPr="00F851DD">
        <w:rPr>
          <w:rFonts w:ascii="Times New Roman" w:hAnsi="Times New Roman" w:cs="Times New Roman"/>
          <w:i/>
          <w:iCs/>
          <w:sz w:val="28"/>
          <w:szCs w:val="28"/>
        </w:rPr>
        <w:t>GSTP1</w:t>
      </w:r>
      <w:r w:rsidRPr="00F851DD">
        <w:rPr>
          <w:rFonts w:ascii="Times New Roman" w:hAnsi="Times New Roman" w:cs="Times New Roman"/>
          <w:sz w:val="28"/>
          <w:szCs w:val="28"/>
        </w:rPr>
        <w:t xml:space="preserve"> имеет несколько </w:t>
      </w:r>
      <w:r w:rsidRPr="00F851DD">
        <w:rPr>
          <w:rFonts w:ascii="Times New Roman" w:hAnsi="Times New Roman" w:cs="Times New Roman"/>
          <w:sz w:val="28"/>
          <w:szCs w:val="28"/>
        </w:rPr>
        <w:lastRenderedPageBreak/>
        <w:t xml:space="preserve">известных полиморфизмов, включая вариации, которые могут изменить активность фермента. Полиморфизмы в </w:t>
      </w:r>
      <w:r w:rsidRPr="00F851DD">
        <w:rPr>
          <w:rFonts w:ascii="Times New Roman" w:hAnsi="Times New Roman" w:cs="Times New Roman"/>
          <w:i/>
          <w:iCs/>
          <w:sz w:val="28"/>
          <w:szCs w:val="28"/>
        </w:rPr>
        <w:t>GSTP1</w:t>
      </w:r>
      <w:r w:rsidRPr="00F851DD">
        <w:rPr>
          <w:rFonts w:ascii="Times New Roman" w:hAnsi="Times New Roman" w:cs="Times New Roman"/>
          <w:sz w:val="28"/>
          <w:szCs w:val="28"/>
        </w:rPr>
        <w:t xml:space="preserve"> могут влиять на эффективность детоксикации и ассоциированы с различными заболеваниями, включая рак.</w:t>
      </w:r>
    </w:p>
    <w:p w14:paraId="00208915" w14:textId="63DE390D" w:rsidR="007C637A" w:rsidRPr="00F851DD" w:rsidRDefault="007C637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Аминокислотные последовательности этих генов являются полиморфными, и нулевые варианты преобладают у значительной части населения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{"citationID":"8Szs2r97","properties":{"formattedCitation":"[170, 171]","plainCitation":"[170, 171]","noteIndex":0},"citationItems":[{"id":457,"uris":["http://zotero.org/users/14953050/items/XPF7SRMJ"],"itemData":{"id":457,"type":"webpage","language":"en","title":"GSTT1 and GSTM1 gene polymorphisms in European and African populations - PubMed","URL":"https://pubmed.ncbi.nlm.nih.gov/20563854/","accessed":{"date-parts":[["2024",9,10]]}}},{"id":459,"uris":["http://zotero.org/users/14953050/items/IHET25Z2"],"itemData":{"id":459,"type":"article-journal","abstract":"The GSTM1 and GSTT1 genes encode homonymous enzymes, which are responsible for the detoxification of several substances potentially harmful to the human body, such as air pollution, drugs, pesticides, and tobacco. However, some individuals may present a complete deletion of these genes and, consequently, an enzyme deficiency leading to an inadequate metabolism and, therefore, a higher susceptibility to some clinical conditions. Interethnic variations have also been described for both genes, making necessary the study of the deletion frequencies of GSTM1 and GSTT1 in different populations around the world. So, the aim of this study was to enable the synthesis and discussion of the main population differences of GSTM1 and GSTT1 polymorphisms in healthy volunteers. Searches were performed in the PubMed database, including 533 articles and 178,566 individuals in the analyses. We found an overrepresentation of European individuals and studies, and an underrepresentation of non-European ethnicities. Moreover, there are significant frequency differences among distinct ethnic groups: East Asians present the highest frequencies worldwide for GSTM1 and GSTT1 deletions, which could suggest higher disorders risk for this population; in contrast, Sub-Saharan Africans presented the lowest frequency of GSTM1 worldwide, corroborating evolution inferences performed previously for other genes codifying metabolism enzymes. Also, admixture is a relevant component when analyzing frequency values for both genes, but further studies focusing on this subject are warranted.","container-title":"Drug Metabolism Reviews","DOI":"10.1080/03602532.2022.2036996","ISSN":"1097-9883","issue":"1","journalAbbreviation":"Drug Metab Rev","language":"en","note":"PMID: 35103568","page":"37-45","source":"PubMed","title":"GSTM1 and GSTT1 polymorphisms in healthy volunteers - a worldwide systematic review","volume":"54","author":[{"family":"Nakanishi","given":"Giovana"},{"family":"Bertagnolli","given":"Laísa S."},{"family":"Pita-Oliveira","given":"Murilo"},{"family":"Scudeler","given":"Mariana M."},{"family":"Torres-Loureiro","given":"Sabrina"},{"family":"Almeida-Dantas","given":"Thaís"},{"family":"Alves","given":"Maria Laura C."},{"family":"Cirino","given":"Heithor S."},{"family":"Rodrigues-Soares","given":"Fernanda"}],"issued":{"date-parts":[["2022",2]]}}}],"schema":"https://github.com/citation-style-language/schema/raw/master/csl-citation.json"} </w:instrText>
      </w:r>
      <w:r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[170, 171]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EADCE52" w14:textId="77777777" w:rsidR="004D6820" w:rsidRPr="00F851DD" w:rsidRDefault="0095252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Активность GST зависит от постоянного поступления GSH из синтетических ферментов гамма-</w:t>
      </w:r>
      <w:proofErr w:type="spellStart"/>
      <w:r w:rsidRPr="00F851DD">
        <w:rPr>
          <w:rFonts w:ascii="Times New Roman" w:hAnsi="Times New Roman" w:cs="Times New Roman"/>
          <w:sz w:val="28"/>
          <w:szCs w:val="28"/>
        </w:rPr>
        <w:t>глутамилцистеинсинтетазы</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глутатионсинтетазы</w:t>
      </w:r>
      <w:proofErr w:type="spellEnd"/>
      <w:r w:rsidRPr="00F851DD">
        <w:rPr>
          <w:rFonts w:ascii="Times New Roman" w:hAnsi="Times New Roman" w:cs="Times New Roman"/>
          <w:sz w:val="28"/>
          <w:szCs w:val="28"/>
        </w:rPr>
        <w:t xml:space="preserve">, а также от действия специфических транспортеров для удаления </w:t>
      </w:r>
      <w:proofErr w:type="spellStart"/>
      <w:r w:rsidRPr="00F851DD">
        <w:rPr>
          <w:rFonts w:ascii="Times New Roman" w:hAnsi="Times New Roman" w:cs="Times New Roman"/>
          <w:sz w:val="28"/>
          <w:szCs w:val="28"/>
        </w:rPr>
        <w:t>конъюгатов</w:t>
      </w:r>
      <w:proofErr w:type="spellEnd"/>
      <w:r w:rsidRPr="00F851DD">
        <w:rPr>
          <w:rFonts w:ascii="Times New Roman" w:hAnsi="Times New Roman" w:cs="Times New Roman"/>
          <w:sz w:val="28"/>
          <w:szCs w:val="28"/>
        </w:rPr>
        <w:t xml:space="preserve"> GSH из клетки. Основная роль GST заключается в детоксикации ксенобиотиков путем катализа нуклеофильной атаки GSH на </w:t>
      </w:r>
      <w:proofErr w:type="spellStart"/>
      <w:r w:rsidRPr="00F851DD">
        <w:rPr>
          <w:rFonts w:ascii="Times New Roman" w:hAnsi="Times New Roman" w:cs="Times New Roman"/>
          <w:sz w:val="28"/>
          <w:szCs w:val="28"/>
        </w:rPr>
        <w:t>электрофильные</w:t>
      </w:r>
      <w:proofErr w:type="spellEnd"/>
      <w:r w:rsidRPr="00F851DD">
        <w:rPr>
          <w:rFonts w:ascii="Times New Roman" w:hAnsi="Times New Roman" w:cs="Times New Roman"/>
          <w:sz w:val="28"/>
          <w:szCs w:val="28"/>
        </w:rPr>
        <w:t xml:space="preserve"> атомы углерода, серы или азота указанных неполярных </w:t>
      </w:r>
      <w:proofErr w:type="spellStart"/>
      <w:r w:rsidRPr="00F851DD">
        <w:rPr>
          <w:rFonts w:ascii="Times New Roman" w:hAnsi="Times New Roman" w:cs="Times New Roman"/>
          <w:sz w:val="28"/>
          <w:szCs w:val="28"/>
        </w:rPr>
        <w:t>ксенобиотических</w:t>
      </w:r>
      <w:proofErr w:type="spellEnd"/>
      <w:r w:rsidRPr="00F851DD">
        <w:rPr>
          <w:rFonts w:ascii="Times New Roman" w:hAnsi="Times New Roman" w:cs="Times New Roman"/>
          <w:sz w:val="28"/>
          <w:szCs w:val="28"/>
        </w:rPr>
        <w:t xml:space="preserve"> субстратов, тем самым предотвращая их взаимодействие с важнейшими клеточными белками и нуклеиновыми кислотами.</w:t>
      </w:r>
    </w:p>
    <w:p w14:paraId="3CD0E0C1" w14:textId="796214FC" w:rsidR="00952529" w:rsidRPr="00F851DD" w:rsidRDefault="008172D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показывают, что </w:t>
      </w:r>
      <w:proofErr w:type="spellStart"/>
      <w:r w:rsidRPr="00F851DD">
        <w:rPr>
          <w:rFonts w:ascii="Times New Roman" w:hAnsi="Times New Roman" w:cs="Times New Roman"/>
          <w:sz w:val="28"/>
          <w:szCs w:val="28"/>
        </w:rPr>
        <w:t>делеционный</w:t>
      </w:r>
      <w:proofErr w:type="spellEnd"/>
      <w:r w:rsidRPr="00F851DD">
        <w:rPr>
          <w:rFonts w:ascii="Times New Roman" w:hAnsi="Times New Roman" w:cs="Times New Roman"/>
          <w:sz w:val="28"/>
          <w:szCs w:val="28"/>
        </w:rPr>
        <w:t xml:space="preserve"> полиморфизм генов детоксикации ксенобиотиков </w:t>
      </w:r>
      <w:r w:rsidRPr="00F851DD">
        <w:rPr>
          <w:rFonts w:ascii="Times New Roman" w:hAnsi="Times New Roman" w:cs="Times New Roman"/>
          <w:i/>
          <w:iCs/>
          <w:sz w:val="28"/>
          <w:szCs w:val="28"/>
          <w:lang w:val="en-US"/>
        </w:rPr>
        <w:t>GSST</w:t>
      </w:r>
      <w:r w:rsidRPr="00F851DD">
        <w:rPr>
          <w:rFonts w:ascii="Times New Roman" w:hAnsi="Times New Roman" w:cs="Times New Roman"/>
          <w:i/>
          <w:iCs/>
          <w:sz w:val="28"/>
          <w:szCs w:val="28"/>
        </w:rPr>
        <w:t>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lang w:val="en-US"/>
        </w:rPr>
        <w:t>GSTM</w:t>
      </w:r>
      <w:r w:rsidRPr="00F851DD">
        <w:rPr>
          <w:rFonts w:ascii="Times New Roman" w:hAnsi="Times New Roman" w:cs="Times New Roman"/>
          <w:i/>
          <w:iCs/>
          <w:sz w:val="28"/>
          <w:szCs w:val="28"/>
        </w:rPr>
        <w:t>1</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lang w:val="en-US"/>
        </w:rPr>
        <w:t>GSTP</w:t>
      </w:r>
      <w:r w:rsidRPr="00F851DD">
        <w:rPr>
          <w:rFonts w:ascii="Times New Roman" w:hAnsi="Times New Roman" w:cs="Times New Roman"/>
          <w:i/>
          <w:iCs/>
          <w:sz w:val="28"/>
          <w:szCs w:val="28"/>
        </w:rPr>
        <w:t>1</w:t>
      </w:r>
      <w:r w:rsidRPr="00F851DD">
        <w:rPr>
          <w:rFonts w:ascii="Times New Roman" w:hAnsi="Times New Roman" w:cs="Times New Roman"/>
          <w:sz w:val="28"/>
          <w:szCs w:val="28"/>
        </w:rPr>
        <w:t xml:space="preserve"> является фактором предрасположенности к таким заболеваниям как рак молочной железы, рак шейки матки, рак легкого, рак мочевого пузыря, ХОБЛ, а так же оказывает влияние на эффективность лекарственных и химиотерапевтических препаратов </w:t>
      </w:r>
      <w:r w:rsidR="00FC4FF9"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6At2GyDp","properties":{"formattedCitation":"[172\\uc0\\u8211{}176]","plainCitation":"[172–176]","noteIndex":0},"citationItems":[{"id":422,"uris":["http://zotero.org/users/14953050/items/9XBVACMT"],"itemData":{"id":422,"type":"article-journal","container-title":"International Journal of Gynecological Cancer","ISSN":"1048-891X","issue":"9","journalAbbreviation":"International journal of gynecological cancer : official journal of the International Gynecological Cancer Society","language":"en","note":"publisher: Lippincott Williams and Wilkins\nPMID: 21150818","page":"1576-1580","source":"pure.johnshopkins.edu","title":"GSTM1 polymorphism, GSTT1 polymorphism, and cervical cancer risk: a meta-analysis.","title-short":"GSTM1 polymorphism, GSTT1 polymorphism, and cervical cancer risk","volume":"20","author":[{"family":"Economopoulos","given":"Konstantinos P."},{"family":"Choussein","given":"Souzana"},{"family":"Vlahos","given":"Nikos F."},{"family":"Sergentanis","given":"Theodoros N."}],"issued":{"date-parts":[["2010",12]]}}},{"id":425,"uris":["http://zotero.org/users/14953050/items/K6ECEWCE"],"itemData":{"id":425,"type":"article-journal","abstract":"Previous studies have reported the association of glutathione S-transferase M1 (GSTM1) deletion polymorphism with genetic susceptibility of lung cancer in Chinese population. However, the results remained controversial. The aim of this study was to clarify the association of GSTM1 deletion polymorphism with lung cancer risk in Chinese population. Systematic searches were performed through the search engines of Medline/Pubmed, Web of Science, EMBASE, CNKI and Wanfang Medical Online. The pooled effects were calculated by STATA 10.0 software package and Review Manager 5.0.24. Overall, we observed an association of GSTM1 deletion polymorphism with increased lung cancer risk in Chinese population (odds ratio (OR) = 1.46, 95% confidence interval (95%CI): 1.32-1.66 for null genotype vs. present genotype) based on 53 studies including 7,833 cases and 10,353 controls. We also observed an increased risk of GSTM1 null genotype for lung cancer in stratified analyses by source of control, smoking status and histological type. The findings suggest that GSTM1 deletion polymorphism may contribute to lung cancer risk in Chinese population. Further, well-designed studies with larger sample sizes are required to verify the results.","container-title":"Scientific Reports","DOI":"10.1038/srep09392","ISSN":"2045-2322","journalAbbreviation":"Sci Rep","language":"en","note":"PMID: 25797617\nPMCID: PMC4369748","page":"9392","source":"PubMed","title":"The association of GSTM1 deletion polymorphism with lung cancer risk in Chinese population: evidence from an updated meta-analysis","title-short":"The association of GSTM1 deletion polymorphism with lung cancer risk in Chinese population","volume":"5","author":[{"family":"Yang","given":"Haiyan"},{"family":"Yang","given":"Siyu"},{"family":"Liu","given":"Jing"},{"family":"Shao","given":"Fuye"},{"family":"Wang","given":"Haiyu"},{"family":"Wang","given":"Yadong"}],"issued":{"date-parts":[["2015",3,23]]}}},{"id":428,"uris":["http://zotero.org/users/14953050/items/46GJT6R6"],"itemData":{"id":428,"type":"article-journal","abstract":"Background\nPrevious studies have indicated association between GSTM1 and GSTT1 gene polymorphisms and bladder cancer susceptibility, but the results have been inconclusive. Here, we performed a meta-analysis to investigate the association between GSTM1/GSTT1 deletion polymorphisms and bladder cancer susceptibility.\n\nMethods\nWe searched for all studies investigating the association between GSTM1 or GSTT1 polymorphism and bladder cancer susceptibility in Pubmed, Web of Knowledge, and the Cochrane Central Search Library. A systematic review and meta-analysis were performed. Subgroup analyses were performed on different ethnicity, population-based and smoking status.\n\nResults\nOur search identified 63 studies. GSTM1 null, GSTT1 null and GSTM1/GSTT1 double-null genotypes were associated with increased risk of bladder cancer (OR: 1.36 95% CI: 1.25-1.47, P&lt;0.01; OR: 1.13 95% CI: 1.02-1.25, P&lt;0.01; OR: 1.84 95% CI: 1.50-2.26, P&lt;0.01). Subgroup analyses indicated that the GSTM1-null genotype was associated with increased risk of bladder cancer in Caucasians and Asians, while the GSTT1-null genotype was associated with increased risk of bladder cancer in Caucasians. The GSTM1/GSTT1 double-null genotype was associated with increased risk of bladder cancer in Caucasians, Asians, and Africans. Stratified analyses of population-based associations indicated increased bladder cancer risk associated with GSTM1-null and GSTM1/GSTT1 double-null genotypes in hospital-based and population-based studies. GSTM1 deletion was associated with increased bladder cancer risk in both smokers and nonsmokers. Non-smokers with the GSTM1/GSTT1 double-null genotype had an increased bladder cancer risk.\n\nConclusion\nThis meta-analysis demonstrates that the GSTM1-null, GSTT1-null, and GSTM1/GSTT1 double-null genotypes are associated with increased bladder cancer risk.","container-title":"Oncotarget","DOI":"10.18632/oncotarget.13702","ISSN":"1949-2553","issue":"2","journalAbbreviation":"Oncotarget","language":"en","note":"PMID: 27911277\nPMCID: PMC5356879","page":"3246-3258","source":"PubMed Central","title":"GSTM1 and GSTT1 polymorphisms are associated with increased bladder cancer risk: Evidence from updated meta-analysis","title-short":"GSTM1 and GSTT1 polymorphisms are associated with increased bladder cancer risk","volume":"8","author":[{"family":"Yu","given":"Cui"},{"family":"Hequn","given":"Chen"},{"family":"Longfei","given":"Liu"},{"family":"Long","given":"Wang"},{"family":"Zhi","given":"Chen"},{"family":"Feng","given":"Zeng"},{"family":"Jinbo","given":"Chen"},{"family":"Chao","given":"Li"},{"family":"Xiongbing","given":"Zu"}],"issued":{"date-parts":[["2016",11,29]]}}},{"id":431,"uris":["http://zotero.org/users/14953050/items/YNNNQY7Q"],"itemData":{"id":431,"type":"article-journal","abstract":"Chronic obstructive pulmonary disease (COPD) is a severe lung disease characterized by long-term breathing problems. A series of studies have indicated that the glutathione S-transferase genes M1 and T1 are associated with COPD susceptibility; however, the result still remains inconclusive. This meta-analysis was performed to estimate the effect of GSTM1 and GSTT1 polymorphisms in COPD risk. Eligible case-control studies published between January 2000 and December 2017 was searched and retrieved. A total of 37 articles were screened out, including 4674 COPD patients and 5006 controls. Overall, our results found that GSTM1 and GSTT1 null genotypes significantly increased the risk of COPD (GSTM1: odds ratio [OR] = 1.52, 95% confidence interval [CI] = 1.31-1.77, P &lt;.00001; GSTT1: OR = 1.28, 95% CI = 1.09-1.50, P = .003). Subgroup analysis by ethnicity suggested that there was a close association between GSTM1 null polymorphism and COPD susceptibility in each studied ethnicity, while GSTT1 null polymorphism only showed association with Asian COPD patients. Moreover, we also found that joint GSTM1/GSTT1 null genotypes showed a high association with increased COPD susceptibility (OR = 1.42, 95% CI = 1.21-1.66, P &lt; .0001). In conclusion, our results indicated that GSTM1 null, GSTT1 null, and the combined GSTM1/GSTT1 null genotypes might be risk factors in the development of COPD. However, future case-control studies with large-scale participants are still required to further estimate these associations.","container-title":"Clinical Genetics","DOI":"10.1111/cge.13373","ISSN":"1399-0004","issue":"1","journalAbbreviation":"Clin Genet","language":"en","note":"PMID: 29704242","page":"53-62","source":"PubMed","title":"Association between glutathione S-transferase gene M1 and T1 polymorphisms and chronic obstructive pulmonary disease risk: A meta-analysis","title-short":"Association between glutathione S-transferase gene M1 and T1 polymorphisms and chronic obstructive pulmonary disease risk","volume":"95","author":[{"family":"Ding","given":"Z."},{"family":"Wang","given":"K."},{"family":"Li","given":"J."},{"family":"Tan","given":"Q."},{"family":"Tan","given":"W."},{"family":"Guo","given":"G."}],"issued":{"date-parts":[["2019",1]]}}},{"id":433,"uris":["http://zotero.org/users/14953050/items/MAZYLYBA"],"itemData":{"id":433,"type":"article-journal","abstract":"BACKGROUND: Certain forms of chemoradiotherapy generate toxic reactive oxygen species, which may be ameliorated by antioxidant enzymes such as glutathione S-transferase (GST). Genetic polymorphisms of GST may predict treatment outcomes and can be used as genetic marker to screen patients before treatment. We hypothesised an effect of GST polymorphisms on the response and toxicities produced by chemoradiation therapy.\nMATERIALS AND METHODS: GST polymorphisms were determined by multiplex polymerase chain reaction and PCR-restriction fragment length polymorphism (PCR-RFLP) in 227 women with cervical cancer receiving cisplatin based chemoradiotherapy. Treatment response and toxicities were evaluated by standard internationally recognised criteria (RECIST and RTOG).\nRESULTS: Severe (grade 3-4) gastrointestinal and haematological toxicities were present in 22 (9.4%) and 16 (7.0%) patients, respectively. GSTM1 null, GSTT1 null and GSTP1 AG genotypes brought marginally better non-significant associations. In single locus analysis GSTP1 AG and GG was linked to greatest risk of severe (grade 3-4) gastrointestinal toxicity (OR = 3.12, P = 0.035 and OR = 6.99, P = 0.01, respectively). In gene-gene interaction analysis, GSTM1 null-GSTP1 GG showed 4.2-fold higher risk of severe gastrointestinal toxicity (P = 0.014). GSTT1 null-GSTP1 AG reached statistical significance with a 3.9-fold higher risk of high grade gastrointestinal toxicity (P = 0.038).\nCONCLUSIONS: Although no significant links were found between GST polymorphism and treatment response, null genotypes of GSTM1, GSTT1 and 'G' allele of GSTP1 bring a higher risk of severe gastrointestinal toxicity due to chemoradiation therapy in cervical cancer.","container-title":"British Journal of Biomedical Science","DOI":"10.1080/09674845.2018.1482734","ISSN":"0967-4845","issue":"4","journalAbbreviation":"Br J Biomed Sci","language":"en","note":"PMID: 29909733","page":"169-174","source":"PubMed","title":"Impact of GSTM1, GSTT1 and GSTP1 genes polymorphisms on clinical toxicities and response to concomitant chemoradiotherapy in cervical cancer","volume":"75","author":[{"family":"Abbas","given":"M."},{"family":"Kushwaha","given":"V. S."},{"family":"Srivastava","given":"K."},{"family":"Raza","given":"S. T."},{"family":"Banerjee","given":"M."}],"issued":{"date-parts":[["2018",10]]}}}],"schema":"https://github.com/citation-style-language/schema/raw/master/csl-citation.json"} </w:instrText>
      </w:r>
      <w:r w:rsidR="00FC4FF9"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[172–176]</w:t>
      </w:r>
      <w:r w:rsidR="00FC4FF9" w:rsidRPr="00F851DD">
        <w:rPr>
          <w:rFonts w:ascii="Times New Roman" w:hAnsi="Times New Roman" w:cs="Times New Roman"/>
          <w:sz w:val="28"/>
          <w:szCs w:val="28"/>
        </w:rPr>
        <w:fldChar w:fldCharType="end"/>
      </w:r>
      <w:r w:rsidR="00D5730C" w:rsidRPr="00F851DD">
        <w:rPr>
          <w:rFonts w:ascii="Times New Roman" w:hAnsi="Times New Roman" w:cs="Times New Roman"/>
          <w:sz w:val="28"/>
          <w:szCs w:val="28"/>
        </w:rPr>
        <w:t>.</w:t>
      </w:r>
    </w:p>
    <w:p w14:paraId="344B1219" w14:textId="77777777" w:rsidR="00014D35" w:rsidRPr="00F851DD" w:rsidRDefault="00014D35" w:rsidP="00066FCB">
      <w:pPr>
        <w:spacing w:line="240" w:lineRule="auto"/>
        <w:ind w:firstLine="567"/>
        <w:contextualSpacing/>
        <w:jc w:val="both"/>
        <w:rPr>
          <w:rFonts w:ascii="Times New Roman" w:hAnsi="Times New Roman" w:cs="Times New Roman"/>
          <w:sz w:val="28"/>
          <w:szCs w:val="28"/>
        </w:rPr>
      </w:pPr>
    </w:p>
    <w:p w14:paraId="3F021596" w14:textId="67814F91" w:rsidR="00037F55" w:rsidRPr="00F851DD" w:rsidRDefault="006D766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1.6</w:t>
      </w:r>
      <w:r w:rsidR="00037F55" w:rsidRPr="00F851DD">
        <w:rPr>
          <w:rFonts w:ascii="Times New Roman" w:hAnsi="Times New Roman" w:cs="Times New Roman"/>
          <w:b/>
          <w:sz w:val="28"/>
          <w:szCs w:val="28"/>
        </w:rPr>
        <w:t xml:space="preserve">.2 Характеристика генов </w:t>
      </w:r>
      <w:r w:rsidR="003B0509" w:rsidRPr="00F851DD">
        <w:rPr>
          <w:rFonts w:ascii="Times New Roman" w:hAnsi="Times New Roman" w:cs="Times New Roman"/>
          <w:b/>
          <w:sz w:val="28"/>
          <w:szCs w:val="28"/>
        </w:rPr>
        <w:t>системы репарации ДНК</w:t>
      </w:r>
    </w:p>
    <w:p w14:paraId="18693EDB" w14:textId="6DE62C25" w:rsidR="0008426F" w:rsidRPr="00F851DD" w:rsidRDefault="0008426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Гены системы репарации ДНК играют ключевую роль в поддержании целостности генетического материала клетки. Эти гены кодируют ферменты, которые исправляют повреждения в ДНК, возникающие в результате воздействия различных факторов, таких как ультрафиолетовое излучение, химические вещества, радиация или ошибки, происходящие во время репликации ДНК. Неправильное функционирование этих генов может привести к накоплению мутаций, что увеличивает риск связанных с мутациями заболеваний. </w:t>
      </w:r>
    </w:p>
    <w:p w14:paraId="4E02E06D" w14:textId="7A6A5449" w:rsidR="0088033D" w:rsidRPr="00F851DD" w:rsidRDefault="00251036"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Гены </w:t>
      </w:r>
      <w:r w:rsidRPr="00F851DD">
        <w:rPr>
          <w:rFonts w:ascii="Times New Roman" w:hAnsi="Times New Roman" w:cs="Times New Roman"/>
          <w:i/>
          <w:iCs/>
          <w:sz w:val="28"/>
          <w:szCs w:val="28"/>
          <w:lang w:val="en-US"/>
        </w:rPr>
        <w:t>XRCC</w:t>
      </w:r>
      <w:r w:rsidRPr="00F851DD">
        <w:rPr>
          <w:rFonts w:ascii="Times New Roman" w:hAnsi="Times New Roman" w:cs="Times New Roman"/>
          <w:i/>
          <w:iCs/>
          <w:sz w:val="28"/>
          <w:szCs w:val="28"/>
        </w:rPr>
        <w:t>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lang w:val="en-US"/>
        </w:rPr>
        <w:t>XRCC</w:t>
      </w:r>
      <w:r w:rsidRPr="00F851DD">
        <w:rPr>
          <w:rFonts w:ascii="Times New Roman" w:hAnsi="Times New Roman" w:cs="Times New Roman"/>
          <w:i/>
          <w:iCs/>
          <w:sz w:val="28"/>
          <w:szCs w:val="28"/>
        </w:rPr>
        <w:t>3</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lang w:val="en-US"/>
        </w:rPr>
        <w:t>XPD</w:t>
      </w:r>
      <w:r w:rsidRPr="00F851DD">
        <w:rPr>
          <w:rFonts w:ascii="Times New Roman" w:hAnsi="Times New Roman" w:cs="Times New Roman"/>
          <w:sz w:val="28"/>
          <w:szCs w:val="28"/>
        </w:rPr>
        <w:t xml:space="preserve"> выполняют фу</w:t>
      </w:r>
      <w:r w:rsidR="00D40348" w:rsidRPr="00F851DD">
        <w:rPr>
          <w:rFonts w:ascii="Times New Roman" w:hAnsi="Times New Roman" w:cs="Times New Roman"/>
          <w:sz w:val="28"/>
          <w:szCs w:val="28"/>
        </w:rPr>
        <w:t>н</w:t>
      </w:r>
      <w:r w:rsidRPr="00F851DD">
        <w:rPr>
          <w:rFonts w:ascii="Times New Roman" w:hAnsi="Times New Roman" w:cs="Times New Roman"/>
          <w:sz w:val="28"/>
          <w:szCs w:val="28"/>
        </w:rPr>
        <w:t xml:space="preserve">кцию </w:t>
      </w:r>
      <w:proofErr w:type="spellStart"/>
      <w:r w:rsidRPr="00F851DD">
        <w:rPr>
          <w:rFonts w:ascii="Times New Roman" w:hAnsi="Times New Roman" w:cs="Times New Roman"/>
          <w:sz w:val="28"/>
          <w:szCs w:val="28"/>
        </w:rPr>
        <w:t>эксцизионной</w:t>
      </w:r>
      <w:proofErr w:type="spellEnd"/>
      <w:r w:rsidRPr="00F851DD">
        <w:rPr>
          <w:rFonts w:ascii="Times New Roman" w:hAnsi="Times New Roman" w:cs="Times New Roman"/>
          <w:sz w:val="28"/>
          <w:szCs w:val="28"/>
        </w:rPr>
        <w:t xml:space="preserve"> репара</w:t>
      </w:r>
      <w:r w:rsidR="00D40348" w:rsidRPr="00F851DD">
        <w:rPr>
          <w:rFonts w:ascii="Times New Roman" w:hAnsi="Times New Roman" w:cs="Times New Roman"/>
          <w:sz w:val="28"/>
          <w:szCs w:val="28"/>
        </w:rPr>
        <w:t>ц</w:t>
      </w:r>
      <w:r w:rsidRPr="00F851DD">
        <w:rPr>
          <w:rFonts w:ascii="Times New Roman" w:hAnsi="Times New Roman" w:cs="Times New Roman"/>
          <w:sz w:val="28"/>
          <w:szCs w:val="28"/>
        </w:rPr>
        <w:t xml:space="preserve">ии ДНК. </w:t>
      </w:r>
      <w:proofErr w:type="spellStart"/>
      <w:r w:rsidRPr="00F851DD">
        <w:rPr>
          <w:rFonts w:ascii="Times New Roman" w:hAnsi="Times New Roman" w:cs="Times New Roman"/>
          <w:sz w:val="28"/>
          <w:szCs w:val="28"/>
        </w:rPr>
        <w:t>Эксцизионная</w:t>
      </w:r>
      <w:proofErr w:type="spellEnd"/>
      <w:r w:rsidRPr="00F851DD">
        <w:rPr>
          <w:rFonts w:ascii="Times New Roman" w:hAnsi="Times New Roman" w:cs="Times New Roman"/>
          <w:sz w:val="28"/>
          <w:szCs w:val="28"/>
        </w:rPr>
        <w:t xml:space="preserve"> репарация оснований (BER) - коррекция многочисленных типов повреждений ДНК: модифицированные основания, повреждения </w:t>
      </w:r>
      <w:proofErr w:type="spellStart"/>
      <w:r w:rsidRPr="00F851DD">
        <w:rPr>
          <w:rFonts w:ascii="Times New Roman" w:hAnsi="Times New Roman" w:cs="Times New Roman"/>
          <w:sz w:val="28"/>
          <w:szCs w:val="28"/>
        </w:rPr>
        <w:t>апуриновых</w:t>
      </w:r>
      <w:proofErr w:type="spellEnd"/>
      <w:r w:rsidRPr="00F851DD">
        <w:rPr>
          <w:rFonts w:ascii="Times New Roman" w:hAnsi="Times New Roman" w:cs="Times New Roman"/>
          <w:sz w:val="28"/>
          <w:szCs w:val="28"/>
        </w:rPr>
        <w:t>/</w:t>
      </w:r>
      <w:proofErr w:type="spellStart"/>
      <w:r w:rsidRPr="00F851DD">
        <w:rPr>
          <w:rFonts w:ascii="Times New Roman" w:hAnsi="Times New Roman" w:cs="Times New Roman"/>
          <w:sz w:val="28"/>
          <w:szCs w:val="28"/>
        </w:rPr>
        <w:t>апиримидиновых</w:t>
      </w:r>
      <w:proofErr w:type="spellEnd"/>
      <w:r w:rsidRPr="00F851DD">
        <w:rPr>
          <w:rFonts w:ascii="Times New Roman" w:hAnsi="Times New Roman" w:cs="Times New Roman"/>
          <w:sz w:val="28"/>
          <w:szCs w:val="28"/>
        </w:rPr>
        <w:t xml:space="preserve"> сайтов и одноцепочечных разрывов, которые возникают под</w:t>
      </w:r>
      <w:r w:rsidR="00C13920" w:rsidRPr="00F851DD">
        <w:rPr>
          <w:rFonts w:ascii="Times New Roman" w:hAnsi="Times New Roman" w:cs="Times New Roman"/>
          <w:sz w:val="28"/>
          <w:szCs w:val="28"/>
        </w:rPr>
        <w:t xml:space="preserve"> действием различных факторов</w:t>
      </w:r>
      <w:r w:rsidRPr="00F851DD">
        <w:rPr>
          <w:rFonts w:ascii="Times New Roman" w:hAnsi="Times New Roman" w:cs="Times New Roman"/>
          <w:sz w:val="28"/>
          <w:szCs w:val="28"/>
        </w:rPr>
        <w:t>.</w:t>
      </w:r>
    </w:p>
    <w:p w14:paraId="5F6893A2" w14:textId="233D3168" w:rsidR="0088033D" w:rsidRPr="00F851DD" w:rsidRDefault="0088033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Ген </w:t>
      </w:r>
      <w:r w:rsidRPr="00F851DD">
        <w:rPr>
          <w:rFonts w:ascii="Times New Roman" w:hAnsi="Times New Roman" w:cs="Times New Roman"/>
          <w:i/>
          <w:iCs/>
          <w:sz w:val="28"/>
          <w:szCs w:val="28"/>
          <w:lang w:val="en-US"/>
        </w:rPr>
        <w:t>XRCC</w:t>
      </w:r>
      <w:r w:rsidRPr="00F851DD">
        <w:rPr>
          <w:rFonts w:ascii="Times New Roman" w:hAnsi="Times New Roman" w:cs="Times New Roman"/>
          <w:i/>
          <w:iCs/>
          <w:sz w:val="28"/>
          <w:szCs w:val="28"/>
        </w:rPr>
        <w:t>1</w:t>
      </w:r>
      <w:r w:rsidRPr="00F851DD">
        <w:rPr>
          <w:rFonts w:ascii="Times New Roman" w:hAnsi="Times New Roman" w:cs="Times New Roman"/>
          <w:sz w:val="28"/>
          <w:szCs w:val="28"/>
        </w:rPr>
        <w:t xml:space="preserve"> расположен в хромосоме 19q13.31. Активность ферментов, катализирующих отдельные стадии многоступенчатого процесса BER, координируется с участием полимераз PARP1 и PARP2 и белка, </w:t>
      </w:r>
      <w:proofErr w:type="spellStart"/>
      <w:r w:rsidRPr="00F851DD">
        <w:rPr>
          <w:rFonts w:ascii="Times New Roman" w:hAnsi="Times New Roman" w:cs="Times New Roman"/>
          <w:sz w:val="28"/>
          <w:szCs w:val="28"/>
        </w:rPr>
        <w:t>синтезирукмого</w:t>
      </w:r>
      <w:proofErr w:type="spellEnd"/>
      <w:r w:rsidRPr="00F851DD">
        <w:rPr>
          <w:rFonts w:ascii="Times New Roman" w:hAnsi="Times New Roman" w:cs="Times New Roman"/>
          <w:sz w:val="28"/>
          <w:szCs w:val="28"/>
        </w:rPr>
        <w:t xml:space="preserve"> геном </w:t>
      </w:r>
      <w:r w:rsidRPr="00F851DD">
        <w:rPr>
          <w:rFonts w:ascii="Times New Roman" w:hAnsi="Times New Roman" w:cs="Times New Roman"/>
          <w:i/>
          <w:sz w:val="28"/>
          <w:szCs w:val="28"/>
          <w:lang w:val="en-US"/>
        </w:rPr>
        <w:t>XRCC</w:t>
      </w:r>
      <w:r w:rsidRPr="00F851DD">
        <w:rPr>
          <w:rFonts w:ascii="Times New Roman" w:hAnsi="Times New Roman" w:cs="Times New Roman"/>
          <w:i/>
          <w:sz w:val="28"/>
          <w:szCs w:val="28"/>
        </w:rPr>
        <w:t>1</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X</w:t>
      </w:r>
      <w:r w:rsidRPr="00F851DD">
        <w:rPr>
          <w:rFonts w:ascii="Times New Roman" w:hAnsi="Times New Roman" w:cs="Times New Roman"/>
          <w:sz w:val="28"/>
          <w:szCs w:val="28"/>
        </w:rPr>
        <w:t>‑</w:t>
      </w:r>
      <w:r w:rsidRPr="00F851DD">
        <w:rPr>
          <w:rFonts w:ascii="Times New Roman" w:hAnsi="Times New Roman" w:cs="Times New Roman"/>
          <w:sz w:val="28"/>
          <w:szCs w:val="28"/>
          <w:lang w:val="en-US"/>
        </w:rPr>
        <w:t>ray</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repair</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cross</w:t>
      </w:r>
      <w:r w:rsidRPr="00F851DD">
        <w:rPr>
          <w:rFonts w:ascii="Times New Roman" w:hAnsi="Times New Roman" w:cs="Times New Roman"/>
          <w:sz w:val="28"/>
          <w:szCs w:val="28"/>
        </w:rPr>
        <w:t>‑</w:t>
      </w:r>
      <w:r w:rsidRPr="00F851DD">
        <w:rPr>
          <w:rFonts w:ascii="Times New Roman" w:hAnsi="Times New Roman" w:cs="Times New Roman"/>
          <w:sz w:val="28"/>
          <w:szCs w:val="28"/>
          <w:lang w:val="en-US"/>
        </w:rPr>
        <w:t>complementing</w:t>
      </w:r>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protein</w:t>
      </w:r>
      <w:proofErr w:type="spellEnd"/>
      <w:r w:rsidRPr="00F851DD">
        <w:rPr>
          <w:rFonts w:ascii="Times New Roman" w:hAnsi="Times New Roman" w:cs="Times New Roman"/>
          <w:sz w:val="28"/>
          <w:szCs w:val="28"/>
        </w:rPr>
        <w:t xml:space="preserve"> 1), координирующих </w:t>
      </w:r>
      <w:proofErr w:type="spellStart"/>
      <w:r w:rsidRPr="00F851DD">
        <w:rPr>
          <w:rFonts w:ascii="Times New Roman" w:hAnsi="Times New Roman" w:cs="Times New Roman"/>
          <w:sz w:val="28"/>
          <w:szCs w:val="28"/>
        </w:rPr>
        <w:t>синтех</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мультибелковых</w:t>
      </w:r>
      <w:proofErr w:type="spellEnd"/>
      <w:r w:rsidRPr="00F851DD">
        <w:rPr>
          <w:rFonts w:ascii="Times New Roman" w:hAnsi="Times New Roman" w:cs="Times New Roman"/>
          <w:sz w:val="28"/>
          <w:szCs w:val="28"/>
        </w:rPr>
        <w:t xml:space="preserve"> ансамблей (</w:t>
      </w:r>
      <w:proofErr w:type="spellStart"/>
      <w:r w:rsidRPr="00F851DD">
        <w:rPr>
          <w:rFonts w:ascii="Times New Roman" w:hAnsi="Times New Roman" w:cs="Times New Roman"/>
          <w:sz w:val="28"/>
          <w:szCs w:val="28"/>
        </w:rPr>
        <w:t>репарасом</w:t>
      </w:r>
      <w:proofErr w:type="spellEnd"/>
      <w:r w:rsidRPr="00F851DD">
        <w:rPr>
          <w:rFonts w:ascii="Times New Roman" w:hAnsi="Times New Roman" w:cs="Times New Roman"/>
          <w:sz w:val="28"/>
          <w:szCs w:val="28"/>
        </w:rPr>
        <w:t>).</w:t>
      </w:r>
      <w:r w:rsidR="0008426F" w:rsidRPr="00F851DD">
        <w:rPr>
          <w:rFonts w:ascii="Times New Roman" w:hAnsi="Times New Roman" w:cs="Times New Roman"/>
          <w:sz w:val="28"/>
          <w:szCs w:val="28"/>
        </w:rPr>
        <w:t xml:space="preserve"> </w:t>
      </w:r>
      <w:r w:rsidR="0008426F" w:rsidRPr="00F851DD">
        <w:rPr>
          <w:rFonts w:ascii="Times New Roman" w:hAnsi="Times New Roman" w:cs="Times New Roman"/>
          <w:i/>
          <w:sz w:val="28"/>
          <w:szCs w:val="28"/>
        </w:rPr>
        <w:t>XRCC1</w:t>
      </w:r>
      <w:r w:rsidR="0008426F" w:rsidRPr="00F851DD">
        <w:rPr>
          <w:rFonts w:ascii="Times New Roman" w:hAnsi="Times New Roman" w:cs="Times New Roman"/>
          <w:sz w:val="28"/>
          <w:szCs w:val="28"/>
        </w:rPr>
        <w:t xml:space="preserve"> работает в комплексе с другими белками, такими как DNA </w:t>
      </w:r>
      <w:proofErr w:type="spellStart"/>
      <w:r w:rsidR="0008426F" w:rsidRPr="00F851DD">
        <w:rPr>
          <w:rFonts w:ascii="Times New Roman" w:hAnsi="Times New Roman" w:cs="Times New Roman"/>
          <w:sz w:val="28"/>
          <w:szCs w:val="28"/>
        </w:rPr>
        <w:t>ligase</w:t>
      </w:r>
      <w:proofErr w:type="spellEnd"/>
      <w:r w:rsidR="0008426F" w:rsidRPr="00F851DD">
        <w:rPr>
          <w:rFonts w:ascii="Times New Roman" w:hAnsi="Times New Roman" w:cs="Times New Roman"/>
          <w:sz w:val="28"/>
          <w:szCs w:val="28"/>
        </w:rPr>
        <w:t xml:space="preserve"> III и </w:t>
      </w:r>
      <w:proofErr w:type="spellStart"/>
      <w:proofErr w:type="gramStart"/>
      <w:r w:rsidR="0008426F" w:rsidRPr="00F851DD">
        <w:rPr>
          <w:rFonts w:ascii="Times New Roman" w:hAnsi="Times New Roman" w:cs="Times New Roman"/>
          <w:sz w:val="28"/>
          <w:szCs w:val="28"/>
        </w:rPr>
        <w:t>poly</w:t>
      </w:r>
      <w:proofErr w:type="spellEnd"/>
      <w:r w:rsidR="0008426F" w:rsidRPr="00F851DD">
        <w:rPr>
          <w:rFonts w:ascii="Times New Roman" w:hAnsi="Times New Roman" w:cs="Times New Roman"/>
          <w:sz w:val="28"/>
          <w:szCs w:val="28"/>
        </w:rPr>
        <w:t>(</w:t>
      </w:r>
      <w:proofErr w:type="gramEnd"/>
      <w:r w:rsidR="0008426F" w:rsidRPr="00F851DD">
        <w:rPr>
          <w:rFonts w:ascii="Times New Roman" w:hAnsi="Times New Roman" w:cs="Times New Roman"/>
          <w:sz w:val="28"/>
          <w:szCs w:val="28"/>
        </w:rPr>
        <w:t>ADP-</w:t>
      </w:r>
      <w:proofErr w:type="spellStart"/>
      <w:r w:rsidR="0008426F" w:rsidRPr="00F851DD">
        <w:rPr>
          <w:rFonts w:ascii="Times New Roman" w:hAnsi="Times New Roman" w:cs="Times New Roman"/>
          <w:sz w:val="28"/>
          <w:szCs w:val="28"/>
        </w:rPr>
        <w:t>ribose</w:t>
      </w:r>
      <w:proofErr w:type="spellEnd"/>
      <w:r w:rsidR="0008426F" w:rsidRPr="00F851DD">
        <w:rPr>
          <w:rFonts w:ascii="Times New Roman" w:hAnsi="Times New Roman" w:cs="Times New Roman"/>
          <w:sz w:val="28"/>
          <w:szCs w:val="28"/>
        </w:rPr>
        <w:t xml:space="preserve">) </w:t>
      </w:r>
      <w:proofErr w:type="spellStart"/>
      <w:r w:rsidR="0008426F" w:rsidRPr="00F851DD">
        <w:rPr>
          <w:rFonts w:ascii="Times New Roman" w:hAnsi="Times New Roman" w:cs="Times New Roman"/>
          <w:sz w:val="28"/>
          <w:szCs w:val="28"/>
        </w:rPr>
        <w:t>polymerase</w:t>
      </w:r>
      <w:proofErr w:type="spellEnd"/>
      <w:r w:rsidR="0008426F" w:rsidRPr="00F851DD">
        <w:rPr>
          <w:rFonts w:ascii="Times New Roman" w:hAnsi="Times New Roman" w:cs="Times New Roman"/>
          <w:sz w:val="28"/>
          <w:szCs w:val="28"/>
        </w:rPr>
        <w:t xml:space="preserve"> (PARP), чтобы обеспечить исправление повреждений и поддержание целостности ДНК.</w:t>
      </w:r>
      <w:r w:rsidRPr="00F851DD">
        <w:rPr>
          <w:rFonts w:ascii="Times New Roman" w:hAnsi="Times New Roman" w:cs="Times New Roman"/>
          <w:sz w:val="28"/>
          <w:szCs w:val="28"/>
        </w:rPr>
        <w:t xml:space="preserve"> </w:t>
      </w:r>
      <w:r w:rsidR="00D21FEF" w:rsidRPr="00F851DD">
        <w:rPr>
          <w:rFonts w:ascii="Times New Roman" w:hAnsi="Times New Roman" w:cs="Times New Roman"/>
          <w:sz w:val="28"/>
          <w:szCs w:val="28"/>
        </w:rPr>
        <w:t>Нулевой вариант</w:t>
      </w:r>
      <w:r w:rsidRPr="00F851DD">
        <w:rPr>
          <w:rFonts w:ascii="Times New Roman" w:hAnsi="Times New Roman" w:cs="Times New Roman"/>
          <w:sz w:val="28"/>
          <w:szCs w:val="28"/>
        </w:rPr>
        <w:t xml:space="preserve"> </w:t>
      </w:r>
      <w:r w:rsidRPr="00F851DD">
        <w:rPr>
          <w:rFonts w:ascii="Times New Roman" w:hAnsi="Times New Roman" w:cs="Times New Roman"/>
          <w:sz w:val="28"/>
          <w:szCs w:val="28"/>
        </w:rPr>
        <w:lastRenderedPageBreak/>
        <w:t>полиморфизм</w:t>
      </w:r>
      <w:r w:rsidR="00D21FEF" w:rsidRPr="00F851DD">
        <w:rPr>
          <w:rFonts w:ascii="Times New Roman" w:hAnsi="Times New Roman" w:cs="Times New Roman"/>
          <w:sz w:val="28"/>
          <w:szCs w:val="28"/>
        </w:rPr>
        <w:t>а</w:t>
      </w:r>
      <w:r w:rsidRPr="00F851DD">
        <w:rPr>
          <w:rFonts w:ascii="Times New Roman" w:hAnsi="Times New Roman" w:cs="Times New Roman"/>
          <w:sz w:val="28"/>
          <w:szCs w:val="28"/>
        </w:rPr>
        <w:t xml:space="preserve"> в этом гене ассоциирован с онкологическими заболеваниями </w:t>
      </w:r>
      <w:r w:rsidR="00A0387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{"citationID":"tVrljXL5","properties":{"formattedCitation":"[177]","plainCitation":"[177]","noteIndex":0},"citationItems":[{"id":435,"uris":["http://zotero.org/users/14953050/items/SDSGV5DN"],"itemData":{"id":435,"type":"article-journal","abstract":"Background and Objective:\nX-ray repair cross-complementing group1 (XRCC1) is a key protein in base excision repair and closely associated with the coordination of the base excision repair pathway. Many studies have focused on XRCC1 SNPs and have shown an associated between these SNPs and the risk of several types of cancers, including head and neck cancer. There are many single nucleotide polymorphisms XRCC1 gene (SNPs) and the most common SNP that result in amino acid substitutions is exon 10 (Arg399Gln). This study aimed to investigate the association between Arg399Gln SNP and the risk of squamous cell carcinoma of the head and neck. \n\nMaterials and Methods:\nNinety nine patients with squamous cell carcinomas of the head and neck and 89 healthy adult controls were enrolled in this study. The Arg399Gln in XRCC1 allele was genotyped using polymerase chain reaction-restriction fragment length polymorphism method. \n\nResults:\nIn the single-locus analyses, Arg399Gln SNP showed a significant association with head and neck cancer risk (p value = 0.016 and odd ratio of 1.8). On the genotype level, we applied three analysis models, namely co-dominant, dominant, and recessive genotypes. Arg/Arg homozygous major genotype was significantly (p value &lt;0.05) associated with head and neck squamous cell carcinoma incidence with odd ratio of 2.23 and 2.24 for the co-dominant and recessive models, respectively. \n\nConclusion:\nThe findings indicated that Arg399Gln allele was associated with squamous cell carcinoma of the head and neck among Jordanian patients. This allele might be used as a genetic biomarker of squamous cell carcinoma of the head and neck.","container-title":"Asian Pacific Journal of Cancer Prevention : APJCP","DOI":"10.31557/APJCP.2020.21.3.663","ISSN":"1513-7368","issue":"3","journalAbbreviation":"Asian Pac J Cancer Prev","language":"en","note":"PMID: 32212791\nPMCID: PMC7437344","page":"663-665","source":"PubMed Central","title":"Arg399Gln XRCC1 Polymorphism and Risk of Squamous Cell Carcinoma of the Head and Neck in Jordanian Patients","volume":"21","author":[{"family":"Sobiahe","given":"Ammar"},{"family":"Hijazi","given":"Eman"},{"family":"Al-Ameer","given":"Hamzeh J."},{"family":"Almasri","given":"Yazan"},{"family":"Jarrar","given":"Yazun"},{"family":"Zihlif","given":"Malek"},{"family":"Shomaf","given":"Maha"},{"family":"Al-Rawashdeh","given":"Baeth"}],"issued":{"date-parts":[["2020",3]]}}}],"schema":"https://github.com/citation-style-language/schema/raw/master/csl-citation.json"} </w:instrText>
      </w:r>
      <w:r w:rsidR="00A03870"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[177]</w:t>
      </w:r>
      <w:r w:rsidR="00A03870" w:rsidRPr="00F851DD">
        <w:rPr>
          <w:rFonts w:ascii="Times New Roman" w:hAnsi="Times New Roman" w:cs="Times New Roman"/>
          <w:sz w:val="28"/>
          <w:szCs w:val="28"/>
        </w:rPr>
        <w:fldChar w:fldCharType="end"/>
      </w:r>
      <w:r w:rsidR="00C13920" w:rsidRPr="00F851DD">
        <w:rPr>
          <w:rFonts w:ascii="Times New Roman" w:hAnsi="Times New Roman" w:cs="Times New Roman"/>
          <w:sz w:val="28"/>
          <w:szCs w:val="28"/>
        </w:rPr>
        <w:t>.</w:t>
      </w:r>
    </w:p>
    <w:p w14:paraId="49F4861E" w14:textId="4C388D9A" w:rsidR="0088033D" w:rsidRPr="00F851DD" w:rsidRDefault="0088033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i/>
          <w:iCs/>
          <w:sz w:val="28"/>
          <w:szCs w:val="28"/>
          <w:lang w:val="en-US"/>
        </w:rPr>
        <w:t>XRCC</w:t>
      </w:r>
      <w:r w:rsidRPr="00F851DD">
        <w:rPr>
          <w:rFonts w:ascii="Times New Roman" w:hAnsi="Times New Roman" w:cs="Times New Roman"/>
          <w:i/>
          <w:iCs/>
          <w:sz w:val="28"/>
          <w:szCs w:val="28"/>
        </w:rPr>
        <w:t>3</w:t>
      </w:r>
      <w:r w:rsidRPr="00F851DD">
        <w:rPr>
          <w:rFonts w:ascii="Times New Roman" w:hAnsi="Times New Roman" w:cs="Times New Roman"/>
          <w:sz w:val="28"/>
          <w:szCs w:val="28"/>
        </w:rPr>
        <w:t>, расположенный в хромосоме 14</w:t>
      </w:r>
      <w:r w:rsidRPr="00F851DD">
        <w:rPr>
          <w:rFonts w:ascii="Times New Roman" w:hAnsi="Times New Roman" w:cs="Times New Roman"/>
          <w:sz w:val="28"/>
          <w:szCs w:val="28"/>
          <w:lang w:val="en-US"/>
        </w:rPr>
        <w:t>q</w:t>
      </w:r>
      <w:r w:rsidRPr="00F851DD">
        <w:rPr>
          <w:rFonts w:ascii="Times New Roman" w:hAnsi="Times New Roman" w:cs="Times New Roman"/>
          <w:sz w:val="28"/>
          <w:szCs w:val="28"/>
        </w:rPr>
        <w:t xml:space="preserve">32.3, принадлежит к семейству </w:t>
      </w:r>
      <w:r w:rsidRPr="00F851DD">
        <w:rPr>
          <w:rFonts w:ascii="Times New Roman" w:hAnsi="Times New Roman" w:cs="Times New Roman"/>
          <w:sz w:val="28"/>
          <w:szCs w:val="28"/>
          <w:lang w:val="en-US"/>
        </w:rPr>
        <w:t>RAD</w:t>
      </w:r>
      <w:r w:rsidRPr="00F851DD">
        <w:rPr>
          <w:rFonts w:ascii="Times New Roman" w:hAnsi="Times New Roman" w:cs="Times New Roman"/>
          <w:sz w:val="28"/>
          <w:szCs w:val="28"/>
        </w:rPr>
        <w:t xml:space="preserve">51. </w:t>
      </w:r>
      <w:r w:rsidR="0008426F" w:rsidRPr="00F851DD">
        <w:rPr>
          <w:rFonts w:ascii="Times New Roman" w:hAnsi="Times New Roman" w:cs="Times New Roman"/>
          <w:sz w:val="28"/>
          <w:szCs w:val="28"/>
        </w:rPr>
        <w:t xml:space="preserve">Ген </w:t>
      </w:r>
      <w:r w:rsidR="0008426F" w:rsidRPr="00F851DD">
        <w:rPr>
          <w:rFonts w:ascii="Times New Roman" w:hAnsi="Times New Roman" w:cs="Times New Roman"/>
          <w:i/>
          <w:iCs/>
          <w:sz w:val="28"/>
          <w:szCs w:val="28"/>
        </w:rPr>
        <w:t>XRCC3</w:t>
      </w:r>
      <w:r w:rsidR="0008426F" w:rsidRPr="00F851DD">
        <w:rPr>
          <w:rFonts w:ascii="Times New Roman" w:hAnsi="Times New Roman" w:cs="Times New Roman"/>
          <w:sz w:val="28"/>
          <w:szCs w:val="28"/>
        </w:rPr>
        <w:t xml:space="preserve"> кодирует белок, участвующий в репарации </w:t>
      </w:r>
      <w:proofErr w:type="spellStart"/>
      <w:r w:rsidR="0008426F" w:rsidRPr="00F851DD">
        <w:rPr>
          <w:rFonts w:ascii="Times New Roman" w:hAnsi="Times New Roman" w:cs="Times New Roman"/>
          <w:sz w:val="28"/>
          <w:szCs w:val="28"/>
        </w:rPr>
        <w:t>дву</w:t>
      </w:r>
      <w:r w:rsidR="00057B92" w:rsidRPr="00F851DD">
        <w:rPr>
          <w:rFonts w:ascii="Times New Roman" w:hAnsi="Times New Roman" w:cs="Times New Roman"/>
          <w:sz w:val="28"/>
          <w:szCs w:val="28"/>
        </w:rPr>
        <w:t>нитевых</w:t>
      </w:r>
      <w:proofErr w:type="spellEnd"/>
      <w:r w:rsidR="00057B92" w:rsidRPr="00F851DD">
        <w:rPr>
          <w:rFonts w:ascii="Times New Roman" w:hAnsi="Times New Roman" w:cs="Times New Roman"/>
          <w:sz w:val="28"/>
          <w:szCs w:val="28"/>
        </w:rPr>
        <w:t xml:space="preserve"> </w:t>
      </w:r>
      <w:r w:rsidR="0008426F" w:rsidRPr="00F851DD">
        <w:rPr>
          <w:rFonts w:ascii="Times New Roman" w:hAnsi="Times New Roman" w:cs="Times New Roman"/>
          <w:sz w:val="28"/>
          <w:szCs w:val="28"/>
        </w:rPr>
        <w:t xml:space="preserve">разрывов ДНК через гомологичную рекомбинацию. Этот процесс важен для восстановления сложных повреждений, таких как те, что возникают после воздействия радиации или химических мутагенов. </w:t>
      </w:r>
      <w:r w:rsidR="0008426F" w:rsidRPr="00F851DD">
        <w:rPr>
          <w:rFonts w:ascii="Times New Roman" w:hAnsi="Times New Roman" w:cs="Times New Roman"/>
          <w:i/>
          <w:sz w:val="28"/>
          <w:szCs w:val="28"/>
        </w:rPr>
        <w:t xml:space="preserve">XRCC3 </w:t>
      </w:r>
      <w:r w:rsidR="0008426F" w:rsidRPr="00F851DD">
        <w:rPr>
          <w:rFonts w:ascii="Times New Roman" w:hAnsi="Times New Roman" w:cs="Times New Roman"/>
          <w:sz w:val="28"/>
          <w:szCs w:val="28"/>
        </w:rPr>
        <w:t>взаимодействует с другими белками, участвующими в процессе рекомбинации и репарации ДНК. Е</w:t>
      </w:r>
      <w:r w:rsidRPr="00F851DD">
        <w:rPr>
          <w:rFonts w:ascii="Times New Roman" w:hAnsi="Times New Roman" w:cs="Times New Roman"/>
          <w:sz w:val="28"/>
          <w:szCs w:val="28"/>
        </w:rPr>
        <w:t>го нулевой вар</w:t>
      </w:r>
      <w:r w:rsidR="00C13920" w:rsidRPr="00F851DD">
        <w:rPr>
          <w:rFonts w:ascii="Times New Roman" w:hAnsi="Times New Roman" w:cs="Times New Roman"/>
          <w:sz w:val="28"/>
          <w:szCs w:val="28"/>
        </w:rPr>
        <w:t>иант так же ассоциирован с риском</w:t>
      </w:r>
      <w:r w:rsidRPr="00F851DD">
        <w:rPr>
          <w:rFonts w:ascii="Times New Roman" w:hAnsi="Times New Roman" w:cs="Times New Roman"/>
          <w:sz w:val="28"/>
          <w:szCs w:val="28"/>
        </w:rPr>
        <w:t xml:space="preserve"> развития онкологических заболеваний</w:t>
      </w:r>
      <w:r w:rsidR="00C13920" w:rsidRPr="00F851DD">
        <w:rPr>
          <w:rFonts w:ascii="Times New Roman" w:hAnsi="Times New Roman" w:cs="Times New Roman"/>
          <w:sz w:val="28"/>
          <w:szCs w:val="28"/>
        </w:rPr>
        <w:t xml:space="preserve"> </w:t>
      </w:r>
      <w:r w:rsidR="00A0387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{"citationID":"MWA7C2rM","properties":{"formattedCitation":"[178]","plainCitation":"[178]","noteIndex":0},"citationItems":[{"id":438,"uris":["http://zotero.org/users/14953050/items/H8CMRT7X"],"itemData":{"id":438,"type":"article-journal","abstract":"BACKGROUND: The aim of this meta-analysis was to investigate the rs1799794 and rs1799796 polymorphisms of X-ray repair cross-complementing group 3 (XRCC3) in relation to breast cancer susceptibility.\nMATERIALS AND METHODS: PubMed, Embase, the Cochrane Library, Web of Science, and Scopus were searched for eligible studies published until June 24, 2019. All analyses were carried out using Stata 14.0 software. Subgroup analyses were performed according to cancer types, ethnicity, source of controls, and method.\nRESULTS: Our meta-analysis included articles reporting 13 studies of SNP rs1799794 and seven articles reporting 10 studies of SNP rs1799796. Overall, significant associations were observed between the XRCC3 rs1799794 polymorphism and breast cancer risk in the dominant model and heterozygote model (GG + AG vs. AA: odds ratio [OR] =1.06, 95% confidence interval [CI]: 1.00-1.11, P = 0.037, I2 = 47%; AG vs. AA: OR = 1.08, 95% CI: 1.02-1.13, P = 0.006, I2 = 42.3%) and between the XRCC3 rs1799796 polymorphism and breast cancer risk in the homozygote model (GG vs. AA: OR = 0.91, 95% CI: 0.84-0.99, P = 0.021, I2 = 33.3%).\nCONCLUSIONS: The results of this meta-analysis suggest that the variant G allele of the XRCC3 rs1799794 polymorphism is a low-penetrant risk factor for developing breast cancer, whereas the variant G allele of the XRCC3 rs1799796 polymorphism has a protective effect against breast cancer development.","container-title":"Journal of Cancer Research and Therapeutics","DOI":"10.4103/0973-1482.331305","ISSN":"1998-4138","issue":"5","journalAbbreviation":"J Cancer Res Ther","language":"en","note":"PMID: 34850771","page":"1225-1233","source":"PubMed","title":"Associations of rs1799794 and rs1799796 polymorphisms with risk of breast cancer: A meta-analysis","title-short":"Associations of rs1799794 and rs1799796 polymorphisms with risk of breast cancer","volume":"17","author":[{"family":"Niu","given":"Heng"},{"family":"Yang","given":"Jingyu"},{"family":"Chen","given":"Xin"}],"issued":{"date-parts":[["2021",11]]}}}],"schema":"https://github.com/citation-style-language/schema/raw/master/csl-citation.json"} </w:instrText>
      </w:r>
      <w:r w:rsidR="00A03870"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[178]</w:t>
      </w:r>
      <w:r w:rsidR="00A03870"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4CA05B0" w14:textId="6FFD53CD" w:rsidR="0088033D" w:rsidRPr="00F851DD" w:rsidRDefault="0088033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i/>
          <w:iCs/>
          <w:sz w:val="28"/>
          <w:szCs w:val="28"/>
          <w:lang w:val="en-US"/>
        </w:rPr>
        <w:t>XPD</w:t>
      </w:r>
      <w:r w:rsidRPr="00F851DD">
        <w:rPr>
          <w:rFonts w:ascii="Times New Roman" w:hAnsi="Times New Roman" w:cs="Times New Roman"/>
          <w:sz w:val="28"/>
          <w:szCs w:val="28"/>
        </w:rPr>
        <w:t xml:space="preserve"> </w:t>
      </w:r>
      <w:r w:rsidR="00A252FA" w:rsidRPr="00F851DD">
        <w:rPr>
          <w:rFonts w:ascii="Times New Roman" w:hAnsi="Times New Roman" w:cs="Times New Roman"/>
          <w:sz w:val="28"/>
          <w:szCs w:val="28"/>
        </w:rPr>
        <w:t>–</w:t>
      </w:r>
      <w:r w:rsidRPr="00F851DD">
        <w:rPr>
          <w:rFonts w:ascii="Times New Roman" w:hAnsi="Times New Roman" w:cs="Times New Roman"/>
          <w:sz w:val="28"/>
          <w:szCs w:val="28"/>
        </w:rPr>
        <w:t xml:space="preserve"> ген</w:t>
      </w:r>
      <w:r w:rsidR="00A252FA" w:rsidRPr="00F851DD">
        <w:rPr>
          <w:rFonts w:ascii="Times New Roman" w:hAnsi="Times New Roman" w:cs="Times New Roman"/>
          <w:sz w:val="28"/>
          <w:szCs w:val="28"/>
        </w:rPr>
        <w:t xml:space="preserve">, расположенный в хромосоме 19q13.32 и кодирующий белок пигментной ксеродермы группы D, участвующий в сопряженной с транскрипцией </w:t>
      </w:r>
      <w:proofErr w:type="spellStart"/>
      <w:r w:rsidR="00A252FA" w:rsidRPr="00F851DD">
        <w:rPr>
          <w:rFonts w:ascii="Times New Roman" w:hAnsi="Times New Roman" w:cs="Times New Roman"/>
          <w:sz w:val="28"/>
          <w:szCs w:val="28"/>
        </w:rPr>
        <w:t>эксцизионной</w:t>
      </w:r>
      <w:proofErr w:type="spellEnd"/>
      <w:r w:rsidR="00A252FA" w:rsidRPr="00F851DD">
        <w:rPr>
          <w:rFonts w:ascii="Times New Roman" w:hAnsi="Times New Roman" w:cs="Times New Roman"/>
          <w:sz w:val="28"/>
          <w:szCs w:val="28"/>
        </w:rPr>
        <w:t xml:space="preserve"> репарации нуклеотидов, и который является неотъемлемым членом комплекса базального фактора транскрипции BTF2/TFIIH</w:t>
      </w:r>
      <w:r w:rsidR="0008426F" w:rsidRPr="00F851DD">
        <w:rPr>
          <w:rFonts w:ascii="Times New Roman" w:hAnsi="Times New Roman" w:cs="Times New Roman"/>
          <w:sz w:val="28"/>
          <w:szCs w:val="28"/>
        </w:rPr>
        <w:t>, и является особенно важным в исправлении повреждений ДНК, вызванных ультрафиолетовым излучением.</w:t>
      </w:r>
      <w:r w:rsidR="00A252FA" w:rsidRPr="00F851DD">
        <w:rPr>
          <w:rFonts w:ascii="Times New Roman" w:hAnsi="Times New Roman" w:cs="Times New Roman"/>
          <w:sz w:val="28"/>
          <w:szCs w:val="28"/>
        </w:rPr>
        <w:t xml:space="preserve"> Продукт гена обладает АТФ-зависимой ДНК-</w:t>
      </w:r>
      <w:proofErr w:type="spellStart"/>
      <w:r w:rsidR="00A252FA" w:rsidRPr="00F851DD">
        <w:rPr>
          <w:rFonts w:ascii="Times New Roman" w:hAnsi="Times New Roman" w:cs="Times New Roman"/>
          <w:sz w:val="28"/>
          <w:szCs w:val="28"/>
        </w:rPr>
        <w:t>хеликазной</w:t>
      </w:r>
      <w:proofErr w:type="spellEnd"/>
      <w:r w:rsidR="00A252FA" w:rsidRPr="00F851DD">
        <w:rPr>
          <w:rFonts w:ascii="Times New Roman" w:hAnsi="Times New Roman" w:cs="Times New Roman"/>
          <w:sz w:val="28"/>
          <w:szCs w:val="28"/>
        </w:rPr>
        <w:t xml:space="preserve"> активностью и принадлежит к подсемейству </w:t>
      </w:r>
      <w:proofErr w:type="spellStart"/>
      <w:r w:rsidR="00A252FA" w:rsidRPr="00F851DD">
        <w:rPr>
          <w:rFonts w:ascii="Times New Roman" w:hAnsi="Times New Roman" w:cs="Times New Roman"/>
          <w:sz w:val="28"/>
          <w:szCs w:val="28"/>
        </w:rPr>
        <w:t>хеликаз</w:t>
      </w:r>
      <w:proofErr w:type="spellEnd"/>
      <w:r w:rsidR="00A252FA" w:rsidRPr="00F851DD">
        <w:rPr>
          <w:rFonts w:ascii="Times New Roman" w:hAnsi="Times New Roman" w:cs="Times New Roman"/>
          <w:sz w:val="28"/>
          <w:szCs w:val="28"/>
        </w:rPr>
        <w:t xml:space="preserve"> RAD3/XPD. Дефекты этого гена могут приводить к трем различным заболеваниям: склонному к раку синдрому пигментной ксеродермы комплементарной группы D, </w:t>
      </w:r>
      <w:proofErr w:type="spellStart"/>
      <w:r w:rsidR="00A252FA" w:rsidRPr="00F851DD">
        <w:rPr>
          <w:rFonts w:ascii="Times New Roman" w:hAnsi="Times New Roman" w:cs="Times New Roman"/>
          <w:sz w:val="28"/>
          <w:szCs w:val="28"/>
        </w:rPr>
        <w:t>трихотиодистрофии</w:t>
      </w:r>
      <w:proofErr w:type="spellEnd"/>
      <w:r w:rsidR="00A252FA" w:rsidRPr="00F851DD">
        <w:rPr>
          <w:rFonts w:ascii="Times New Roman" w:hAnsi="Times New Roman" w:cs="Times New Roman"/>
          <w:sz w:val="28"/>
          <w:szCs w:val="28"/>
        </w:rPr>
        <w:t xml:space="preserve"> и синдрому </w:t>
      </w:r>
      <w:proofErr w:type="spellStart"/>
      <w:r w:rsidR="00A252FA" w:rsidRPr="00F851DD">
        <w:rPr>
          <w:rFonts w:ascii="Times New Roman" w:hAnsi="Times New Roman" w:cs="Times New Roman"/>
          <w:sz w:val="28"/>
          <w:szCs w:val="28"/>
        </w:rPr>
        <w:t>Коккейна</w:t>
      </w:r>
      <w:proofErr w:type="spellEnd"/>
      <w:r w:rsidR="00A252FA" w:rsidRPr="00F851DD">
        <w:rPr>
          <w:rFonts w:ascii="Times New Roman" w:hAnsi="Times New Roman" w:cs="Times New Roman"/>
          <w:sz w:val="28"/>
          <w:szCs w:val="28"/>
        </w:rPr>
        <w:t>.</w:t>
      </w:r>
    </w:p>
    <w:p w14:paraId="436DC339" w14:textId="77777777" w:rsidR="00E724C1" w:rsidRPr="00F851DD" w:rsidRDefault="00E724C1" w:rsidP="00066FCB">
      <w:pPr>
        <w:spacing w:line="240" w:lineRule="auto"/>
        <w:ind w:firstLine="567"/>
        <w:contextualSpacing/>
        <w:jc w:val="both"/>
        <w:rPr>
          <w:rFonts w:ascii="Times New Roman" w:hAnsi="Times New Roman" w:cs="Times New Roman"/>
          <w:b/>
          <w:sz w:val="28"/>
          <w:szCs w:val="28"/>
        </w:rPr>
      </w:pPr>
    </w:p>
    <w:p w14:paraId="2F9695CD" w14:textId="4C7BC628" w:rsidR="00037F55" w:rsidRPr="00F851DD" w:rsidRDefault="006D7665"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1.6.3</w:t>
      </w:r>
      <w:r w:rsidR="00037F55" w:rsidRPr="00F851DD">
        <w:rPr>
          <w:rFonts w:ascii="Times New Roman" w:hAnsi="Times New Roman" w:cs="Times New Roman"/>
          <w:b/>
          <w:sz w:val="28"/>
          <w:szCs w:val="28"/>
        </w:rPr>
        <w:t xml:space="preserve"> Характеристика генов </w:t>
      </w:r>
      <w:r w:rsidR="003B0509" w:rsidRPr="00F851DD">
        <w:rPr>
          <w:rFonts w:ascii="Times New Roman" w:hAnsi="Times New Roman" w:cs="Times New Roman"/>
          <w:b/>
          <w:sz w:val="28"/>
          <w:szCs w:val="28"/>
        </w:rPr>
        <w:t>антиоксидантной защиты</w:t>
      </w:r>
    </w:p>
    <w:p w14:paraId="2751F0E0" w14:textId="77777777" w:rsidR="003A0510" w:rsidRPr="00F851DD" w:rsidRDefault="003A051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Гены антиоксидантной защиты кодируют ферменты и белки, которые защищают клетки от окислительного стресса. Окислительный стресс возникает в результате избытка свободных радикалов и реактивных форм кислорода (РФК), которые могут повреждать клеточные компоненты, включая липиды, белки и ДНК. Антиоксидантные системы нейтрализуют эти свободные радикалы и поддерживают клеточное здоровье, снижая риск развития различных заболеваний, включая рак, сердечно-сосудистые заболевания и нейродегенеративные расстройства. </w:t>
      </w:r>
    </w:p>
    <w:p w14:paraId="3EFDA274" w14:textId="76D37421" w:rsidR="00154611" w:rsidRPr="00F851DD" w:rsidRDefault="0015461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Клетки любого организма постоянно испытывают воздействие окислительного стресса. Основным поглотителем окислительного стресса является глутатион, который обеспечивает защиту клетки и клеточных систем от воздейс</w:t>
      </w:r>
      <w:r w:rsidR="004E558B" w:rsidRPr="00F851DD">
        <w:rPr>
          <w:rFonts w:ascii="Times New Roman" w:hAnsi="Times New Roman" w:cs="Times New Roman"/>
          <w:sz w:val="28"/>
          <w:szCs w:val="28"/>
        </w:rPr>
        <w:t>т</w:t>
      </w:r>
      <w:r w:rsidRPr="00F851DD">
        <w:rPr>
          <w:rFonts w:ascii="Times New Roman" w:hAnsi="Times New Roman" w:cs="Times New Roman"/>
          <w:sz w:val="28"/>
          <w:szCs w:val="28"/>
        </w:rPr>
        <w:t>вия токсичных для нее свободных радикалов, а также определяет окислительно-восстановительные характеристики внутриклеточной среды.</w:t>
      </w:r>
    </w:p>
    <w:p w14:paraId="234E12D6" w14:textId="51ABDE41" w:rsidR="00037F55" w:rsidRPr="00F851DD" w:rsidRDefault="0015461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Ферментом, ограничивающим скорость синтеза глутатиона, является глутамат-</w:t>
      </w:r>
      <w:proofErr w:type="spellStart"/>
      <w:r w:rsidRPr="00F851DD">
        <w:rPr>
          <w:rFonts w:ascii="Times New Roman" w:hAnsi="Times New Roman" w:cs="Times New Roman"/>
          <w:sz w:val="28"/>
          <w:szCs w:val="28"/>
        </w:rPr>
        <w:t>цистеинлигаза</w:t>
      </w:r>
      <w:proofErr w:type="spellEnd"/>
      <w:r w:rsidRPr="00F851DD">
        <w:rPr>
          <w:rFonts w:ascii="Times New Roman" w:hAnsi="Times New Roman" w:cs="Times New Roman"/>
          <w:sz w:val="28"/>
          <w:szCs w:val="28"/>
        </w:rPr>
        <w:t>, также известная как гамма-</w:t>
      </w:r>
      <w:proofErr w:type="spellStart"/>
      <w:r w:rsidRPr="00F851DD">
        <w:rPr>
          <w:rFonts w:ascii="Times New Roman" w:hAnsi="Times New Roman" w:cs="Times New Roman"/>
          <w:sz w:val="28"/>
          <w:szCs w:val="28"/>
        </w:rPr>
        <w:t>глутамилцистеинсинтетаза</w:t>
      </w:r>
      <w:proofErr w:type="spellEnd"/>
      <w:r w:rsidRPr="00F851DD">
        <w:rPr>
          <w:rFonts w:ascii="Times New Roman" w:hAnsi="Times New Roman" w:cs="Times New Roman"/>
          <w:sz w:val="28"/>
          <w:szCs w:val="28"/>
        </w:rPr>
        <w:t>. Глутамат-</w:t>
      </w:r>
      <w:proofErr w:type="spellStart"/>
      <w:r w:rsidRPr="00F851DD">
        <w:rPr>
          <w:rFonts w:ascii="Times New Roman" w:hAnsi="Times New Roman" w:cs="Times New Roman"/>
          <w:sz w:val="28"/>
          <w:szCs w:val="28"/>
        </w:rPr>
        <w:t>цистеинлигаза</w:t>
      </w:r>
      <w:proofErr w:type="spellEnd"/>
      <w:r w:rsidRPr="00F851DD">
        <w:rPr>
          <w:rFonts w:ascii="Times New Roman" w:hAnsi="Times New Roman" w:cs="Times New Roman"/>
          <w:sz w:val="28"/>
          <w:szCs w:val="28"/>
        </w:rPr>
        <w:t xml:space="preserve"> состоит из двух субъединиц: тяжелой каталитической субъединицы (</w:t>
      </w:r>
      <w:r w:rsidRPr="00F851DD">
        <w:rPr>
          <w:rFonts w:ascii="Times New Roman" w:hAnsi="Times New Roman" w:cs="Times New Roman"/>
          <w:sz w:val="28"/>
          <w:szCs w:val="28"/>
          <w:lang w:val="en-US"/>
        </w:rPr>
        <w:t>GCLC</w:t>
      </w:r>
      <w:r w:rsidRPr="00F851DD">
        <w:rPr>
          <w:rFonts w:ascii="Times New Roman" w:hAnsi="Times New Roman" w:cs="Times New Roman"/>
          <w:sz w:val="28"/>
          <w:szCs w:val="28"/>
        </w:rPr>
        <w:t>) и легкой регуляторной субъединицы-модификатора (</w:t>
      </w:r>
      <w:r w:rsidRPr="00F851DD">
        <w:rPr>
          <w:rFonts w:ascii="Times New Roman" w:hAnsi="Times New Roman" w:cs="Times New Roman"/>
          <w:sz w:val="28"/>
          <w:szCs w:val="28"/>
          <w:lang w:val="en-US"/>
        </w:rPr>
        <w:t>GCLM</w:t>
      </w:r>
      <w:r w:rsidRPr="00F851DD">
        <w:rPr>
          <w:rFonts w:ascii="Times New Roman" w:hAnsi="Times New Roman" w:cs="Times New Roman"/>
          <w:sz w:val="28"/>
          <w:szCs w:val="28"/>
        </w:rPr>
        <w:t xml:space="preserve">). Гены, </w:t>
      </w:r>
      <w:r w:rsidRPr="00F851DD">
        <w:rPr>
          <w:rFonts w:ascii="Times New Roman" w:hAnsi="Times New Roman" w:cs="Times New Roman"/>
          <w:i/>
          <w:iCs/>
          <w:sz w:val="28"/>
          <w:szCs w:val="28"/>
          <w:lang w:val="en-US"/>
        </w:rPr>
        <w:t>GCLM</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lang w:val="en-US"/>
        </w:rPr>
        <w:t>GCLC</w:t>
      </w:r>
      <w:r w:rsidRPr="00F851DD">
        <w:rPr>
          <w:rFonts w:ascii="Times New Roman" w:hAnsi="Times New Roman" w:cs="Times New Roman"/>
          <w:sz w:val="28"/>
          <w:szCs w:val="28"/>
        </w:rPr>
        <w:t>, кодирующие данные субъединицы, находятся на хромосомах 1p22.1 и 6p12.1 соответственно. Согласно исследованиям,</w:t>
      </w:r>
      <w:r w:rsidR="001B5C0E" w:rsidRPr="00F851DD">
        <w:rPr>
          <w:rFonts w:ascii="Times New Roman" w:hAnsi="Times New Roman" w:cs="Times New Roman"/>
          <w:sz w:val="28"/>
          <w:szCs w:val="28"/>
        </w:rPr>
        <w:t xml:space="preserve"> нулевые варианты этих генов, приводящие к</w:t>
      </w:r>
      <w:r w:rsidRPr="00F851DD">
        <w:rPr>
          <w:rFonts w:ascii="Times New Roman" w:hAnsi="Times New Roman" w:cs="Times New Roman"/>
          <w:sz w:val="28"/>
          <w:szCs w:val="28"/>
        </w:rPr>
        <w:t xml:space="preserve"> дефицит</w:t>
      </w:r>
      <w:r w:rsidR="001B5C0E" w:rsidRPr="00F851DD">
        <w:rPr>
          <w:rFonts w:ascii="Times New Roman" w:hAnsi="Times New Roman" w:cs="Times New Roman"/>
          <w:sz w:val="28"/>
          <w:szCs w:val="28"/>
        </w:rPr>
        <w:t>у активной</w:t>
      </w:r>
      <w:r w:rsidRPr="00F851DD">
        <w:rPr>
          <w:rFonts w:ascii="Times New Roman" w:hAnsi="Times New Roman" w:cs="Times New Roman"/>
          <w:sz w:val="28"/>
          <w:szCs w:val="28"/>
        </w:rPr>
        <w:t xml:space="preserve"> гамма-</w:t>
      </w:r>
      <w:proofErr w:type="spellStart"/>
      <w:r w:rsidRPr="00F851DD">
        <w:rPr>
          <w:rFonts w:ascii="Times New Roman" w:hAnsi="Times New Roman" w:cs="Times New Roman"/>
          <w:sz w:val="28"/>
          <w:szCs w:val="28"/>
        </w:rPr>
        <w:t>глутамилцистеинсинтетазы</w:t>
      </w:r>
      <w:proofErr w:type="spellEnd"/>
      <w:r w:rsidR="001B5C0E" w:rsidRPr="00F851DD">
        <w:rPr>
          <w:rFonts w:ascii="Times New Roman" w:hAnsi="Times New Roman" w:cs="Times New Roman"/>
          <w:sz w:val="28"/>
          <w:szCs w:val="28"/>
        </w:rPr>
        <w:t>,</w:t>
      </w:r>
      <w:r w:rsidRPr="00F851DD">
        <w:rPr>
          <w:rFonts w:ascii="Times New Roman" w:hAnsi="Times New Roman" w:cs="Times New Roman"/>
          <w:sz w:val="28"/>
          <w:szCs w:val="28"/>
        </w:rPr>
        <w:t xml:space="preserve"> </w:t>
      </w:r>
      <w:r w:rsidR="001B5C0E" w:rsidRPr="00F851DD">
        <w:rPr>
          <w:rFonts w:ascii="Times New Roman" w:hAnsi="Times New Roman" w:cs="Times New Roman"/>
          <w:sz w:val="28"/>
          <w:szCs w:val="28"/>
        </w:rPr>
        <w:lastRenderedPageBreak/>
        <w:t>ассоциирован</w:t>
      </w:r>
      <w:r w:rsidRPr="00F851DD">
        <w:rPr>
          <w:rFonts w:ascii="Times New Roman" w:hAnsi="Times New Roman" w:cs="Times New Roman"/>
          <w:sz w:val="28"/>
          <w:szCs w:val="28"/>
        </w:rPr>
        <w:t xml:space="preserve"> с некоторыми формами гемолитической анемии </w:t>
      </w:r>
      <w:r w:rsidR="00CE50BE"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{"citationID":"9on9o28z","properties":{"formattedCitation":"[179]","plainCitation":"[179]","noteIndex":0},"citationItems":[{"id":440,"uris":["http://zotero.org/users/14953050/items/7Q7LWZWR"],"itemData":{"id":440,"type":"article-journal","abstract":"Glutathione (gamma-glutamylcysteinylglycine) has diverse functions including free radicals scavenging and modulating many critical cellular processes. Glutathione is synthesized by the consecutive action of the enzymes glutamate-cysteine ligase (GCL) and glutathione synthetase. GCL is composed of a catalytic subunit encoded by the GCLC gene and a regulatory subunit encoded by the GCLM gene. GCL deficiency due to homozygous mutations in GCLC has been reported in 6 individuals from 4 independent families. All presented with hemolytic anemia and 4 had additional neurological manifestations including cognitive impairment, neuropathy, ataxia, and myopathy. In this report, we present additional 6 children from 2 independent consanguineous families with GCL deficiency. All the children presented with neonatal hemolytic anemia. Beyond the neonatal period, they did not have jaundice or hemolysis, but continued to have mild anemia. They all had normal development and neurological examination. The affected children from the first family had the homozygous mutation c.1772G&gt;A (p.S591N) and the second family had the homozygous mutation c.514T&gt;A (p.S172T) in GCLC. GCL deficiency can have a mild non-neurological phenotype or a more severe phenotype with neurological manifestations. GCL deficiency can be an underdiagnosed cause of hemolytic anemia, thus awareness may aid in early diagnosis, appropriate genetic counseling, and management.","container-title":"Blood Cells, Molecules &amp; Diseases","DOI":"10.1016/j.bcmd.2017.05.011","ISSN":"1096-0961","journalAbbreviation":"Blood Cells Mol Dis","language":"en","note":"PMID: 28571779","page":"73-77","source":"PubMed","title":"Clinical and molecular characterization of 6 children with glutamate-cysteine ligase deficiency causing hemolytic anemia","volume":"65","author":[{"family":"Almusafri","given":"Fatima"},{"family":"Elamin","given":"Hiba E."},{"family":"Khalaf","given":"Tamam E."},{"family":"Ali","given":"Alaa"},{"family":"Ben-Omran","given":"Tawfeg"},{"family":"El-Hattab","given":"Ayman W."}],"issued":{"date-parts":[["2017",6]]}}}],"schema":"https://github.com/citation-style-language/schema/raw/master/csl-citation.json"} </w:instrText>
      </w:r>
      <w:r w:rsidR="00CE50BE"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[179]</w:t>
      </w:r>
      <w:r w:rsidR="00CE50BE"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а также предрасположенностью к сердечно-сосудистым заболеваниям </w:t>
      </w:r>
      <w:r w:rsidR="00CE50BE"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{"citationID":"OHd4m8HQ","properties":{"formattedCitation":"[180]","plainCitation":"[180]","noteIndex":0},"citationItems":[{"id":444,"uris":["http://zotero.org/users/14953050/items/C8NB6JYE"],"itemData":{"id":444,"type":"article-journal","abstract":"BACKGROUND: Glutamate cysteine ligase (GCL) is a rate-limiting enzyme in synthesis of glutathione. Evidence suggests that genetic variations in the promoter region of genes coding a catalytic subunit (GCLC -129T/C) and a modifier subunit (GCLM -588C/T) of GCL have a functional impact on their transcriptional activity and were associated with various disorders. Hence, we hypothesize whether these two polymorphic variants of GCLM and GCLC genes are associated with the risk of ischemic heart disease (IHD) development in the population of Kazakhstan.\nMETHODS: We evaluated 360 patients with IHD and 341 control subjects. Allele frequencies of studied promoters' polymorphisms were detected by PCR-RFLP analysis. Multiple logistic regression analysis was applied to assess the risk for different genotypes obtained.\nRESULTS: The presence of -588T allele in GCLM and -129T allele in GCLC gene genotypes was associated with an increased risk of IHD (GCLM -588T: OR = 3.92, p = 0.003; GCLC -129T: OR = 3.22, p = 0.03) for general ethnically mixed group. Analysis of each ethnical groups separately showed the higher risk tendency for Kazakhs as for GCLM -588T (OR = 4.79; p = 0.03) and as for GCLC -129T (OR = 4.79, p = 0.03). For Russians, statistically differences for two polymorphisms were not observed.\nCONCLUSION: The two promoter polymorphisms of GCLM (-588C/T) and GCLC (-128T/C) are associated with an increased risk of IHD in Kazakhstan population.","container-title":"Disease Markers","DOI":"10.1155/2017/4209257","ISSN":"1875-8630","journalAbbreviation":"Dis Markers","language":"en","note":"PMID: 28757675\nPMCID: PMC5516751","page":"4209257","source":"PubMed","title":"Association of GCLM -588C/T and GCLC -129T/C Promoter Polymorphisms of Genes Coding the Subunits of Glutamate Cysteine Ligase with Ischemic Heart Disease Development in Kazakhstan Population","volume":"2017","author":[{"family":"Skvortsova","given":"Liliya"},{"family":"Perfelyeva","given":"Anastasia"},{"family":"Khussainova","given":"Elmira"},{"family":"Mansharipova","given":"Alma"},{"family":"Forman","given":"Henry Jay"},{"family":"Djansugurova","given":"Leyla"}],"issued":{"date-parts":[["2017"]]}}}],"schema":"https://github.com/citation-style-language/schema/raw/master/csl-citation.json"} </w:instrText>
      </w:r>
      <w:r w:rsidR="00CE50BE"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rPr>
        <w:t>[180]</w:t>
      </w:r>
      <w:r w:rsidR="00CE50BE"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p>
    <w:p w14:paraId="0535554B" w14:textId="4D1F33ED" w:rsidR="00154611" w:rsidRPr="00F851DD" w:rsidRDefault="001B5C0E"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i/>
          <w:iCs/>
          <w:sz w:val="28"/>
          <w:szCs w:val="28"/>
          <w:lang w:val="en-US"/>
        </w:rPr>
        <w:t>GPX</w:t>
      </w:r>
      <w:r w:rsidRPr="00F851DD">
        <w:rPr>
          <w:rFonts w:ascii="Times New Roman" w:hAnsi="Times New Roman" w:cs="Times New Roman"/>
          <w:i/>
          <w:iCs/>
          <w:sz w:val="28"/>
          <w:szCs w:val="28"/>
        </w:rPr>
        <w:t>4</w:t>
      </w:r>
      <w:r w:rsidRPr="00F851DD">
        <w:rPr>
          <w:rFonts w:ascii="Times New Roman" w:hAnsi="Times New Roman" w:cs="Times New Roman"/>
          <w:sz w:val="28"/>
          <w:szCs w:val="28"/>
        </w:rPr>
        <w:t xml:space="preserve"> – ген, расположенный на хромосоме 19</w:t>
      </w:r>
      <w:r w:rsidRPr="00F851DD">
        <w:rPr>
          <w:rFonts w:ascii="Times New Roman" w:hAnsi="Times New Roman" w:cs="Times New Roman"/>
          <w:sz w:val="28"/>
          <w:szCs w:val="28"/>
          <w:lang w:val="en-US"/>
        </w:rPr>
        <w:t>p</w:t>
      </w:r>
      <w:r w:rsidRPr="00F851DD">
        <w:rPr>
          <w:rFonts w:ascii="Times New Roman" w:hAnsi="Times New Roman" w:cs="Times New Roman"/>
          <w:sz w:val="28"/>
          <w:szCs w:val="28"/>
        </w:rPr>
        <w:t xml:space="preserve">13.3, и кодирующий белок </w:t>
      </w:r>
      <w:proofErr w:type="spellStart"/>
      <w:r w:rsidRPr="00F851DD">
        <w:rPr>
          <w:rFonts w:ascii="Times New Roman" w:hAnsi="Times New Roman" w:cs="Times New Roman"/>
          <w:sz w:val="28"/>
          <w:szCs w:val="28"/>
        </w:rPr>
        <w:t>глутатионпероксидазу</w:t>
      </w:r>
      <w:proofErr w:type="spellEnd"/>
      <w:r w:rsidRPr="00F851DD">
        <w:rPr>
          <w:rFonts w:ascii="Times New Roman" w:hAnsi="Times New Roman" w:cs="Times New Roman"/>
          <w:sz w:val="28"/>
          <w:szCs w:val="28"/>
        </w:rPr>
        <w:t>, о</w:t>
      </w:r>
      <w:r w:rsidR="003D08D7" w:rsidRPr="00F851DD">
        <w:rPr>
          <w:rFonts w:ascii="Times New Roman" w:hAnsi="Times New Roman" w:cs="Times New Roman"/>
          <w:sz w:val="28"/>
          <w:szCs w:val="28"/>
        </w:rPr>
        <w:t xml:space="preserve">тносящемуся к семейству белков, которые катализируют восстановление перекиси водорода, органических гидроперекисей и гидроперекисей липидов, тем самым защищая клетки от окислительного повреждения. Несколько изоферментов этого семейства генов существуют у позвоночных, которые различаются по расположению в клетке и субстратной специфичности. Этот изофермент предпочитает </w:t>
      </w:r>
      <w:proofErr w:type="spellStart"/>
      <w:r w:rsidR="003D08D7" w:rsidRPr="00F851DD">
        <w:rPr>
          <w:rFonts w:ascii="Times New Roman" w:hAnsi="Times New Roman" w:cs="Times New Roman"/>
          <w:sz w:val="28"/>
          <w:szCs w:val="28"/>
        </w:rPr>
        <w:t>гидропероксиды</w:t>
      </w:r>
      <w:proofErr w:type="spellEnd"/>
      <w:r w:rsidR="003D08D7" w:rsidRPr="00F851DD">
        <w:rPr>
          <w:rFonts w:ascii="Times New Roman" w:hAnsi="Times New Roman" w:cs="Times New Roman"/>
          <w:sz w:val="28"/>
          <w:szCs w:val="28"/>
        </w:rPr>
        <w:t xml:space="preserve"> липидов и защищает клетки от перекисного окисления липидов мембраны и гибели клеток. Он также необходим для нормального развития сперматозоидов. Мутации в этом гене связаны с </w:t>
      </w:r>
      <w:proofErr w:type="spellStart"/>
      <w:r w:rsidR="003D08D7" w:rsidRPr="00F851DD">
        <w:rPr>
          <w:rFonts w:ascii="Times New Roman" w:hAnsi="Times New Roman" w:cs="Times New Roman"/>
          <w:sz w:val="28"/>
          <w:szCs w:val="28"/>
        </w:rPr>
        <w:t>спондилометафизарной</w:t>
      </w:r>
      <w:proofErr w:type="spellEnd"/>
      <w:r w:rsidR="003D08D7" w:rsidRPr="00F851DD">
        <w:rPr>
          <w:rFonts w:ascii="Times New Roman" w:hAnsi="Times New Roman" w:cs="Times New Roman"/>
          <w:sz w:val="28"/>
          <w:szCs w:val="28"/>
        </w:rPr>
        <w:t xml:space="preserve"> дисплазией </w:t>
      </w:r>
      <w:proofErr w:type="spellStart"/>
      <w:r w:rsidR="003D08D7" w:rsidRPr="00F851DD">
        <w:rPr>
          <w:rFonts w:ascii="Times New Roman" w:hAnsi="Times New Roman" w:cs="Times New Roman"/>
          <w:sz w:val="28"/>
          <w:szCs w:val="28"/>
        </w:rPr>
        <w:t>седагатского</w:t>
      </w:r>
      <w:proofErr w:type="spellEnd"/>
      <w:r w:rsidR="003D08D7" w:rsidRPr="00F851DD">
        <w:rPr>
          <w:rFonts w:ascii="Times New Roman" w:hAnsi="Times New Roman" w:cs="Times New Roman"/>
          <w:sz w:val="28"/>
          <w:szCs w:val="28"/>
        </w:rPr>
        <w:t xml:space="preserve"> типа (</w:t>
      </w:r>
      <w:r w:rsidR="003D08D7" w:rsidRPr="00F851DD">
        <w:rPr>
          <w:rFonts w:ascii="Times New Roman" w:hAnsi="Times New Roman" w:cs="Times New Roman"/>
          <w:sz w:val="28"/>
          <w:szCs w:val="28"/>
          <w:lang w:val="en-US"/>
        </w:rPr>
        <w:t>S</w:t>
      </w:r>
      <w:r w:rsidR="003A0510" w:rsidRPr="00F851DD">
        <w:rPr>
          <w:rFonts w:ascii="Times New Roman" w:hAnsi="Times New Roman" w:cs="Times New Roman"/>
          <w:sz w:val="28"/>
          <w:szCs w:val="28"/>
          <w:lang w:val="en-US"/>
        </w:rPr>
        <w:t>SMD</w:t>
      </w:r>
      <w:r w:rsidR="003D08D7" w:rsidRPr="00F851DD">
        <w:rPr>
          <w:rFonts w:ascii="Times New Roman" w:hAnsi="Times New Roman" w:cs="Times New Roman"/>
          <w:sz w:val="28"/>
          <w:szCs w:val="28"/>
        </w:rPr>
        <w:t>)</w:t>
      </w:r>
      <w:r w:rsidR="003A0510" w:rsidRPr="00F851DD">
        <w:rPr>
          <w:rFonts w:ascii="Times New Roman" w:hAnsi="Times New Roman" w:cs="Times New Roman"/>
          <w:sz w:val="28"/>
          <w:szCs w:val="28"/>
        </w:rPr>
        <w:t xml:space="preserve"> </w:t>
      </w:r>
      <w:r w:rsidR="003A051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{"citationID":"wTDWB2mg","properties":{"formattedCitation":"[181]","plainCitation":"[181]","noteIndex":0},"citationItems":[{"id":603,"uris":["http://zotero.org/users/14953050/items/9XZ3YDBZ"],"itemData":{"id":603,"type":"article-journal","abstract":"Abstract\n            \n              Background\n              \n                Extremely rare progressive diseases like Sedaghatian-type Spondylometaphyseal Dysplasia (SSMD) can be neonatally lethal and therefore go undiagnosed or are difficult to treat. Recent sequencing efforts have linked this disease to mutations in\n                GPX4\n                , with consequences in the resulting enzyme, glutathione peroxidase 4. This offers potential diagnostic and therapeutic avenues for those suffering from this disease, though the steps toward these treatments is often convoluted, expensive, and time-consuming.\n              \n            \n            \n              Main body\n              The CureGPX4 organization was developed to promote awareness of GPX4-related diseases like SSMD, as well as support research that could lead to essential therapeutics for patients. We provide an overview of the 21 published SSMD cases and have compiled additional sequencing data for four previously unpublished individuals to illustrate the genetic component of SSMD, and the role of sequencing data in diagnosis. We outline in detail the steps CureGPX4 has taken to reach milestones of team creation, disease understanding, drug repurposing, and design of future studies.\n            \n            \n              Conclusion\n              The primary aim of this review is to provide a roadmap for therapy development for rare, ultra-rare, and difficult to diagnose diseases, as well as increase awareness of the genetic component of SSMD. This work will offer a better understanding of GPx4-related diseases, and help guide researchers, clinicians, and patients interested in other rare diseases find a path towards treatments.","container-title":"Orphanet Journal of Rare Diseases","DOI":"10.1186/s13023-021-02048-0","ISSN":"1750-1172","issue":"1","journalAbbreviation":"Orphanet J Rare Dis","language":"en","page":"446","source":"DOI.org (Crossref)","title":"Development of therapies for rare genetic disorders of GPX4: roadmap and opportunities","title-short":"Development of therapies for rare genetic disorders of GPX4","volume":"16","author":[{"family":"Cheff","given":"Dorian M."},{"family":"Muotri","given":"Alysson R."},{"family":"Stockwell","given":"Brent R."},{"family":"Schmidt","given":"Edward E."},{"family":"Ran","given":"Qitao"},{"family":"Kartha","given":"Reena V."},{"family":"Johnson","given":"Simon C."},{"family":"Mittal","given":"Plavi"},{"family":"Arnér","given":"Elias S. J."},{"family":"Wigby","given":"Kristen M."},{"family":"Hall","given":"Matthew D."},{"family":"Ramesh","given":"Sanath Kumar"}],"issued":{"date-parts":[["2021",12]]}}}],"schema":"https://github.com/citation-style-language/schema/raw/master/csl-citation.json"} </w:instrText>
      </w:r>
      <w:r w:rsidR="003A0510"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[181]</w:t>
      </w:r>
      <w:r w:rsidR="003A0510" w:rsidRPr="00F851DD">
        <w:rPr>
          <w:rFonts w:ascii="Times New Roman" w:hAnsi="Times New Roman" w:cs="Times New Roman"/>
          <w:sz w:val="28"/>
          <w:szCs w:val="28"/>
        </w:rPr>
        <w:fldChar w:fldCharType="end"/>
      </w:r>
      <w:r w:rsidR="003D08D7" w:rsidRPr="00F851DD">
        <w:rPr>
          <w:rFonts w:ascii="Times New Roman" w:hAnsi="Times New Roman" w:cs="Times New Roman"/>
          <w:sz w:val="28"/>
          <w:szCs w:val="28"/>
        </w:rPr>
        <w:t xml:space="preserve">. Этот изофермент также является </w:t>
      </w:r>
      <w:proofErr w:type="spellStart"/>
      <w:r w:rsidR="003D08D7" w:rsidRPr="00F851DD">
        <w:rPr>
          <w:rFonts w:ascii="Times New Roman" w:hAnsi="Times New Roman" w:cs="Times New Roman"/>
          <w:sz w:val="28"/>
          <w:szCs w:val="28"/>
        </w:rPr>
        <w:t>селенопротеином</w:t>
      </w:r>
      <w:proofErr w:type="spellEnd"/>
      <w:r w:rsidR="003D08D7" w:rsidRPr="00F851DD">
        <w:rPr>
          <w:rFonts w:ascii="Times New Roman" w:hAnsi="Times New Roman" w:cs="Times New Roman"/>
          <w:sz w:val="28"/>
          <w:szCs w:val="28"/>
        </w:rPr>
        <w:t xml:space="preserve">, содержащим в своем активном центре редкую аминокислоту </w:t>
      </w:r>
      <w:proofErr w:type="spellStart"/>
      <w:r w:rsidR="003D08D7" w:rsidRPr="00F851DD">
        <w:rPr>
          <w:rFonts w:ascii="Times New Roman" w:hAnsi="Times New Roman" w:cs="Times New Roman"/>
          <w:sz w:val="28"/>
          <w:szCs w:val="28"/>
        </w:rPr>
        <w:t>селеноцистеин</w:t>
      </w:r>
      <w:proofErr w:type="spellEnd"/>
      <w:r w:rsidR="003D08D7" w:rsidRPr="00F851DD">
        <w:rPr>
          <w:rFonts w:ascii="Times New Roman" w:hAnsi="Times New Roman" w:cs="Times New Roman"/>
          <w:sz w:val="28"/>
          <w:szCs w:val="28"/>
        </w:rPr>
        <w:t xml:space="preserve"> (</w:t>
      </w:r>
      <w:r w:rsidR="003D08D7" w:rsidRPr="00F851DD">
        <w:rPr>
          <w:rFonts w:ascii="Times New Roman" w:hAnsi="Times New Roman" w:cs="Times New Roman"/>
          <w:sz w:val="28"/>
          <w:szCs w:val="28"/>
          <w:lang w:val="en-US"/>
        </w:rPr>
        <w:t>Sec</w:t>
      </w:r>
      <w:r w:rsidR="003D08D7" w:rsidRPr="00F851DD">
        <w:rPr>
          <w:rFonts w:ascii="Times New Roman" w:hAnsi="Times New Roman" w:cs="Times New Roman"/>
          <w:sz w:val="28"/>
          <w:szCs w:val="28"/>
        </w:rPr>
        <w:t xml:space="preserve">). </w:t>
      </w:r>
      <w:proofErr w:type="spellStart"/>
      <w:r w:rsidR="003D08D7" w:rsidRPr="00F851DD">
        <w:rPr>
          <w:rFonts w:ascii="Times New Roman" w:hAnsi="Times New Roman" w:cs="Times New Roman"/>
          <w:sz w:val="28"/>
          <w:szCs w:val="28"/>
        </w:rPr>
        <w:t>Селенопротеины</w:t>
      </w:r>
      <w:proofErr w:type="spellEnd"/>
      <w:r w:rsidR="003D08D7" w:rsidRPr="00F851DD">
        <w:rPr>
          <w:rFonts w:ascii="Times New Roman" w:hAnsi="Times New Roman" w:cs="Times New Roman"/>
          <w:sz w:val="28"/>
          <w:szCs w:val="28"/>
        </w:rPr>
        <w:t xml:space="preserve"> были признаны модуляторами функции мозга и передачи сигналов. Фосфолипид </w:t>
      </w:r>
      <w:proofErr w:type="spellStart"/>
      <w:r w:rsidR="003D08D7" w:rsidRPr="00F851DD">
        <w:rPr>
          <w:rFonts w:ascii="Times New Roman" w:hAnsi="Times New Roman" w:cs="Times New Roman"/>
          <w:sz w:val="28"/>
          <w:szCs w:val="28"/>
        </w:rPr>
        <w:t>гидропероксидглутатионпероксидаза</w:t>
      </w:r>
      <w:proofErr w:type="spellEnd"/>
      <w:r w:rsidR="003D08D7" w:rsidRPr="00F851DD">
        <w:rPr>
          <w:rFonts w:ascii="Times New Roman" w:hAnsi="Times New Roman" w:cs="Times New Roman"/>
          <w:sz w:val="28"/>
          <w:szCs w:val="28"/>
        </w:rPr>
        <w:t xml:space="preserve"> (GPx4/</w:t>
      </w:r>
      <w:proofErr w:type="spellStart"/>
      <w:r w:rsidR="003D08D7" w:rsidRPr="00F851DD">
        <w:rPr>
          <w:rFonts w:ascii="Times New Roman" w:hAnsi="Times New Roman" w:cs="Times New Roman"/>
          <w:sz w:val="28"/>
          <w:szCs w:val="28"/>
        </w:rPr>
        <w:t>PHGPx</w:t>
      </w:r>
      <w:proofErr w:type="spellEnd"/>
      <w:r w:rsidR="003D08D7" w:rsidRPr="00F851DD">
        <w:rPr>
          <w:rFonts w:ascii="Times New Roman" w:hAnsi="Times New Roman" w:cs="Times New Roman"/>
          <w:sz w:val="28"/>
          <w:szCs w:val="28"/>
        </w:rPr>
        <w:t xml:space="preserve">) является уникальным представителем селен-зависимых </w:t>
      </w:r>
      <w:proofErr w:type="spellStart"/>
      <w:r w:rsidR="003D08D7" w:rsidRPr="00F851DD">
        <w:rPr>
          <w:rFonts w:ascii="Times New Roman" w:hAnsi="Times New Roman" w:cs="Times New Roman"/>
          <w:sz w:val="28"/>
          <w:szCs w:val="28"/>
        </w:rPr>
        <w:t>глутатионпероксидаз</w:t>
      </w:r>
      <w:proofErr w:type="spellEnd"/>
      <w:r w:rsidR="003D08D7" w:rsidRPr="00F851DD">
        <w:rPr>
          <w:rFonts w:ascii="Times New Roman" w:hAnsi="Times New Roman" w:cs="Times New Roman"/>
          <w:sz w:val="28"/>
          <w:szCs w:val="28"/>
        </w:rPr>
        <w:t xml:space="preserve"> у млекопитающих, играющим ключевую роль в развитии и функционировании мозга.</w:t>
      </w:r>
    </w:p>
    <w:p w14:paraId="4BC6C53F" w14:textId="361102BB" w:rsidR="003A0510" w:rsidRPr="00F851DD" w:rsidRDefault="003A051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i/>
          <w:iCs/>
          <w:sz w:val="28"/>
          <w:szCs w:val="28"/>
          <w:lang w:val="en-US"/>
        </w:rPr>
        <w:t>SOD</w:t>
      </w:r>
      <w:r w:rsidRPr="00F851DD">
        <w:rPr>
          <w:rFonts w:ascii="Times New Roman" w:hAnsi="Times New Roman" w:cs="Times New Roman"/>
          <w:i/>
          <w:iCs/>
          <w:sz w:val="28"/>
          <w:szCs w:val="28"/>
        </w:rPr>
        <w:t>1</w:t>
      </w:r>
      <w:r w:rsidRPr="00F851DD">
        <w:rPr>
          <w:rFonts w:ascii="Times New Roman" w:hAnsi="Times New Roman" w:cs="Times New Roman"/>
          <w:sz w:val="28"/>
          <w:szCs w:val="28"/>
        </w:rPr>
        <w:t xml:space="preserve"> – ген, расположенный на хромосоме 21q22.11, и кодирующий </w:t>
      </w:r>
      <w:proofErr w:type="spellStart"/>
      <w:r w:rsidRPr="00F851DD">
        <w:rPr>
          <w:rFonts w:ascii="Times New Roman" w:hAnsi="Times New Roman" w:cs="Times New Roman"/>
          <w:sz w:val="28"/>
          <w:szCs w:val="28"/>
        </w:rPr>
        <w:t>супероксиддисмутазу</w:t>
      </w:r>
      <w:proofErr w:type="spellEnd"/>
      <w:r w:rsidRPr="00F851DD">
        <w:rPr>
          <w:rFonts w:ascii="Times New Roman" w:hAnsi="Times New Roman" w:cs="Times New Roman"/>
          <w:sz w:val="28"/>
          <w:szCs w:val="28"/>
        </w:rPr>
        <w:t xml:space="preserve"> 1, фермент, который катализирует преобразование </w:t>
      </w:r>
      <w:proofErr w:type="spellStart"/>
      <w:r w:rsidRPr="00F851DD">
        <w:rPr>
          <w:rFonts w:ascii="Times New Roman" w:hAnsi="Times New Roman" w:cs="Times New Roman"/>
          <w:sz w:val="28"/>
          <w:szCs w:val="28"/>
        </w:rPr>
        <w:t>супероксидных</w:t>
      </w:r>
      <w:proofErr w:type="spellEnd"/>
      <w:r w:rsidRPr="00F851DD">
        <w:rPr>
          <w:rFonts w:ascii="Times New Roman" w:hAnsi="Times New Roman" w:cs="Times New Roman"/>
          <w:sz w:val="28"/>
          <w:szCs w:val="28"/>
        </w:rPr>
        <w:t xml:space="preserve"> анионов (одной из форм свободных радикалов) в перекись водорода. Это первый шаг в детоксикации свободных радикалов. Перекись водорода затем разлагается до воды и кислорода с помощью других ферментов, таких как каталазу и </w:t>
      </w:r>
      <w:proofErr w:type="spellStart"/>
      <w:r w:rsidRPr="00F851DD">
        <w:rPr>
          <w:rFonts w:ascii="Times New Roman" w:hAnsi="Times New Roman" w:cs="Times New Roman"/>
          <w:sz w:val="28"/>
          <w:szCs w:val="28"/>
        </w:rPr>
        <w:t>глутатионпероксидазу</w:t>
      </w:r>
      <w:proofErr w:type="spellEnd"/>
      <w:r w:rsidRPr="00F851DD">
        <w:rPr>
          <w:rFonts w:ascii="Times New Roman" w:hAnsi="Times New Roman" w:cs="Times New Roman"/>
          <w:sz w:val="28"/>
          <w:szCs w:val="28"/>
        </w:rPr>
        <w:t xml:space="preserve">. Мутации или полиморфизмы в этом гене могут приводить к нарушениям в активности фермента, что связано с различными заболеваниями, включая </w:t>
      </w:r>
      <w:proofErr w:type="spellStart"/>
      <w:r w:rsidRPr="00F851DD">
        <w:rPr>
          <w:rFonts w:ascii="Times New Roman" w:hAnsi="Times New Roman" w:cs="Times New Roman"/>
          <w:sz w:val="28"/>
          <w:szCs w:val="28"/>
        </w:rPr>
        <w:t>амитрофический</w:t>
      </w:r>
      <w:proofErr w:type="spellEnd"/>
      <w:r w:rsidRPr="00F851DD">
        <w:rPr>
          <w:rFonts w:ascii="Times New Roman" w:hAnsi="Times New Roman" w:cs="Times New Roman"/>
          <w:sz w:val="28"/>
          <w:szCs w:val="28"/>
        </w:rPr>
        <w:t xml:space="preserve"> латеральный склероз (ALS) и другие нейродегенеративные расстройства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{"citationID":"qhqCZpJF","properties":{"formattedCitation":"[182]","plainCitation":"[182]","noteIndex":0},"citationItems":[{"id":465,"uris":["http://zotero.org/users/14953050/items/LD69KB87"],"itemData":{"id":465,"type":"article-journal","abstract":"Abstract\n            Aberrant self-assembly and toxicity of wild-type and mutant superoxide dismutase 1 (SOD1) has been widely examined in silico, in vitro and in transgenic animal models of amyotrophic lateral sclerosis. Detailed examination of the protein in disease-affected tissues from amyotrophic lateral sclerosis patients, however, remains scarce.\n            We used histological, biochemical and analytical techniques to profile alterations to SOD1 protein deposition, subcellular localization, maturation and post-translational modification in post-mortem spinal cord tissues from amyotrophic lateral sclerosis cases and controls. Tissues were dissected into ventral and dorsal spinal cord grey matter to assess the specificity of alterations within regions of motor neuron degeneration.\n            We provide evidence of the mislocalization and accumulation of structurally disordered, immature SOD1 protein conformers in spinal cord motor neurons of SOD1-linked and non-SOD1-linked familial amyotrophic lateral sclerosis cases, and sporadic amyotrophic lateral sclerosis cases, compared with control motor neurons. These changes were collectively associated with instability and mismetallation of enzymatically active SOD1 dimers, as well as alterations to SOD1 post-translational modifications and molecular chaperones governing SOD1 maturation. Atypical changes to SOD1 protein were largely restricted to regions of neurodegeneration in amyotrophic lateral sclerosis cases, and clearly differentiated all forms of amyotrophic lateral sclerosis from controls. Substantial heterogeneity in the presence of these changes was also observed between amyotrophic lateral sclerosis cases.\n            Our data demonstrate that varying forms of SOD1 proteinopathy are a common feature of all forms of amyotrophic lateral sclerosis, and support the presence of one or more convergent biochemical pathways leading to SOD1 proteinopathy in amyotrophic lateral sclerosis. Most of these alterations are specific to regions of neurodegeneration, and may therefore constitute valid targets for therapeutic development.","container-title":"Brain","DOI":"10.1093/brain/awac165","ISSN":"0006-8950, 1460-2156","issue":"9","language":"en","license":"https://creativecommons.org/licenses/by-nc/4.0/","page":"3108-3130","source":"DOI.org (Crossref)","title":"Altered SOD1 maturation and post-translational modification in amyotrophic lateral sclerosis spinal cord","volume":"145","author":[{"family":"Trist","given":"Benjamin G"},{"family":"Genoud","given":"Sian"},{"family":"Roudeau","given":"Stéphane"},{"family":"Rookyard","given":"Alexander"},{"family":"Abdeen","given":"Amr"},{"family":"Cottam","given":"Veronica"},{"family":"Hare","given":"Dominic J"},{"family":"White","given":"Melanie"},{"family":"Altvater","given":"Jens"},{"family":"Fifita","given":"Jennifer A"},{"family":"Hogan","given":"Alison"},{"family":"Grima","given":"Natalie"},{"family":"Blair","given":"Ian P"},{"family":"Kysenius","given":"Kai"},{"family":"Crouch","given":"Peter J"},{"family":"Carmona","given":"Asuncion"},{"family":"Rufin","given":"Yann"},{"family":"Claverol","given":"Stéphane"},{"family":"Van Malderen","given":"Stijn"},{"family":"Falkenberg","given":"Gerald"},{"family":"Paterson","given":"David J"},{"family":"Smith","given":"Bradley"},{"family":"Troakes","given":"Claire"},{"family":"Vance","given":"Caroline"},{"family":"Shaw","given":"Christopher E"},{"family":"Al-Sarraj","given":"Safa"},{"family":"Cordwell","given":"Stuart"},{"family":"Halliday","given":"Glenda"},{"family":"Ortega","given":"Richard"},{"family":"Double","given":"Kay L"}],"issued":{"date-parts":[["2022",9,14]]}}}],"schema":"https://github.com/citation-style-language/schema/raw/master/csl-citation.json"} </w:instrText>
      </w:r>
      <w:r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[182]</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A15BE8A" w14:textId="77777777" w:rsidR="003D08D7" w:rsidRPr="00F851DD" w:rsidRDefault="003D08D7" w:rsidP="00066FCB">
      <w:pPr>
        <w:spacing w:line="240" w:lineRule="auto"/>
        <w:ind w:firstLine="567"/>
        <w:contextualSpacing/>
        <w:jc w:val="both"/>
        <w:rPr>
          <w:rFonts w:ascii="Times New Roman" w:hAnsi="Times New Roman" w:cs="Times New Roman"/>
          <w:b/>
          <w:sz w:val="28"/>
          <w:szCs w:val="28"/>
        </w:rPr>
      </w:pPr>
    </w:p>
    <w:p w14:paraId="5F3B98FC" w14:textId="77777777" w:rsidR="002A4BC5" w:rsidRPr="00F851DD" w:rsidRDefault="00DB73A1"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1.7</w:t>
      </w:r>
      <w:r w:rsidR="002A4BC5" w:rsidRPr="00F851DD">
        <w:rPr>
          <w:rFonts w:ascii="Times New Roman" w:hAnsi="Times New Roman" w:cs="Times New Roman"/>
          <w:b/>
          <w:sz w:val="28"/>
          <w:szCs w:val="28"/>
        </w:rPr>
        <w:t xml:space="preserve"> Методы оценки рисков</w:t>
      </w:r>
    </w:p>
    <w:p w14:paraId="0C68E81F" w14:textId="77777777" w:rsidR="00253F8D" w:rsidRPr="00F851DD" w:rsidRDefault="00253F8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Оценка риска для здоровья человека — это процесс оценки характера и вероятности неблагоприятных последствий для здоровья людей, которые могут подвергаться воздействию химических веществ в загрязненных средах окружающей среды в настоящее время или в будущем. При оценке рисков пестицидов для здоровья человека рассматриваются такие вопросы, как:</w:t>
      </w:r>
    </w:p>
    <w:p w14:paraId="2F9DA84E" w14:textId="77777777" w:rsidR="00253F8D" w:rsidRPr="00F851DD" w:rsidRDefault="00253F8D" w:rsidP="00066FCB">
      <w:pPr>
        <w:pStyle w:val="aa"/>
        <w:numPr>
          <w:ilvl w:val="0"/>
          <w:numId w:val="1"/>
        </w:numPr>
        <w:spacing w:line="240" w:lineRule="auto"/>
        <w:ind w:firstLine="567"/>
        <w:jc w:val="both"/>
        <w:rPr>
          <w:rFonts w:ascii="Times New Roman" w:hAnsi="Times New Roman" w:cs="Times New Roman"/>
          <w:sz w:val="28"/>
          <w:szCs w:val="28"/>
        </w:rPr>
      </w:pPr>
      <w:r w:rsidRPr="00F851DD">
        <w:rPr>
          <w:rFonts w:ascii="Times New Roman" w:hAnsi="Times New Roman" w:cs="Times New Roman"/>
          <w:sz w:val="28"/>
          <w:szCs w:val="28"/>
        </w:rPr>
        <w:t>Какие проблемы со здоровьем потенциально могут быть вызваны пестицидами в окружающей среде?</w:t>
      </w:r>
    </w:p>
    <w:p w14:paraId="4E4E9745" w14:textId="77777777" w:rsidR="00253F8D" w:rsidRPr="00F851DD" w:rsidRDefault="00253F8D" w:rsidP="00066FCB">
      <w:pPr>
        <w:pStyle w:val="aa"/>
        <w:numPr>
          <w:ilvl w:val="0"/>
          <w:numId w:val="1"/>
        </w:numPr>
        <w:spacing w:line="240" w:lineRule="auto"/>
        <w:ind w:firstLine="567"/>
        <w:jc w:val="both"/>
        <w:rPr>
          <w:rFonts w:ascii="Times New Roman" w:hAnsi="Times New Roman" w:cs="Times New Roman"/>
          <w:sz w:val="28"/>
          <w:szCs w:val="28"/>
        </w:rPr>
      </w:pPr>
      <w:r w:rsidRPr="00F851DD">
        <w:rPr>
          <w:rFonts w:ascii="Times New Roman" w:hAnsi="Times New Roman" w:cs="Times New Roman"/>
          <w:sz w:val="28"/>
          <w:szCs w:val="28"/>
        </w:rPr>
        <w:t>Какова вероятность того, что у людей возникнут различные заболевания при воздействии различных групп пестицидов?</w:t>
      </w:r>
    </w:p>
    <w:p w14:paraId="380E113A" w14:textId="77777777" w:rsidR="00253F8D" w:rsidRPr="00F851DD" w:rsidRDefault="00253F8D" w:rsidP="00066FCB">
      <w:pPr>
        <w:pStyle w:val="aa"/>
        <w:numPr>
          <w:ilvl w:val="0"/>
          <w:numId w:val="1"/>
        </w:numPr>
        <w:spacing w:line="240" w:lineRule="auto"/>
        <w:ind w:firstLine="567"/>
        <w:jc w:val="both"/>
        <w:rPr>
          <w:rFonts w:ascii="Times New Roman" w:hAnsi="Times New Roman" w:cs="Times New Roman"/>
          <w:sz w:val="28"/>
          <w:szCs w:val="28"/>
        </w:rPr>
      </w:pPr>
      <w:r w:rsidRPr="00F851DD">
        <w:rPr>
          <w:rFonts w:ascii="Times New Roman" w:hAnsi="Times New Roman" w:cs="Times New Roman"/>
          <w:sz w:val="28"/>
          <w:szCs w:val="28"/>
        </w:rPr>
        <w:t>Существует ли минимально допустимый уровень, ниже которого некоторые химические вещества не представляют опасности для здоровья человека?</w:t>
      </w:r>
    </w:p>
    <w:p w14:paraId="0EB7ABC6" w14:textId="77777777" w:rsidR="00253F8D" w:rsidRPr="00F851DD" w:rsidRDefault="00253F8D" w:rsidP="00066FCB">
      <w:pPr>
        <w:pStyle w:val="aa"/>
        <w:numPr>
          <w:ilvl w:val="0"/>
          <w:numId w:val="1"/>
        </w:numPr>
        <w:spacing w:line="240" w:lineRule="auto"/>
        <w:ind w:firstLine="567"/>
        <w:jc w:val="both"/>
        <w:rPr>
          <w:rFonts w:ascii="Times New Roman" w:hAnsi="Times New Roman" w:cs="Times New Roman"/>
          <w:sz w:val="28"/>
          <w:szCs w:val="28"/>
        </w:rPr>
      </w:pPr>
      <w:r w:rsidRPr="00F851DD">
        <w:rPr>
          <w:rFonts w:ascii="Times New Roman" w:hAnsi="Times New Roman" w:cs="Times New Roman"/>
          <w:sz w:val="28"/>
          <w:szCs w:val="28"/>
        </w:rPr>
        <w:lastRenderedPageBreak/>
        <w:t>Какие группы пестицидов являются наиболее стойкими, оказывая воздействие на людей в течение длительного периода времени?</w:t>
      </w:r>
    </w:p>
    <w:p w14:paraId="37458C45" w14:textId="77777777" w:rsidR="00253F8D" w:rsidRPr="00F851DD" w:rsidRDefault="00253F8D" w:rsidP="00066FCB">
      <w:pPr>
        <w:pStyle w:val="aa"/>
        <w:numPr>
          <w:ilvl w:val="0"/>
          <w:numId w:val="1"/>
        </w:numPr>
        <w:spacing w:line="240" w:lineRule="auto"/>
        <w:ind w:firstLine="567"/>
        <w:jc w:val="both"/>
        <w:rPr>
          <w:rFonts w:ascii="Times New Roman" w:hAnsi="Times New Roman" w:cs="Times New Roman"/>
          <w:sz w:val="28"/>
          <w:szCs w:val="28"/>
        </w:rPr>
      </w:pPr>
      <w:r w:rsidRPr="00F851DD">
        <w:rPr>
          <w:rFonts w:ascii="Times New Roman" w:hAnsi="Times New Roman" w:cs="Times New Roman"/>
          <w:sz w:val="28"/>
          <w:szCs w:val="28"/>
        </w:rPr>
        <w:t>Защищают ли регулируемые местным законодательством пределы содержания остатков пестицидов в продуктах питания (</w:t>
      </w:r>
      <w:r w:rsidRPr="00F851DD">
        <w:rPr>
          <w:rFonts w:ascii="Times New Roman" w:hAnsi="Times New Roman" w:cs="Times New Roman"/>
          <w:sz w:val="28"/>
          <w:szCs w:val="28"/>
          <w:lang w:val="en-US"/>
        </w:rPr>
        <w:t>MRL</w:t>
      </w:r>
      <w:r w:rsidRPr="00F851DD">
        <w:rPr>
          <w:rFonts w:ascii="Times New Roman" w:hAnsi="Times New Roman" w:cs="Times New Roman"/>
          <w:sz w:val="28"/>
          <w:szCs w:val="28"/>
        </w:rPr>
        <w:t>) здоровье человека?</w:t>
      </w:r>
    </w:p>
    <w:p w14:paraId="0222F588" w14:textId="77777777" w:rsidR="00253F8D" w:rsidRPr="00F851DD" w:rsidRDefault="00253F8D" w:rsidP="00066FCB">
      <w:pPr>
        <w:pStyle w:val="aa"/>
        <w:numPr>
          <w:ilvl w:val="0"/>
          <w:numId w:val="1"/>
        </w:numPr>
        <w:spacing w:line="240" w:lineRule="auto"/>
        <w:ind w:firstLine="567"/>
        <w:jc w:val="both"/>
        <w:rPr>
          <w:rFonts w:ascii="Times New Roman" w:hAnsi="Times New Roman" w:cs="Times New Roman"/>
          <w:sz w:val="28"/>
          <w:szCs w:val="28"/>
        </w:rPr>
      </w:pPr>
      <w:r w:rsidRPr="00F851DD">
        <w:rPr>
          <w:rFonts w:ascii="Times New Roman" w:hAnsi="Times New Roman" w:cs="Times New Roman"/>
          <w:sz w:val="28"/>
          <w:szCs w:val="28"/>
        </w:rPr>
        <w:t>Какие группы населения более восприимчивы к воздействию пестицидов из-за таких факторов, как возраст, генетика, ранее существовавшие состояния здоровья, этнические обычаи, пол, место работы, питание и т. д.?</w:t>
      </w:r>
    </w:p>
    <w:p w14:paraId="12321A4E" w14:textId="3D39CDD0" w:rsidR="002406F8" w:rsidRPr="00F851DD" w:rsidRDefault="008730E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настоящий момент н</w:t>
      </w:r>
      <w:r w:rsidR="00253F8D" w:rsidRPr="00F851DD">
        <w:rPr>
          <w:rFonts w:ascii="Times New Roman" w:hAnsi="Times New Roman" w:cs="Times New Roman"/>
          <w:sz w:val="28"/>
          <w:szCs w:val="28"/>
        </w:rPr>
        <w:t xml:space="preserve">аиболее распространенный в научных исследованиях подход к оценке рисков воздействия </w:t>
      </w:r>
      <w:proofErr w:type="spellStart"/>
      <w:r w:rsidR="00253F8D" w:rsidRPr="00F851DD">
        <w:rPr>
          <w:rFonts w:ascii="Times New Roman" w:hAnsi="Times New Roman" w:cs="Times New Roman"/>
          <w:sz w:val="28"/>
          <w:szCs w:val="28"/>
        </w:rPr>
        <w:t>пестицидного</w:t>
      </w:r>
      <w:proofErr w:type="spellEnd"/>
      <w:r w:rsidR="00253F8D" w:rsidRPr="00F851DD">
        <w:rPr>
          <w:rFonts w:ascii="Times New Roman" w:hAnsi="Times New Roman" w:cs="Times New Roman"/>
          <w:sz w:val="28"/>
          <w:szCs w:val="28"/>
        </w:rPr>
        <w:t xml:space="preserve"> загрязнения является </w:t>
      </w:r>
      <w:r w:rsidR="00B8535B" w:rsidRPr="00F851DD">
        <w:rPr>
          <w:rFonts w:ascii="Times New Roman" w:hAnsi="Times New Roman" w:cs="Times New Roman"/>
          <w:sz w:val="28"/>
          <w:szCs w:val="28"/>
        </w:rPr>
        <w:t xml:space="preserve">метод </w:t>
      </w:r>
      <w:r w:rsidR="00253F8D" w:rsidRPr="00F851DD">
        <w:rPr>
          <w:rFonts w:ascii="Times New Roman" w:hAnsi="Times New Roman" w:cs="Times New Roman"/>
          <w:sz w:val="28"/>
          <w:szCs w:val="28"/>
        </w:rPr>
        <w:t>расчет</w:t>
      </w:r>
      <w:r w:rsidR="00B8535B" w:rsidRPr="00F851DD">
        <w:rPr>
          <w:rFonts w:ascii="Times New Roman" w:hAnsi="Times New Roman" w:cs="Times New Roman"/>
          <w:sz w:val="28"/>
          <w:szCs w:val="28"/>
        </w:rPr>
        <w:t>а коэффициента опасности (</w:t>
      </w:r>
      <w:r w:rsidR="00B8535B" w:rsidRPr="00F851DD">
        <w:rPr>
          <w:rFonts w:ascii="Times New Roman" w:hAnsi="Times New Roman" w:cs="Times New Roman"/>
          <w:sz w:val="28"/>
          <w:szCs w:val="28"/>
          <w:lang w:val="en-US"/>
        </w:rPr>
        <w:t>HQ</w:t>
      </w:r>
      <w:r w:rsidR="00B8535B" w:rsidRPr="00F851DD">
        <w:rPr>
          <w:rFonts w:ascii="Times New Roman" w:hAnsi="Times New Roman" w:cs="Times New Roman"/>
          <w:sz w:val="28"/>
          <w:szCs w:val="28"/>
        </w:rPr>
        <w:t>) и</w:t>
      </w:r>
      <w:r w:rsidR="00253F8D" w:rsidRPr="00F851DD">
        <w:rPr>
          <w:rFonts w:ascii="Times New Roman" w:hAnsi="Times New Roman" w:cs="Times New Roman"/>
          <w:sz w:val="28"/>
          <w:szCs w:val="28"/>
        </w:rPr>
        <w:t xml:space="preserve"> индекса опасности (</w:t>
      </w:r>
      <w:r w:rsidR="00253F8D" w:rsidRPr="00F851DD">
        <w:rPr>
          <w:rFonts w:ascii="Times New Roman" w:hAnsi="Times New Roman" w:cs="Times New Roman"/>
          <w:sz w:val="28"/>
          <w:szCs w:val="28"/>
          <w:lang w:val="en-US"/>
        </w:rPr>
        <w:t>HI</w:t>
      </w:r>
      <w:r w:rsidR="00253F8D" w:rsidRPr="00F851DD">
        <w:rPr>
          <w:rFonts w:ascii="Times New Roman" w:hAnsi="Times New Roman" w:cs="Times New Roman"/>
          <w:sz w:val="28"/>
          <w:szCs w:val="28"/>
        </w:rPr>
        <w:t>)</w:t>
      </w:r>
      <w:r w:rsidR="00A3043E" w:rsidRPr="00F851DD">
        <w:rPr>
          <w:rFonts w:ascii="Times New Roman" w:hAnsi="Times New Roman" w:cs="Times New Roman"/>
          <w:sz w:val="28"/>
          <w:szCs w:val="28"/>
        </w:rPr>
        <w:t>, впервые предложенный Агентством по охране окружающей среды США (</w:t>
      </w:r>
      <w:r w:rsidR="00A3043E" w:rsidRPr="00F851DD">
        <w:rPr>
          <w:rFonts w:ascii="Times New Roman" w:hAnsi="Times New Roman" w:cs="Times New Roman"/>
          <w:sz w:val="28"/>
          <w:szCs w:val="28"/>
          <w:lang w:val="en-US"/>
        </w:rPr>
        <w:t>EPA</w:t>
      </w:r>
      <w:r w:rsidR="00A3043E" w:rsidRPr="00F851DD">
        <w:rPr>
          <w:rFonts w:ascii="Times New Roman" w:hAnsi="Times New Roman" w:cs="Times New Roman"/>
          <w:sz w:val="28"/>
          <w:szCs w:val="28"/>
        </w:rPr>
        <w:t>), не</w:t>
      </w:r>
      <w:r w:rsidRPr="00F851DD">
        <w:rPr>
          <w:rFonts w:ascii="Times New Roman" w:hAnsi="Times New Roman" w:cs="Times New Roman"/>
          <w:sz w:val="28"/>
          <w:szCs w:val="28"/>
        </w:rPr>
        <w:t xml:space="preserve">смотря на то, что некоторые исследования, посвященные оценке рисков для токсичности пестицидов, опираясь на недостатки данного метода, предлагают альтернативные подходы </w:t>
      </w:r>
      <w:r w:rsidR="00174991"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{"citationID":"4HnZ3E8D","properties":{"formattedCitation":"[183]","plainCitation":"[183]","noteIndex":0},"citationItems":[{"id":447,"uris":["http://zotero.org/users/14953050/items/9LN5TUDA"],"itemData":{"id":447,"type":"article-journal","abstract":"Environmental health risk assessments often involve assessing the potential health effects of exposure to multiple chemicals at once (i.e., complex mixtures). Because the possible number of chemical combinations is very large, few controlled in vivo toxicological studies with chemical mixtures are relevant or practical. In lieu of specific mixture toxicity data, the segregated hazard index (HI) approach has been used to determine whether simultaneous exposures may warrant further investigation due to their combined adverse effects. Each chemical is assigned to one or more target organs based on critical effects; HIs for each target organ are generated by summing the individual hazard quotients for each of the chemicals assigned to that organ or organ system. To conduct this phased risk assessment approach in a consistent manner, a comprehensive, systematized list of toxicity targets for implementing this approach is needed. We present a comprehensive and standardized list of toxicity target organs and systems (TTOS), with example data sets, for consistent implementation of the segregated HI method. This method is designed to facilitate the standardization of the widespread use of the basic segregated HI approach. The basic hazard index mixtures screening (BHIMS) tool allows for rapid identification of exposure concerns that may warrant further and more sophisticated assessment. Integr Environ Assess Manag 2017;13:852-860. Published 2017. This article is a US Government work and is in the public domain in the USA.","container-title":"Integrated Environmental Assessment and Management","DOI":"10.1002/ieam.1899","ISSN":"1551-3793","issue":"5","journalAbbreviation":"Integr Environ Assess Manag","language":"en","note":"PMID: 28135038","page":"852-860","source":"PubMed","title":"Implementation of the basic hazard index screening for health risks associated with simultaneous exposure to multiple chemicals using a standardized target organ and systems framework","volume":"13","author":[{"family":"Adams","given":"Valerie H."},{"family":"McAtee","given":"Matthew J."},{"family":"Johnson","given":"Mark S."}],"issued":{"date-parts":[["2017",9]]}}}],"schema":"https://github.com/citation-style-language/schema/raw/master/csl-citation.json"} </w:instrText>
      </w:r>
      <w:r w:rsidR="00174991"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[183]</w:t>
      </w:r>
      <w:r w:rsidR="00174991" w:rsidRPr="00F851DD">
        <w:rPr>
          <w:rFonts w:ascii="Times New Roman" w:hAnsi="Times New Roman" w:cs="Times New Roman"/>
          <w:sz w:val="28"/>
          <w:szCs w:val="28"/>
        </w:rPr>
        <w:fldChar w:fldCharType="end"/>
      </w:r>
      <w:r w:rsidR="00B8535B" w:rsidRPr="00F851DD">
        <w:rPr>
          <w:rFonts w:ascii="Times New Roman" w:hAnsi="Times New Roman" w:cs="Times New Roman"/>
          <w:sz w:val="28"/>
          <w:szCs w:val="28"/>
        </w:rPr>
        <w:t xml:space="preserve">, либо модификации данного метода </w:t>
      </w:r>
      <w:r w:rsidR="00174991"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{"citationID":"4e25wWvN","properties":{"formattedCitation":"[184]","plainCitation":"[184]","noteIndex":0},"citationItems":[{"id":449,"uris":["http://zotero.org/users/14953050/items/WDNVB2IZ"],"itemData":{"id":449,"type":"article-journal","abstract":"A hazard quotient (HQ) for a single chemical and the hazard index (HI) for a mixture of chemicals were first described as approaches for risk characterisation by the EPA. HQ is defined as the ratio of exposure to an appropriate reference dose such as the ADI. HI is the sum of the HQs of the chemicals in a mixture. HQ and HI have been used to characterise risk after various exposure scenarios. However, both approaches have a significant limitation in the way they are used. The accurate use of HQ or HI requires estimation of aggregate exposure, that is, exposure to a given chemical(s) from all possible relevant sources. In many studies, risk is assessed assuming exposure from a specific source such as, consumption of water or a specific food item, in which chemical(s) concentration(s) have been measured. In this case the classic HQ/HI approach can result in significant underestimation of risk. For this purpose, we developed an alternative approach, named as Source Related HQ (HQs) where HQS is the ratio of the exposure from the specific source of interest to the respected reference values. According to our approach the HQS, before being compared to the reference dose, should be adjusted by a correction factor, in order to simulate aggregated exposure. A correction factor can be calculated based on the permitted exposure contribution from the specific source to the permitted aggregated exposure. Another important limitation specific to the HI approach is the use of chemical specific ADIs that do not correspond to the same critical effect. In this study, we present an analysis based on the individual critical effects, in order to derive the critical effect and an adversity specific Hazard Index (HIA) and risk characterisation for the whole mixture.","container-title":"Toxicology Reports","DOI":"10.1016/j.toxrep.2019.06.010","ISSN":"2214-7500","journalAbbreviation":"Toxicology Reports","language":"en","page":"632-636","source":"ScienceDirect","title":"Proposing new approaches for the risk characterisation of single chemicals and chemical mixtures: The source related Hazard Quotient (HQS) and Hazard Index (HIS) and the adversity specific Hazard Index (HIA)","title-short":"Proposing new approaches for the risk characterisation of single chemicals and chemical mixtures","volume":"6","author":[{"family":"Goumenou","given":"Marina"},{"family":"Tsatsakis","given":"Aristidis"}],"issued":{"date-parts":[["2019",1,1]]}}}],"schema":"https://github.com/citation-style-language/schema/raw/master/csl-citation.json"} </w:instrText>
      </w:r>
      <w:r w:rsidR="00174991"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rPr>
        <w:t>[184]</w:t>
      </w:r>
      <w:r w:rsidR="00174991" w:rsidRPr="00F851DD">
        <w:rPr>
          <w:rFonts w:ascii="Times New Roman" w:hAnsi="Times New Roman" w:cs="Times New Roman"/>
          <w:sz w:val="28"/>
          <w:szCs w:val="28"/>
          <w:lang w:val="en-US"/>
        </w:rPr>
        <w:fldChar w:fldCharType="end"/>
      </w:r>
      <w:r w:rsidR="00253F8D" w:rsidRPr="00F851DD">
        <w:rPr>
          <w:rFonts w:ascii="Times New Roman" w:hAnsi="Times New Roman" w:cs="Times New Roman"/>
          <w:sz w:val="28"/>
          <w:szCs w:val="28"/>
        </w:rPr>
        <w:t xml:space="preserve">. </w:t>
      </w:r>
    </w:p>
    <w:p w14:paraId="2727E926" w14:textId="0FFC14DD" w:rsidR="00045E06" w:rsidRPr="00F851DD" w:rsidRDefault="00253F8D"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Расчет </w:t>
      </w:r>
      <w:r w:rsidRPr="00F851DD">
        <w:rPr>
          <w:rFonts w:ascii="Times New Roman" w:hAnsi="Times New Roman" w:cs="Times New Roman"/>
          <w:sz w:val="28"/>
          <w:szCs w:val="28"/>
          <w:lang w:val="en-US"/>
        </w:rPr>
        <w:t>HI</w:t>
      </w:r>
      <w:r w:rsidR="004764F7" w:rsidRPr="00F851DD">
        <w:rPr>
          <w:rFonts w:ascii="Times New Roman" w:hAnsi="Times New Roman" w:cs="Times New Roman"/>
          <w:sz w:val="28"/>
          <w:szCs w:val="28"/>
        </w:rPr>
        <w:t xml:space="preserve"> и </w:t>
      </w:r>
      <w:r w:rsidR="004764F7" w:rsidRPr="00F851DD">
        <w:rPr>
          <w:rFonts w:ascii="Times New Roman" w:hAnsi="Times New Roman" w:cs="Times New Roman"/>
          <w:sz w:val="28"/>
          <w:szCs w:val="28"/>
          <w:lang w:val="en-US"/>
        </w:rPr>
        <w:t>HQ</w:t>
      </w:r>
      <w:r w:rsidRPr="00F851DD">
        <w:rPr>
          <w:rFonts w:ascii="Times New Roman" w:hAnsi="Times New Roman" w:cs="Times New Roman"/>
          <w:sz w:val="28"/>
          <w:szCs w:val="28"/>
        </w:rPr>
        <w:t xml:space="preserve"> позволяет теоретически оценить краткосрочные и долгосрочные риски для здоровья населения, в том или ином виде подверженного воздействию пестицидов, а также определить наиболее опасные группы пестицидов в загрязненном регионе.</w:t>
      </w:r>
      <w:r w:rsidR="004764F7" w:rsidRPr="00F851DD">
        <w:rPr>
          <w:rFonts w:ascii="Times New Roman" w:hAnsi="Times New Roman" w:cs="Times New Roman"/>
          <w:sz w:val="28"/>
          <w:szCs w:val="28"/>
        </w:rPr>
        <w:t xml:space="preserve"> Данные значения </w:t>
      </w:r>
      <w:r w:rsidR="00057B92" w:rsidRPr="00F851DD">
        <w:rPr>
          <w:rFonts w:ascii="Times New Roman" w:hAnsi="Times New Roman" w:cs="Times New Roman"/>
          <w:sz w:val="28"/>
          <w:szCs w:val="28"/>
        </w:rPr>
        <w:t>рассчитываются</w:t>
      </w:r>
      <w:r w:rsidR="004764F7" w:rsidRPr="00F851DD">
        <w:rPr>
          <w:rFonts w:ascii="Times New Roman" w:hAnsi="Times New Roman" w:cs="Times New Roman"/>
          <w:sz w:val="28"/>
          <w:szCs w:val="28"/>
        </w:rPr>
        <w:t xml:space="preserve"> из разницы между приемлемым суточным потреблением (</w:t>
      </w:r>
      <w:r w:rsidR="004764F7" w:rsidRPr="00F851DD">
        <w:rPr>
          <w:rFonts w:ascii="Times New Roman" w:hAnsi="Times New Roman" w:cs="Times New Roman"/>
          <w:sz w:val="28"/>
          <w:szCs w:val="28"/>
          <w:lang w:val="en-US"/>
        </w:rPr>
        <w:t>ADI</w:t>
      </w:r>
      <w:r w:rsidR="004764F7" w:rsidRPr="00F851DD">
        <w:rPr>
          <w:rFonts w:ascii="Times New Roman" w:hAnsi="Times New Roman" w:cs="Times New Roman"/>
          <w:sz w:val="28"/>
          <w:szCs w:val="28"/>
        </w:rPr>
        <w:t>), и расчетным суточным потреблением (</w:t>
      </w:r>
      <w:r w:rsidR="004764F7" w:rsidRPr="00F851DD">
        <w:rPr>
          <w:rFonts w:ascii="Times New Roman" w:hAnsi="Times New Roman" w:cs="Times New Roman"/>
          <w:sz w:val="28"/>
          <w:szCs w:val="28"/>
          <w:lang w:val="en-US"/>
        </w:rPr>
        <w:t>EDI</w:t>
      </w:r>
      <w:r w:rsidR="004764F7" w:rsidRPr="00F851DD">
        <w:rPr>
          <w:rFonts w:ascii="Times New Roman" w:hAnsi="Times New Roman" w:cs="Times New Roman"/>
          <w:sz w:val="28"/>
          <w:szCs w:val="28"/>
        </w:rPr>
        <w:t>). Приемлемое суточное потребление является очень важной концепцией в оценке химического риска. Он определяется как максимальное количество химического вещества, которое может потребляться ежедневно в течение всей жизни без заметного рис</w:t>
      </w:r>
      <w:r w:rsidR="0033304F" w:rsidRPr="00F851DD">
        <w:rPr>
          <w:rFonts w:ascii="Times New Roman" w:hAnsi="Times New Roman" w:cs="Times New Roman"/>
          <w:sz w:val="28"/>
          <w:szCs w:val="28"/>
        </w:rPr>
        <w:t xml:space="preserve">ка для здоровья </w:t>
      </w:r>
      <w:r w:rsidR="004D152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{"citationID":"ZQizVUZW","properties":{"formattedCitation":"[185]","plainCitation":"[185]","noteIndex":0},"citationItems":[{"id":452,"uris":["http://zotero.org/users/14953050/items/F3AVDRAQ"],"itemData":{"id":452,"type":"article-journal","abstract":"Samples of some vegetables were analyzed for pesticides residues using the accredited (QuEChERS) method. The method allowed the determination of 215 compounds of different pesticide chemical groups. LC-MS/MS and GC-MS/MS were used for residues quantification. In a total number of 116 samples, no pesticides residues were detected in 34 samples (29.3%), while 82 samples (70.7%) had detectable pesticide residues, with some samples exceeding the MRLs levels established by the Codex Alimentarius Commission. The hazard index (HI %), representing the long--term risk assessment was in the range of 0.01%-15.04% of the ADI's. The highest exposure was observed for ethion, followed by chlorpyifos, both of them are organophosphates, at 15.04% and 2.45% of ADI respectively. The acute (short-term) exposure was also estimated. Results showed a potential risk for children posed by 3 pesticides, meanwhile, residues of one pesticides showed potential risk to adults (&gt;100% of ARfD). The present work is an attempt to provide a model for the use of WHO template for calculating the short term intake. This model is especially useful for developing countries where information about consumption rate is rather meager.","container-title":"Regulatory toxicology and pharmacology: RTP","DOI":"10.1016/j.yrtph.2015.09.016","ISSN":"1096-0295","issue":"3","journalAbbreviation":"Regul Toxicol Pharmacol","language":"en","note":"PMID: 26382608","page":"985-991","source":"PubMed","title":"Hazard index, a tool for a long term risk assessment of pesticide residues in some commodities, a pilot study","volume":"73","author":[{"family":"Gad Alla","given":"Sohair A."},{"family":"Loutfy","given":"Naglaa M."},{"family":"Shendy","given":"Amr H."},{"family":"Ahmed","given":"Mohamed Tawfic"}],"issued":{"date-parts":[["2015",12]]}}}],"schema":"https://github.com/citation-style-language/schema/raw/master/csl-citation.json"} </w:instrText>
      </w:r>
      <w:r w:rsidR="004D1522"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[185]</w:t>
      </w:r>
      <w:r w:rsidR="004D1522" w:rsidRPr="00F851DD">
        <w:rPr>
          <w:rFonts w:ascii="Times New Roman" w:hAnsi="Times New Roman" w:cs="Times New Roman"/>
          <w:sz w:val="28"/>
          <w:szCs w:val="28"/>
        </w:rPr>
        <w:fldChar w:fldCharType="end"/>
      </w:r>
      <w:r w:rsidR="0033304F" w:rsidRPr="00F851DD">
        <w:rPr>
          <w:rFonts w:ascii="Times New Roman" w:hAnsi="Times New Roman" w:cs="Times New Roman"/>
          <w:sz w:val="28"/>
          <w:szCs w:val="28"/>
        </w:rPr>
        <w:t>.</w:t>
      </w:r>
    </w:p>
    <w:p w14:paraId="412813DF" w14:textId="51FCFACE" w:rsidR="00610BAD" w:rsidRPr="00F851DD" w:rsidRDefault="00C76D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Коэффициент</w:t>
      </w:r>
      <w:r w:rsidR="00610BAD" w:rsidRPr="00F851DD">
        <w:rPr>
          <w:rFonts w:ascii="Times New Roman" w:hAnsi="Times New Roman" w:cs="Times New Roman"/>
          <w:sz w:val="28"/>
          <w:szCs w:val="28"/>
        </w:rPr>
        <w:t xml:space="preserve"> опасности, представляющий собой оценку </w:t>
      </w:r>
      <w:r w:rsidR="004764F7" w:rsidRPr="00F851DD">
        <w:rPr>
          <w:rFonts w:ascii="Times New Roman" w:hAnsi="Times New Roman" w:cs="Times New Roman"/>
          <w:sz w:val="28"/>
          <w:szCs w:val="28"/>
        </w:rPr>
        <w:t>краткосрочного</w:t>
      </w:r>
      <w:r w:rsidR="00610BAD" w:rsidRPr="00F851DD">
        <w:rPr>
          <w:rFonts w:ascii="Times New Roman" w:hAnsi="Times New Roman" w:cs="Times New Roman"/>
          <w:sz w:val="28"/>
          <w:szCs w:val="28"/>
        </w:rPr>
        <w:t xml:space="preserve"> риска,</w:t>
      </w:r>
      <w:r w:rsidR="004764F7" w:rsidRPr="00F851DD">
        <w:rPr>
          <w:rFonts w:ascii="Times New Roman" w:hAnsi="Times New Roman" w:cs="Times New Roman"/>
          <w:sz w:val="28"/>
          <w:szCs w:val="28"/>
        </w:rPr>
        <w:t xml:space="preserve"> и</w:t>
      </w:r>
      <w:r w:rsidR="00610BAD" w:rsidRPr="00F851DD">
        <w:rPr>
          <w:rFonts w:ascii="Times New Roman" w:hAnsi="Times New Roman" w:cs="Times New Roman"/>
          <w:sz w:val="28"/>
          <w:szCs w:val="28"/>
        </w:rPr>
        <w:t xml:space="preserve"> вычисляется по формуле:</w:t>
      </w:r>
    </w:p>
    <w:p w14:paraId="7C8C17B1" w14:textId="77777777" w:rsidR="00686AF5" w:rsidRPr="00F851DD" w:rsidRDefault="00686AF5" w:rsidP="00066FCB">
      <w:pPr>
        <w:spacing w:line="240" w:lineRule="auto"/>
        <w:ind w:firstLine="567"/>
        <w:contextualSpacing/>
        <w:jc w:val="both"/>
        <w:rPr>
          <w:rFonts w:ascii="Times New Roman" w:hAnsi="Times New Roman" w:cs="Times New Roman"/>
          <w:sz w:val="28"/>
          <w:szCs w:val="28"/>
        </w:rPr>
      </w:pPr>
    </w:p>
    <w:p w14:paraId="398F2D46" w14:textId="309BFE8A" w:rsidR="00610BAD" w:rsidRPr="00F851DD" w:rsidRDefault="004764F7" w:rsidP="00686AF5">
      <w:pPr>
        <w:spacing w:line="240" w:lineRule="auto"/>
        <w:ind w:firstLine="4111"/>
        <w:contextualSpacing/>
        <w:jc w:val="both"/>
        <w:rPr>
          <w:rFonts w:ascii="Times New Roman" w:hAnsi="Times New Roman" w:cs="Times New Roman"/>
          <w:sz w:val="28"/>
          <w:szCs w:val="28"/>
        </w:rPr>
      </w:pPr>
      <w:r w:rsidRPr="00F851DD">
        <w:rPr>
          <w:rFonts w:ascii="Times New Roman" w:hAnsi="Times New Roman" w:cs="Times New Roman"/>
          <w:sz w:val="28"/>
          <w:szCs w:val="28"/>
        </w:rPr>
        <w:t>HQ = EDI/ADI</w:t>
      </w:r>
      <w:r w:rsidR="00686AF5" w:rsidRPr="00F851DD">
        <w:rPr>
          <w:rFonts w:ascii="Times New Roman" w:hAnsi="Times New Roman" w:cs="Times New Roman"/>
          <w:sz w:val="28"/>
          <w:szCs w:val="28"/>
        </w:rPr>
        <w:tab/>
      </w:r>
      <w:r w:rsidR="00686AF5" w:rsidRPr="00F851DD">
        <w:rPr>
          <w:rFonts w:ascii="Times New Roman" w:hAnsi="Times New Roman" w:cs="Times New Roman"/>
          <w:sz w:val="28"/>
          <w:szCs w:val="28"/>
        </w:rPr>
        <w:tab/>
      </w:r>
      <w:r w:rsidR="00686AF5" w:rsidRPr="00F851DD">
        <w:rPr>
          <w:rFonts w:ascii="Times New Roman" w:hAnsi="Times New Roman" w:cs="Times New Roman"/>
          <w:sz w:val="28"/>
          <w:szCs w:val="28"/>
        </w:rPr>
        <w:tab/>
      </w:r>
      <w:r w:rsidR="00686AF5" w:rsidRPr="00F851DD">
        <w:rPr>
          <w:rFonts w:ascii="Times New Roman" w:hAnsi="Times New Roman" w:cs="Times New Roman"/>
          <w:sz w:val="28"/>
          <w:szCs w:val="28"/>
        </w:rPr>
        <w:tab/>
        <w:t>(1)</w:t>
      </w:r>
    </w:p>
    <w:p w14:paraId="331A2910" w14:textId="77777777" w:rsidR="00686AF5" w:rsidRPr="00F851DD" w:rsidRDefault="00686AF5" w:rsidP="00066FCB">
      <w:pPr>
        <w:spacing w:line="240" w:lineRule="auto"/>
        <w:ind w:firstLine="567"/>
        <w:contextualSpacing/>
        <w:jc w:val="center"/>
        <w:rPr>
          <w:rFonts w:ascii="Times New Roman" w:hAnsi="Times New Roman" w:cs="Times New Roman"/>
          <w:sz w:val="28"/>
          <w:szCs w:val="28"/>
        </w:rPr>
      </w:pPr>
    </w:p>
    <w:p w14:paraId="44C8B969" w14:textId="77777777" w:rsidR="00045E06" w:rsidRPr="00F851DD" w:rsidRDefault="004764F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Индекс опасности отражает оценку долгосрочного риска, и вычисляется по формуле:</w:t>
      </w:r>
    </w:p>
    <w:p w14:paraId="3660B44D" w14:textId="77777777" w:rsidR="00686AF5" w:rsidRPr="00F851DD" w:rsidRDefault="00686AF5" w:rsidP="00066FCB">
      <w:pPr>
        <w:spacing w:line="240" w:lineRule="auto"/>
        <w:ind w:firstLine="567"/>
        <w:contextualSpacing/>
        <w:jc w:val="both"/>
        <w:rPr>
          <w:rFonts w:ascii="Times New Roman" w:hAnsi="Times New Roman" w:cs="Times New Roman"/>
          <w:sz w:val="28"/>
          <w:szCs w:val="28"/>
        </w:rPr>
      </w:pPr>
    </w:p>
    <w:p w14:paraId="637DC8F5" w14:textId="406EA0AB" w:rsidR="004764F7" w:rsidRPr="00F851DD" w:rsidRDefault="004764F7" w:rsidP="00686AF5">
      <w:pPr>
        <w:spacing w:line="240" w:lineRule="auto"/>
        <w:ind w:firstLine="3828"/>
        <w:contextualSpacing/>
        <w:jc w:val="both"/>
        <w:rPr>
          <w:rFonts w:ascii="Times New Roman" w:hAnsi="Times New Roman" w:cs="Times New Roman"/>
          <w:sz w:val="28"/>
          <w:szCs w:val="28"/>
        </w:rPr>
      </w:pPr>
      <w:r w:rsidRPr="00F851DD">
        <w:rPr>
          <w:rFonts w:ascii="Times New Roman" w:hAnsi="Times New Roman" w:cs="Times New Roman"/>
          <w:sz w:val="28"/>
          <w:szCs w:val="28"/>
          <w:lang w:val="en-US"/>
        </w:rPr>
        <w:t>HI</w:t>
      </w:r>
      <w:r w:rsidRPr="00F851DD">
        <w:rPr>
          <w:rFonts w:ascii="Times New Roman" w:hAnsi="Times New Roman" w:cs="Times New Roman"/>
          <w:sz w:val="28"/>
          <w:szCs w:val="28"/>
        </w:rPr>
        <w:t xml:space="preserve"> = </w:t>
      </w:r>
      <w:r w:rsidRPr="00F851DD">
        <w:rPr>
          <w:rFonts w:ascii="Times New Roman" w:hAnsi="Times New Roman" w:cs="Times New Roman"/>
          <w:sz w:val="28"/>
          <w:szCs w:val="28"/>
          <w:lang w:val="en-US"/>
        </w:rPr>
        <w:t>EDI</w:t>
      </w:r>
      <w:r w:rsidRPr="00F851DD">
        <w:rPr>
          <w:rFonts w:ascii="Times New Roman" w:hAnsi="Times New Roman" w:cs="Times New Roman"/>
          <w:sz w:val="28"/>
          <w:szCs w:val="28"/>
        </w:rPr>
        <w:t>/</w:t>
      </w:r>
      <w:r w:rsidRPr="00F851DD">
        <w:rPr>
          <w:rFonts w:ascii="Times New Roman" w:hAnsi="Times New Roman" w:cs="Times New Roman"/>
          <w:sz w:val="28"/>
          <w:szCs w:val="28"/>
          <w:lang w:val="en-US"/>
        </w:rPr>
        <w:t>ADI</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x</w:t>
      </w:r>
      <w:r w:rsidRPr="00F851DD">
        <w:rPr>
          <w:rFonts w:ascii="Times New Roman" w:hAnsi="Times New Roman" w:cs="Times New Roman"/>
          <w:sz w:val="28"/>
          <w:szCs w:val="28"/>
        </w:rPr>
        <w:t xml:space="preserve"> 100</w:t>
      </w:r>
      <w:r w:rsidR="00686AF5" w:rsidRPr="00F851DD">
        <w:rPr>
          <w:rFonts w:ascii="Times New Roman" w:hAnsi="Times New Roman" w:cs="Times New Roman"/>
          <w:sz w:val="28"/>
          <w:szCs w:val="28"/>
        </w:rPr>
        <w:tab/>
      </w:r>
      <w:r w:rsidR="00686AF5" w:rsidRPr="00F851DD">
        <w:rPr>
          <w:rFonts w:ascii="Times New Roman" w:hAnsi="Times New Roman" w:cs="Times New Roman"/>
          <w:sz w:val="28"/>
          <w:szCs w:val="28"/>
        </w:rPr>
        <w:tab/>
      </w:r>
      <w:r w:rsidR="00686AF5" w:rsidRPr="00F851DD">
        <w:rPr>
          <w:rFonts w:ascii="Times New Roman" w:hAnsi="Times New Roman" w:cs="Times New Roman"/>
          <w:sz w:val="28"/>
          <w:szCs w:val="28"/>
        </w:rPr>
        <w:tab/>
      </w:r>
      <w:r w:rsidR="00686AF5" w:rsidRPr="00F851DD">
        <w:rPr>
          <w:rFonts w:ascii="Times New Roman" w:hAnsi="Times New Roman" w:cs="Times New Roman"/>
          <w:sz w:val="28"/>
          <w:szCs w:val="28"/>
        </w:rPr>
        <w:tab/>
        <w:t>(2)</w:t>
      </w:r>
    </w:p>
    <w:p w14:paraId="75969C34" w14:textId="77777777" w:rsidR="00686AF5" w:rsidRPr="00F851DD" w:rsidRDefault="00686AF5" w:rsidP="00066FCB">
      <w:pPr>
        <w:spacing w:line="240" w:lineRule="auto"/>
        <w:ind w:firstLine="567"/>
        <w:contextualSpacing/>
        <w:jc w:val="center"/>
        <w:rPr>
          <w:rFonts w:ascii="Times New Roman" w:hAnsi="Times New Roman" w:cs="Times New Roman"/>
          <w:sz w:val="28"/>
          <w:szCs w:val="28"/>
        </w:rPr>
      </w:pPr>
    </w:p>
    <w:p w14:paraId="6B935AB5" w14:textId="77777777" w:rsidR="00D754A7" w:rsidRPr="00F851DD" w:rsidRDefault="00D754A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Расчетное суточное потребление пестицидов чаще всего рассчитывается из расчета произведения обнаруженных в продуктах остатков токсичных веществ и суточного потребления данных продуктов. Так как на толерантность к различного типа токсичным веществам также влияет масса тела, этот фактор также учитывается в конечном уравнении:</w:t>
      </w:r>
    </w:p>
    <w:p w14:paraId="7029C5AB" w14:textId="77777777" w:rsidR="00686AF5" w:rsidRPr="00F851DD" w:rsidRDefault="00686AF5" w:rsidP="00066FCB">
      <w:pPr>
        <w:spacing w:line="240" w:lineRule="auto"/>
        <w:ind w:firstLine="567"/>
        <w:contextualSpacing/>
        <w:jc w:val="both"/>
        <w:rPr>
          <w:rFonts w:ascii="Times New Roman" w:hAnsi="Times New Roman" w:cs="Times New Roman"/>
          <w:sz w:val="28"/>
          <w:szCs w:val="28"/>
        </w:rPr>
      </w:pPr>
    </w:p>
    <w:p w14:paraId="0F0BCDB0" w14:textId="298E05E1" w:rsidR="00D754A7" w:rsidRPr="00F851DD" w:rsidRDefault="00D754A7" w:rsidP="00686AF5">
      <w:pPr>
        <w:spacing w:line="240" w:lineRule="auto"/>
        <w:ind w:firstLine="3969"/>
        <w:contextualSpacing/>
        <w:jc w:val="both"/>
        <w:rPr>
          <w:rFonts w:ascii="Times New Roman" w:hAnsi="Times New Roman" w:cs="Times New Roman"/>
          <w:sz w:val="28"/>
          <w:szCs w:val="28"/>
          <w:lang w:val="en-US"/>
        </w:rPr>
      </w:pPr>
      <w:r w:rsidRPr="00F851DD">
        <w:rPr>
          <w:rFonts w:ascii="Times New Roman" w:hAnsi="Times New Roman" w:cs="Times New Roman"/>
          <w:sz w:val="28"/>
          <w:szCs w:val="28"/>
          <w:lang w:val="en-US"/>
        </w:rPr>
        <w:t>EDI = C x Cons/</w:t>
      </w:r>
      <w:proofErr w:type="spellStart"/>
      <w:r w:rsidRPr="00F851DD">
        <w:rPr>
          <w:rFonts w:ascii="Times New Roman" w:hAnsi="Times New Roman" w:cs="Times New Roman"/>
          <w:sz w:val="28"/>
          <w:szCs w:val="28"/>
          <w:lang w:val="en-US"/>
        </w:rPr>
        <w:t>Bw</w:t>
      </w:r>
      <w:proofErr w:type="spellEnd"/>
      <w:r w:rsidRPr="00F851DD">
        <w:rPr>
          <w:rFonts w:ascii="Times New Roman" w:hAnsi="Times New Roman" w:cs="Times New Roman"/>
          <w:sz w:val="28"/>
          <w:szCs w:val="28"/>
          <w:lang w:val="en-US"/>
        </w:rPr>
        <w:t>,</w:t>
      </w:r>
      <w:r w:rsidR="00686AF5" w:rsidRPr="00F851DD">
        <w:rPr>
          <w:rFonts w:ascii="Times New Roman" w:hAnsi="Times New Roman" w:cs="Times New Roman"/>
          <w:sz w:val="28"/>
          <w:szCs w:val="28"/>
          <w:lang w:val="en-US"/>
        </w:rPr>
        <w:t xml:space="preserve"> </w:t>
      </w:r>
      <w:r w:rsidR="00686AF5" w:rsidRPr="00F851DD">
        <w:rPr>
          <w:rFonts w:ascii="Times New Roman" w:hAnsi="Times New Roman" w:cs="Times New Roman"/>
          <w:sz w:val="28"/>
          <w:szCs w:val="28"/>
          <w:lang w:val="en-US"/>
        </w:rPr>
        <w:tab/>
      </w:r>
      <w:r w:rsidR="00686AF5" w:rsidRPr="00F851DD">
        <w:rPr>
          <w:rFonts w:ascii="Times New Roman" w:hAnsi="Times New Roman" w:cs="Times New Roman"/>
          <w:sz w:val="28"/>
          <w:szCs w:val="28"/>
          <w:lang w:val="en-US"/>
        </w:rPr>
        <w:tab/>
      </w:r>
      <w:r w:rsidR="00686AF5" w:rsidRPr="00F851DD">
        <w:rPr>
          <w:rFonts w:ascii="Times New Roman" w:hAnsi="Times New Roman" w:cs="Times New Roman"/>
          <w:sz w:val="28"/>
          <w:szCs w:val="28"/>
          <w:lang w:val="en-US"/>
        </w:rPr>
        <w:tab/>
        <w:t>(3)</w:t>
      </w:r>
    </w:p>
    <w:p w14:paraId="7565918C" w14:textId="77777777" w:rsidR="002E74DA" w:rsidRPr="00F851DD" w:rsidRDefault="002E74DA" w:rsidP="00066FCB">
      <w:pPr>
        <w:spacing w:line="240" w:lineRule="auto"/>
        <w:ind w:firstLine="567"/>
        <w:contextualSpacing/>
        <w:jc w:val="both"/>
        <w:rPr>
          <w:rFonts w:ascii="Times New Roman" w:hAnsi="Times New Roman" w:cs="Times New Roman"/>
          <w:sz w:val="28"/>
          <w:szCs w:val="28"/>
          <w:lang w:val="en-US"/>
        </w:rPr>
      </w:pPr>
    </w:p>
    <w:p w14:paraId="52DE9D32" w14:textId="68CF57BB" w:rsidR="00D754A7" w:rsidRPr="00F851DD" w:rsidRDefault="00D754A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Где С – концентрация токсичного вещества в 1 кг. исследуемого продукта, </w:t>
      </w:r>
      <w:r w:rsidRPr="00F851DD">
        <w:rPr>
          <w:rFonts w:ascii="Times New Roman" w:hAnsi="Times New Roman" w:cs="Times New Roman"/>
          <w:sz w:val="28"/>
          <w:szCs w:val="28"/>
          <w:lang w:val="en-US"/>
        </w:rPr>
        <w:t>Cons</w:t>
      </w:r>
      <w:r w:rsidRPr="00F851DD">
        <w:rPr>
          <w:rFonts w:ascii="Times New Roman" w:hAnsi="Times New Roman" w:cs="Times New Roman"/>
          <w:sz w:val="28"/>
          <w:szCs w:val="28"/>
        </w:rPr>
        <w:t xml:space="preserve"> – среднесуточное потребление исследуемого продукта в данной местности, и </w:t>
      </w:r>
      <w:proofErr w:type="spellStart"/>
      <w:r w:rsidRPr="00F851DD">
        <w:rPr>
          <w:rFonts w:ascii="Times New Roman" w:hAnsi="Times New Roman" w:cs="Times New Roman"/>
          <w:sz w:val="28"/>
          <w:szCs w:val="28"/>
          <w:lang w:val="en-US"/>
        </w:rPr>
        <w:t>Bw</w:t>
      </w:r>
      <w:proofErr w:type="spellEnd"/>
      <w:r w:rsidRPr="00F851DD">
        <w:rPr>
          <w:rFonts w:ascii="Times New Roman" w:hAnsi="Times New Roman" w:cs="Times New Roman"/>
          <w:sz w:val="28"/>
          <w:szCs w:val="28"/>
        </w:rPr>
        <w:t xml:space="preserve"> – масса тела </w:t>
      </w:r>
      <w:r w:rsidR="00CB1F03"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{"citationID":"pjDyrV2r","properties":{"formattedCitation":"[186]","plainCitation":"[186]","noteIndex":0},"citationItems":[{"id":454,"uris":["http://zotero.org/users/14953050/items/MRE9WQ5Y"],"itemData":{"id":454,"type":"article-journal","abstract":"The excessive amounts of cadmium and lead in food chain can cause health problems for humans and ecosystem. Rice is an important food in human diet. Therefore this study was conducted in order to investigate cadmium and Lead concentrations in seed rice (Oryza saliva) of paddy fields in southwest of Iran. A total of 70 rice seed samples were collected from paddy fields in five regions of Khuzestan province, Southwest Iran, during harvesting time. In the samples cadmium and Lead concentrations were measured. To assess the daily intake of Cadmium and Lead by rice, daily consumption of rice was calculated. The results showed that average concentrations of Cadmium and Lead in rice seeds were 273.6 and 121.8 μg/kg, respectively. Less than 72% of rice seed samples had Cadmium concentrations above 200 μg/kg (i.e. Guide value for cadmium); and less than 3% had Lead concentrations above 150 μg/kg (i.e. Guide value for Lead). The estimated daily intakes of cadmium by the local population was calculated to 0.59 μg/day kg bw, which corresponds to 59% of the tolerable daily intakes (i.e. 1 μg/day kg bw). Eleven out of 70 samples (15.71%) exceed the tolerable daily intakes. The dietary intakes for Lead in the local population ranged from 0.22 to 0.47 μg/day kg bw. Tolerable daily intakes for Lead is 3.6 μg/day kg bw. As a whole, long term consumption of the local rice may bear high risk of heavy metal exposure to the consumer in the study region.","container-title":"Iranian Journal of Environmental Health Science &amp; Engineering","DOI":"10.1186/1735-2746-10-28","ISSN":"1735-1979","issue":"1","journalAbbreviation":"Iranian J Environ Health Sci Eng","language":"en","note":"PMID: 23566692\nPMCID: PMC3704925","page":"28","source":"PubMed Central","title":"Evaluation of estimated daily intake (EDI) of cadmium and lead for rice (Oryza sativa L.) in calcareous soils","volume":"10","author":[{"family":"Chamannejadian","given":"Ali"},{"family":"Sayyad","given":"Gholamabbas"},{"family":"Moezzi","given":"Abdolamir"},{"family":"Jahangiri","given":"Alireza"}],"issued":{"date-parts":[["2013",4,8]]}}}],"schema":"https://github.com/citation-style-language/schema/raw/master/csl-citation.json"} </w:instrText>
      </w:r>
      <w:r w:rsidR="00CB1F03"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rPr>
        <w:t>[186]</w:t>
      </w:r>
      <w:r w:rsidR="00CB1F03" w:rsidRPr="00F851DD">
        <w:rPr>
          <w:rFonts w:ascii="Times New Roman" w:hAnsi="Times New Roman" w:cs="Times New Roman"/>
          <w:sz w:val="28"/>
          <w:szCs w:val="28"/>
          <w:lang w:val="en-US"/>
        </w:rPr>
        <w:fldChar w:fldCharType="end"/>
      </w:r>
      <w:r w:rsidR="00CB1F03" w:rsidRPr="00F851DD">
        <w:rPr>
          <w:rFonts w:ascii="Times New Roman" w:hAnsi="Times New Roman" w:cs="Times New Roman"/>
          <w:sz w:val="28"/>
          <w:szCs w:val="28"/>
        </w:rPr>
        <w:t>.</w:t>
      </w:r>
    </w:p>
    <w:p w14:paraId="086708F9" w14:textId="77777777" w:rsidR="00E37C5C" w:rsidRPr="00F851DD" w:rsidRDefault="00E37C5C" w:rsidP="00066FCB">
      <w:pPr>
        <w:spacing w:line="240" w:lineRule="auto"/>
        <w:ind w:firstLine="567"/>
        <w:contextualSpacing/>
        <w:jc w:val="both"/>
        <w:rPr>
          <w:rFonts w:ascii="Times New Roman" w:hAnsi="Times New Roman" w:cs="Times New Roman"/>
          <w:b/>
          <w:sz w:val="28"/>
          <w:szCs w:val="28"/>
        </w:rPr>
      </w:pPr>
    </w:p>
    <w:p w14:paraId="32DF0132" w14:textId="6B54C476" w:rsidR="00355B21" w:rsidRPr="00F851DD" w:rsidRDefault="00355B21"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 Материалы и методы</w:t>
      </w:r>
    </w:p>
    <w:p w14:paraId="303DB6E1" w14:textId="16465FC2" w:rsidR="00045E06" w:rsidRPr="00F851DD" w:rsidRDefault="00355B21"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2.1 Объект исследования</w:t>
      </w:r>
    </w:p>
    <w:p w14:paraId="763BB6D5" w14:textId="6650CE88" w:rsidR="008341DB" w:rsidRPr="00F851DD" w:rsidRDefault="00D61D40"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Объектом исследования выступила смешанная популяция людей Алматинской области (249 человек), длительное время подвергавшаяся воздействию хлорорганических пестицидов, прожива</w:t>
      </w:r>
      <w:r w:rsidR="008103D1" w:rsidRPr="00F851DD">
        <w:rPr>
          <w:rFonts w:ascii="Times New Roman" w:hAnsi="Times New Roman" w:cs="Times New Roman"/>
          <w:sz w:val="28"/>
          <w:szCs w:val="28"/>
        </w:rPr>
        <w:t>ющих</w:t>
      </w:r>
      <w:r w:rsidRPr="00F851DD">
        <w:rPr>
          <w:rFonts w:ascii="Times New Roman" w:hAnsi="Times New Roman" w:cs="Times New Roman"/>
          <w:sz w:val="28"/>
          <w:szCs w:val="28"/>
        </w:rPr>
        <w:t xml:space="preserve"> в селах </w:t>
      </w:r>
      <w:proofErr w:type="spellStart"/>
      <w:r w:rsidRPr="00F851DD">
        <w:rPr>
          <w:rFonts w:ascii="Times New Roman" w:hAnsi="Times New Roman" w:cs="Times New Roman"/>
          <w:sz w:val="28"/>
          <w:szCs w:val="28"/>
        </w:rPr>
        <w:t>Кызылкайнар</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Бельбулак</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Бескайнар</w:t>
      </w:r>
      <w:proofErr w:type="spellEnd"/>
      <w:r w:rsidRPr="00F851DD">
        <w:rPr>
          <w:rFonts w:ascii="Times New Roman" w:hAnsi="Times New Roman" w:cs="Times New Roman"/>
          <w:sz w:val="28"/>
          <w:szCs w:val="28"/>
        </w:rPr>
        <w:t xml:space="preserve">, Амангельды, </w:t>
      </w:r>
      <w:proofErr w:type="spellStart"/>
      <w:r w:rsidRPr="00F851DD">
        <w:rPr>
          <w:rFonts w:ascii="Times New Roman" w:hAnsi="Times New Roman" w:cs="Times New Roman"/>
          <w:sz w:val="28"/>
          <w:szCs w:val="28"/>
        </w:rPr>
        <w:t>Енбекши</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Каракастек</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Умбетал</w:t>
      </w:r>
      <w:r w:rsidR="008341DB" w:rsidRPr="00F851DD">
        <w:rPr>
          <w:rFonts w:ascii="Times New Roman" w:hAnsi="Times New Roman" w:cs="Times New Roman"/>
          <w:sz w:val="28"/>
          <w:szCs w:val="28"/>
        </w:rPr>
        <w:t>ы</w:t>
      </w:r>
      <w:proofErr w:type="spellEnd"/>
      <w:r w:rsidRPr="00F851DD">
        <w:rPr>
          <w:rFonts w:ascii="Times New Roman" w:hAnsi="Times New Roman" w:cs="Times New Roman"/>
          <w:sz w:val="28"/>
          <w:szCs w:val="28"/>
        </w:rPr>
        <w:t>.</w:t>
      </w:r>
      <w:r w:rsidR="008341DB" w:rsidRPr="00F851DD">
        <w:rPr>
          <w:rFonts w:ascii="Times New Roman" w:hAnsi="Times New Roman" w:cs="Times New Roman"/>
          <w:sz w:val="28"/>
          <w:szCs w:val="28"/>
        </w:rPr>
        <w:t xml:space="preserve"> Из них 191 человек были взяты для цитогенетического анализа, и 221 человек для молекулярно-генетического исследования.</w:t>
      </w:r>
    </w:p>
    <w:p w14:paraId="0262E2BE" w14:textId="5A45CF2B" w:rsidR="00D61D40" w:rsidRPr="00F851DD" w:rsidRDefault="008341D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качестве</w:t>
      </w:r>
      <w:r w:rsidR="00D61D40" w:rsidRPr="00F851DD">
        <w:rPr>
          <w:rFonts w:ascii="Times New Roman" w:hAnsi="Times New Roman" w:cs="Times New Roman"/>
          <w:sz w:val="28"/>
          <w:szCs w:val="28"/>
        </w:rPr>
        <w:t xml:space="preserve"> контрольной группы была отобрана когорта из 343 человека из </w:t>
      </w:r>
      <w:r w:rsidRPr="00F851DD">
        <w:rPr>
          <w:rFonts w:ascii="Times New Roman" w:hAnsi="Times New Roman" w:cs="Times New Roman"/>
          <w:sz w:val="28"/>
          <w:szCs w:val="28"/>
        </w:rPr>
        <w:t>поселк</w:t>
      </w:r>
      <w:r w:rsidR="003D45C1" w:rsidRPr="00F851DD">
        <w:rPr>
          <w:rFonts w:ascii="Times New Roman" w:hAnsi="Times New Roman" w:cs="Times New Roman"/>
          <w:sz w:val="28"/>
          <w:szCs w:val="28"/>
        </w:rPr>
        <w:t>ов</w:t>
      </w:r>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Басши</w:t>
      </w:r>
      <w:proofErr w:type="spellEnd"/>
      <w:r w:rsidR="003D45C1" w:rsidRPr="00F851DD">
        <w:rPr>
          <w:rFonts w:ascii="Times New Roman" w:hAnsi="Times New Roman" w:cs="Times New Roman"/>
          <w:sz w:val="28"/>
          <w:szCs w:val="28"/>
        </w:rPr>
        <w:t xml:space="preserve">, </w:t>
      </w:r>
      <w:r w:rsidRPr="00F851DD">
        <w:rPr>
          <w:rFonts w:ascii="Times New Roman" w:hAnsi="Times New Roman" w:cs="Times New Roman"/>
          <w:sz w:val="28"/>
          <w:szCs w:val="28"/>
        </w:rPr>
        <w:t xml:space="preserve">и </w:t>
      </w:r>
      <w:proofErr w:type="gramStart"/>
      <w:r w:rsidRPr="00F851DD">
        <w:rPr>
          <w:rFonts w:ascii="Times New Roman" w:hAnsi="Times New Roman" w:cs="Times New Roman"/>
          <w:sz w:val="28"/>
          <w:szCs w:val="28"/>
        </w:rPr>
        <w:t>городов Ушарал</w:t>
      </w:r>
      <w:proofErr w:type="gramEnd"/>
      <w:r w:rsidRPr="00F851DD">
        <w:rPr>
          <w:rFonts w:ascii="Times New Roman" w:hAnsi="Times New Roman" w:cs="Times New Roman"/>
          <w:sz w:val="28"/>
          <w:szCs w:val="28"/>
        </w:rPr>
        <w:t xml:space="preserve"> и Алматы с </w:t>
      </w:r>
      <w:r w:rsidR="00523AF6" w:rsidRPr="00F851DD">
        <w:rPr>
          <w:rFonts w:ascii="Times New Roman" w:hAnsi="Times New Roman" w:cs="Times New Roman"/>
          <w:sz w:val="28"/>
          <w:szCs w:val="28"/>
        </w:rPr>
        <w:t xml:space="preserve">экологически чистых </w:t>
      </w:r>
      <w:r w:rsidR="00D61D40" w:rsidRPr="00F851DD">
        <w:rPr>
          <w:rFonts w:ascii="Times New Roman" w:hAnsi="Times New Roman" w:cs="Times New Roman"/>
          <w:sz w:val="28"/>
          <w:szCs w:val="28"/>
        </w:rPr>
        <w:t>территорий, не загрязненных пестицидами.</w:t>
      </w:r>
      <w:r w:rsidRPr="00F851DD">
        <w:rPr>
          <w:rFonts w:ascii="Times New Roman" w:hAnsi="Times New Roman" w:cs="Times New Roman"/>
          <w:sz w:val="28"/>
          <w:szCs w:val="28"/>
        </w:rPr>
        <w:t xml:space="preserve"> </w:t>
      </w:r>
      <w:r w:rsidR="002E74DA" w:rsidRPr="00F851DD">
        <w:rPr>
          <w:rFonts w:ascii="Times New Roman" w:hAnsi="Times New Roman" w:cs="Times New Roman"/>
          <w:sz w:val="28"/>
          <w:szCs w:val="28"/>
        </w:rPr>
        <w:t xml:space="preserve">После сопоставления выборок, </w:t>
      </w:r>
      <w:r w:rsidRPr="00F851DD">
        <w:rPr>
          <w:rFonts w:ascii="Times New Roman" w:hAnsi="Times New Roman" w:cs="Times New Roman"/>
          <w:sz w:val="28"/>
          <w:szCs w:val="28"/>
        </w:rPr>
        <w:t>221 человек</w:t>
      </w:r>
      <w:r w:rsidR="002E74DA" w:rsidRPr="00F851DD">
        <w:rPr>
          <w:rFonts w:ascii="Times New Roman" w:hAnsi="Times New Roman" w:cs="Times New Roman"/>
          <w:sz w:val="28"/>
          <w:szCs w:val="28"/>
        </w:rPr>
        <w:t xml:space="preserve"> из контрольной группы</w:t>
      </w:r>
      <w:r w:rsidRPr="00F851DD">
        <w:rPr>
          <w:rFonts w:ascii="Times New Roman" w:hAnsi="Times New Roman" w:cs="Times New Roman"/>
          <w:sz w:val="28"/>
          <w:szCs w:val="28"/>
        </w:rPr>
        <w:t xml:space="preserve"> были отобраны для молекулярно-генетического исследования</w:t>
      </w:r>
      <w:r w:rsidR="002E74DA" w:rsidRPr="00F851DD">
        <w:rPr>
          <w:rFonts w:ascii="Times New Roman" w:hAnsi="Times New Roman" w:cs="Times New Roman"/>
          <w:sz w:val="28"/>
          <w:szCs w:val="28"/>
        </w:rPr>
        <w:t xml:space="preserve"> в соотношении к 221 человеку из опытной группы</w:t>
      </w:r>
      <w:r w:rsidRPr="00F851DD">
        <w:rPr>
          <w:rFonts w:ascii="Times New Roman" w:hAnsi="Times New Roman" w:cs="Times New Roman"/>
          <w:sz w:val="28"/>
          <w:szCs w:val="28"/>
        </w:rPr>
        <w:t>, и 30 для цитогенетического анализа</w:t>
      </w:r>
      <w:r w:rsidR="002E74DA" w:rsidRPr="00F851DD">
        <w:rPr>
          <w:rFonts w:ascii="Times New Roman" w:hAnsi="Times New Roman" w:cs="Times New Roman"/>
          <w:sz w:val="28"/>
          <w:szCs w:val="28"/>
        </w:rPr>
        <w:t xml:space="preserve"> в соотношении к опытным группам из каждого поселка (25-30 человек).</w:t>
      </w:r>
    </w:p>
    <w:p w14:paraId="4A9D95CD" w14:textId="18D6C57C" w:rsidR="00355B21" w:rsidRPr="00F851DD" w:rsidRDefault="00355B2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Сбор биоматериалов (пробы периферической крови, пробы пищевых продуктов растительного и животного происхождения) проводился в 5 населенных пунктах Талгарского района (поселки </w:t>
      </w:r>
      <w:proofErr w:type="spellStart"/>
      <w:r w:rsidRPr="00F851DD">
        <w:rPr>
          <w:rFonts w:ascii="Times New Roman" w:hAnsi="Times New Roman" w:cs="Times New Roman"/>
          <w:sz w:val="28"/>
          <w:szCs w:val="28"/>
        </w:rPr>
        <w:t>Бескайнар</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Кызылкайрат</w:t>
      </w:r>
      <w:proofErr w:type="spellEnd"/>
      <w:r w:rsidRPr="00F851DD">
        <w:rPr>
          <w:rFonts w:ascii="Times New Roman" w:hAnsi="Times New Roman" w:cs="Times New Roman"/>
          <w:sz w:val="28"/>
          <w:szCs w:val="28"/>
        </w:rPr>
        <w:t xml:space="preserve">, Амангельды, </w:t>
      </w:r>
      <w:proofErr w:type="spellStart"/>
      <w:r w:rsidRPr="00F851DD">
        <w:rPr>
          <w:rFonts w:ascii="Times New Roman" w:hAnsi="Times New Roman" w:cs="Times New Roman"/>
          <w:sz w:val="28"/>
          <w:szCs w:val="28"/>
        </w:rPr>
        <w:t>Бельбулак</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Енбекши</w:t>
      </w:r>
      <w:proofErr w:type="spellEnd"/>
      <w:r w:rsidRPr="00F851DD">
        <w:rPr>
          <w:rFonts w:ascii="Times New Roman" w:hAnsi="Times New Roman" w:cs="Times New Roman"/>
          <w:sz w:val="28"/>
          <w:szCs w:val="28"/>
        </w:rPr>
        <w:t xml:space="preserve">) в период 2018–2021 гг. и в 2 населенных пунктах Джамбульской области (поселки </w:t>
      </w:r>
      <w:proofErr w:type="spellStart"/>
      <w:r w:rsidRPr="00F851DD">
        <w:rPr>
          <w:rFonts w:ascii="Times New Roman" w:hAnsi="Times New Roman" w:cs="Times New Roman"/>
          <w:sz w:val="28"/>
          <w:szCs w:val="28"/>
        </w:rPr>
        <w:t>Каракастек</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Умбеталы</w:t>
      </w:r>
      <w:proofErr w:type="spellEnd"/>
      <w:r w:rsidRPr="00F851DD">
        <w:rPr>
          <w:rFonts w:ascii="Times New Roman" w:hAnsi="Times New Roman" w:cs="Times New Roman"/>
          <w:sz w:val="28"/>
          <w:szCs w:val="28"/>
        </w:rPr>
        <w:t>) в 2021 году. На территории каждого отобранного села обнаружены захоронения устаревших, неиспользованных пестицидов.</w:t>
      </w:r>
    </w:p>
    <w:p w14:paraId="1A88BEEE" w14:textId="356FD1E5" w:rsidR="00355B21" w:rsidRPr="00F851DD" w:rsidRDefault="00355B2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Материалом для цитогенетического и молекулярно-генетического анализа послужили образцы периферической крови, взятые у людей, проживающих в непосредственной близости от складов неутилизированных пестицидов, только после получения добровольного информированного согласия на исследование (</w:t>
      </w:r>
      <w:r w:rsidR="00C76D08" w:rsidRPr="00F851DD">
        <w:rPr>
          <w:rFonts w:ascii="Times New Roman" w:hAnsi="Times New Roman" w:cs="Times New Roman"/>
          <w:sz w:val="28"/>
          <w:szCs w:val="28"/>
        </w:rPr>
        <w:t>р</w:t>
      </w:r>
      <w:r w:rsidRPr="00F851DD">
        <w:rPr>
          <w:rFonts w:ascii="Times New Roman" w:hAnsi="Times New Roman" w:cs="Times New Roman"/>
          <w:sz w:val="28"/>
          <w:szCs w:val="28"/>
        </w:rPr>
        <w:t>ис</w:t>
      </w:r>
      <w:r w:rsidR="00C76D08" w:rsidRPr="00F851DD">
        <w:rPr>
          <w:rFonts w:ascii="Times New Roman" w:hAnsi="Times New Roman" w:cs="Times New Roman"/>
          <w:sz w:val="28"/>
          <w:szCs w:val="28"/>
        </w:rPr>
        <w:t>.</w:t>
      </w:r>
      <w:r w:rsidR="00E14B80" w:rsidRPr="00F851DD">
        <w:rPr>
          <w:rFonts w:ascii="Times New Roman" w:hAnsi="Times New Roman" w:cs="Times New Roman"/>
          <w:sz w:val="28"/>
          <w:szCs w:val="28"/>
        </w:rPr>
        <w:t xml:space="preserve"> </w:t>
      </w:r>
      <w:r w:rsidR="00A92A2D" w:rsidRPr="00F851DD">
        <w:rPr>
          <w:rFonts w:ascii="Times New Roman" w:hAnsi="Times New Roman" w:cs="Times New Roman"/>
          <w:sz w:val="28"/>
          <w:szCs w:val="28"/>
        </w:rPr>
        <w:t>4</w:t>
      </w:r>
      <w:r w:rsidRPr="00F851DD">
        <w:rPr>
          <w:rFonts w:ascii="Times New Roman" w:hAnsi="Times New Roman" w:cs="Times New Roman"/>
          <w:sz w:val="28"/>
          <w:szCs w:val="28"/>
        </w:rPr>
        <w:t>).</w:t>
      </w:r>
    </w:p>
    <w:p w14:paraId="0B1161B1" w14:textId="735710E6" w:rsidR="00355B21" w:rsidRPr="00F851DD" w:rsidRDefault="00355B2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Протокол локальной этической комиссии ПОО «Казахстанско-Российский медицинский университет» (№ 52 от 05.09.2017) и протокол локальной этической комиссии РГП «Институт физиологии человека и животных» НЦ МОН РК От 12.07.2020 № 6 </w:t>
      </w:r>
      <w:r w:rsidR="004E558B" w:rsidRPr="00F851DD">
        <w:rPr>
          <w:rFonts w:ascii="Times New Roman" w:hAnsi="Times New Roman" w:cs="Times New Roman"/>
          <w:sz w:val="28"/>
          <w:szCs w:val="28"/>
        </w:rPr>
        <w:t>одобрил проведение исследований с людьми.</w:t>
      </w:r>
    </w:p>
    <w:p w14:paraId="34DD83BD" w14:textId="77777777" w:rsidR="001F7560" w:rsidRPr="00F851DD" w:rsidRDefault="001F7560" w:rsidP="00066FCB">
      <w:pPr>
        <w:spacing w:line="240" w:lineRule="auto"/>
        <w:contextualSpacing/>
        <w:jc w:val="both"/>
        <w:rPr>
          <w:rFonts w:ascii="Times New Roman" w:hAnsi="Times New Roman" w:cs="Times New Roman"/>
          <w:sz w:val="28"/>
          <w:szCs w:val="28"/>
        </w:rPr>
      </w:pPr>
    </w:p>
    <w:p w14:paraId="3113CB98" w14:textId="62C9D0CE" w:rsidR="00355B21" w:rsidRPr="00F851DD" w:rsidRDefault="008341DB" w:rsidP="00066FCB">
      <w:pPr>
        <w:spacing w:line="240" w:lineRule="auto"/>
        <w:contextualSpacing/>
        <w:jc w:val="center"/>
        <w:rPr>
          <w:rFonts w:ascii="Times New Roman" w:hAnsi="Times New Roman" w:cs="Times New Roman"/>
          <w:sz w:val="28"/>
          <w:szCs w:val="28"/>
        </w:rPr>
      </w:pPr>
      <w:r w:rsidRPr="00F851DD">
        <w:rPr>
          <w:noProof/>
          <w:sz w:val="28"/>
          <w:szCs w:val="28"/>
          <w:lang w:eastAsia="ru-RU"/>
        </w:rPr>
        <w:lastRenderedPageBreak/>
        <w:drawing>
          <wp:inline distT="0" distB="0" distL="0" distR="0" wp14:anchorId="735C4C58" wp14:editId="5929A381">
            <wp:extent cx="4781550" cy="3450821"/>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5450" cy="3460853"/>
                    </a:xfrm>
                    <a:prstGeom prst="rect">
                      <a:avLst/>
                    </a:prstGeom>
                  </pic:spPr>
                </pic:pic>
              </a:graphicData>
            </a:graphic>
          </wp:inline>
        </w:drawing>
      </w:r>
    </w:p>
    <w:p w14:paraId="5F764934" w14:textId="6435C753" w:rsidR="00C318B8" w:rsidRPr="00F851DD" w:rsidRDefault="008341DB" w:rsidP="00066FCB">
      <w:pPr>
        <w:pStyle w:val="MDPI51figurecaption"/>
        <w:spacing w:line="240" w:lineRule="auto"/>
        <w:ind w:left="0"/>
        <w:contextualSpacing/>
        <w:jc w:val="center"/>
        <w:rPr>
          <w:rFonts w:ascii="Times New Roman" w:hAnsi="Times New Roman"/>
          <w:b/>
          <w:color w:val="auto"/>
          <w:sz w:val="28"/>
          <w:szCs w:val="28"/>
          <w:lang w:val="ru-RU"/>
        </w:rPr>
      </w:pPr>
      <w:r w:rsidRPr="00F851DD">
        <w:rPr>
          <w:noProof/>
          <w:color w:val="auto"/>
          <w:sz w:val="28"/>
          <w:szCs w:val="28"/>
          <w:lang w:val="ru-RU" w:eastAsia="ru-RU" w:bidi="ar-SA"/>
        </w:rPr>
        <w:drawing>
          <wp:inline distT="0" distB="0" distL="0" distR="0" wp14:anchorId="7E2CA180" wp14:editId="6C530EFF">
            <wp:extent cx="4400550" cy="2705100"/>
            <wp:effectExtent l="0" t="0" r="0" b="0"/>
            <wp:docPr id="6" name="Рисунок 5" descr="H:\ОТЧЕТЫ - в работу\Гранты 2020-2023\36 мес 2021-2023\Отчет-Пестициды 2021-2023-Закл\Рисунки к отчету\Контроль и опыт все Пестициды-рус1 вар.jpg"/>
            <wp:cNvGraphicFramePr/>
            <a:graphic xmlns:a="http://schemas.openxmlformats.org/drawingml/2006/main">
              <a:graphicData uri="http://schemas.openxmlformats.org/drawingml/2006/picture">
                <pic:pic xmlns:pic="http://schemas.openxmlformats.org/drawingml/2006/picture">
                  <pic:nvPicPr>
                    <pic:cNvPr id="6" name="Рисунок 5" descr="H:\ОТЧЕТЫ - в работу\Гранты 2020-2023\36 мес 2021-2023\Отчет-Пестициды 2021-2023-Закл\Рисунки к отчету\Контроль и опыт все Пестициды-рус1 вар.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7357" cy="2721579"/>
                    </a:xfrm>
                    <a:prstGeom prst="rect">
                      <a:avLst/>
                    </a:prstGeom>
                    <a:noFill/>
                    <a:ln>
                      <a:noFill/>
                    </a:ln>
                  </pic:spPr>
                </pic:pic>
              </a:graphicData>
            </a:graphic>
          </wp:inline>
        </w:drawing>
      </w:r>
    </w:p>
    <w:p w14:paraId="57E33890" w14:textId="3199E2C3" w:rsidR="00355B21" w:rsidRPr="00F851DD" w:rsidRDefault="00355B21" w:rsidP="00066FCB">
      <w:pPr>
        <w:pStyle w:val="MDPI51figurecaption"/>
        <w:spacing w:line="240" w:lineRule="auto"/>
        <w:ind w:left="0"/>
        <w:contextualSpacing/>
        <w:jc w:val="center"/>
        <w:rPr>
          <w:rFonts w:ascii="Times New Roman" w:hAnsi="Times New Roman"/>
          <w:color w:val="auto"/>
          <w:sz w:val="28"/>
          <w:szCs w:val="28"/>
          <w:lang w:val="ru-RU"/>
        </w:rPr>
      </w:pPr>
      <w:r w:rsidRPr="00F851DD">
        <w:rPr>
          <w:rFonts w:ascii="Times New Roman" w:hAnsi="Times New Roman"/>
          <w:color w:val="auto"/>
          <w:sz w:val="28"/>
          <w:szCs w:val="28"/>
          <w:lang w:val="ru-RU"/>
        </w:rPr>
        <w:t xml:space="preserve">Рисунок </w:t>
      </w:r>
      <w:r w:rsidR="00A92A2D" w:rsidRPr="00F851DD">
        <w:rPr>
          <w:rFonts w:ascii="Times New Roman" w:hAnsi="Times New Roman"/>
          <w:color w:val="auto"/>
          <w:sz w:val="28"/>
          <w:szCs w:val="28"/>
          <w:lang w:val="ru-RU"/>
        </w:rPr>
        <w:t>4</w:t>
      </w:r>
      <w:r w:rsidR="00C76D08" w:rsidRPr="00F851DD">
        <w:rPr>
          <w:rFonts w:ascii="Times New Roman" w:hAnsi="Times New Roman"/>
          <w:color w:val="auto"/>
          <w:sz w:val="28"/>
          <w:szCs w:val="28"/>
          <w:lang w:val="ru-RU"/>
        </w:rPr>
        <w:t xml:space="preserve"> - </w:t>
      </w:r>
      <w:r w:rsidRPr="00F851DD">
        <w:rPr>
          <w:rFonts w:ascii="Times New Roman" w:hAnsi="Times New Roman"/>
          <w:bCs/>
          <w:color w:val="auto"/>
          <w:sz w:val="28"/>
          <w:szCs w:val="28"/>
          <w:lang w:val="ru-RU"/>
        </w:rPr>
        <w:t>Локализация разрушенных складов с пестицидами и</w:t>
      </w:r>
      <w:r w:rsidR="00375218" w:rsidRPr="00F851DD">
        <w:rPr>
          <w:rFonts w:ascii="Times New Roman" w:hAnsi="Times New Roman"/>
          <w:bCs/>
          <w:color w:val="auto"/>
          <w:sz w:val="28"/>
          <w:szCs w:val="28"/>
          <w:lang w:val="ru-RU"/>
        </w:rPr>
        <w:t xml:space="preserve"> количество человек в исследуемой</w:t>
      </w:r>
      <w:r w:rsidR="008341DB" w:rsidRPr="00F851DD">
        <w:rPr>
          <w:rFonts w:ascii="Times New Roman" w:hAnsi="Times New Roman"/>
          <w:bCs/>
          <w:color w:val="auto"/>
          <w:sz w:val="28"/>
          <w:szCs w:val="28"/>
          <w:lang w:val="ru-RU"/>
        </w:rPr>
        <w:t xml:space="preserve"> и контрольной</w:t>
      </w:r>
      <w:r w:rsidR="00375218" w:rsidRPr="00F851DD">
        <w:rPr>
          <w:rFonts w:ascii="Times New Roman" w:hAnsi="Times New Roman"/>
          <w:bCs/>
          <w:color w:val="auto"/>
          <w:sz w:val="28"/>
          <w:szCs w:val="28"/>
          <w:lang w:val="ru-RU"/>
        </w:rPr>
        <w:t xml:space="preserve"> выборк</w:t>
      </w:r>
      <w:r w:rsidR="008341DB" w:rsidRPr="00F851DD">
        <w:rPr>
          <w:rFonts w:ascii="Times New Roman" w:hAnsi="Times New Roman"/>
          <w:bCs/>
          <w:color w:val="auto"/>
          <w:sz w:val="28"/>
          <w:szCs w:val="28"/>
          <w:lang w:val="ru-RU"/>
        </w:rPr>
        <w:t>ах</w:t>
      </w:r>
      <w:r w:rsidR="00C76D08" w:rsidRPr="00F851DD">
        <w:rPr>
          <w:rFonts w:ascii="Times New Roman" w:hAnsi="Times New Roman"/>
          <w:bCs/>
          <w:color w:val="auto"/>
          <w:sz w:val="28"/>
          <w:szCs w:val="28"/>
          <w:lang w:val="ru-RU"/>
        </w:rPr>
        <w:t xml:space="preserve"> </w:t>
      </w:r>
      <w:r w:rsidR="00B876BF" w:rsidRPr="00F851DD">
        <w:rPr>
          <w:color w:val="auto"/>
          <w:sz w:val="28"/>
          <w:szCs w:val="28"/>
        </w:rPr>
        <w:fldChar w:fldCharType="begin"/>
      </w:r>
      <w:r w:rsidR="00753789" w:rsidRPr="00F851DD">
        <w:rPr>
          <w:color w:val="auto"/>
          <w:sz w:val="28"/>
          <w:szCs w:val="28"/>
          <w:lang w:val="ru-RU"/>
        </w:rPr>
        <w:instrText xml:space="preserve"> ADDIN ZOTERO_ITEM CSL_CITATION {"citationID":"FCFMyAkQ","properties":{"formattedCitation":"[187]","plainCitation":"[187]","noteIndex":0},"citationItems":[{"id":611,"uris":["http://zotero.org/users/14953050/items/B65AZUGS"],"itemData":{"id":611,"type":"article-journal","abstract":"The long-term storage of unutilized pesticides raised new problems of long-term environmental contamination. The study presents the results of surveying 151 individuals in 7 villages living close to pesticide-contaminated localities. All individuals have been surveyed concerning their consumption habits and lifestyle characteristics. An assessment of the general exposure risks of the local population was carried out using the analysis of pollutants in food products and the average levels of their consumption in the region. The cohort risk evaluation revealed that the greatest risk was associated with the regular consumption of cucumbers, pears, bell peppers, meat, and milk. The new model to estimate individual risks of long-term pesticide pollution was proposed as a calculation of the combined action of 9 risk factors, including individual genotypes, age, lifestyle, and personal pesticide consumption rates. The analysis of the predictive ability of this model showed that the final score for individual health risks corresponded to the development of chronic diseases. A high level of chromosomal aberrations was evidenced for individual genetic risk manifestations. The combined influence of all risk factors revealed contributions of 24.7% for health status and 14.2% for genetic status, while other impacts go to all unaccounted factors.","container-title":"Toxics","DOI":"10.3390/toxics11060482","ISSN":"2305-6304","issue":"6","journalAbbreviation":"Toxics","language":"en","license":"https://creativecommons.org/licenses/by/4.0/","page":"482","source":"DOI.org (Crossref)","title":"Individual Risk Assessment for Population Living on the Territories Long-Term Polluted by Organochlorine Pesticides","volume":"11","author":[{"family":"Garshin","given":"Aleksandr"},{"family":"Altynova","given":"Nazym"},{"family":"Djangalina","given":"Erika"},{"family":"Khamdiyeva","given":"Ozada"},{"family":"Baratzhanova","given":"Gulminyam"},{"family":"Tolebaeva","given":"Anar"},{"family":"Zhaniyazov","given":"Zhasulan"},{"family":"Khussainova","given":"Elmira"},{"family":"Cakir-Kiefer","given":"Céline"},{"family":"Jurjanz","given":"Stefan"},{"family":"Delannoy","given":"Matthieu"},{"family":"Djansugurova","given":"Leyla"}],"issued":{"date-parts":[["2023",5,25]]}}}],"schema":"https://github.com/citation-style-language/schema/raw/master/csl-citation.json"} </w:instrText>
      </w:r>
      <w:r w:rsidR="00B876BF" w:rsidRPr="00F851DD">
        <w:rPr>
          <w:color w:val="auto"/>
          <w:sz w:val="28"/>
          <w:szCs w:val="28"/>
        </w:rPr>
        <w:fldChar w:fldCharType="separate"/>
      </w:r>
      <w:r w:rsidR="00A92A2D" w:rsidRPr="00F851DD">
        <w:rPr>
          <w:color w:val="auto"/>
          <w:sz w:val="28"/>
          <w:lang w:val="ru-RU"/>
        </w:rPr>
        <w:t>[187]</w:t>
      </w:r>
      <w:r w:rsidR="00B876BF" w:rsidRPr="00F851DD">
        <w:rPr>
          <w:color w:val="auto"/>
          <w:sz w:val="28"/>
          <w:szCs w:val="28"/>
        </w:rPr>
        <w:fldChar w:fldCharType="end"/>
      </w:r>
      <w:r w:rsidR="00C76D08" w:rsidRPr="00F851DD">
        <w:rPr>
          <w:color w:val="auto"/>
          <w:sz w:val="28"/>
          <w:szCs w:val="28"/>
          <w:lang w:val="ru-RU"/>
        </w:rPr>
        <w:t xml:space="preserve"> </w:t>
      </w:r>
    </w:p>
    <w:p w14:paraId="20FA460D" w14:textId="58FBE777" w:rsidR="00DB0A5B" w:rsidRPr="00F851DD" w:rsidRDefault="00DB0A5B"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2.2 Анкетирование</w:t>
      </w:r>
    </w:p>
    <w:p w14:paraId="3C5E2C67" w14:textId="5207C935" w:rsidR="00DB0A5B" w:rsidRPr="00F851DD" w:rsidRDefault="00DB0A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Данные о возрасте, этнической принадлежности, поле, привычках и состоянии здоровья были собраны в период с 2018 по 2022 год, когда образцы периферической крови были взяты у 191 человека. В период с 2020 по 2021 год методом личного интервью проведен дополнительный опрос 151 жителя обследуемых сел. Анкеты включали подробные данные о личных пищевых привычках (вид и количество потребляемых продуктов питания в день, регулярность их потребления, источники пищевых продуктов растительного и животного происхождения, вопросы о состоянии здоровья, продолжительности проживания и т.д.)</w:t>
      </w:r>
      <w:r w:rsidR="00AD078A" w:rsidRPr="00F851DD">
        <w:rPr>
          <w:rFonts w:ascii="Times New Roman" w:hAnsi="Times New Roman" w:cs="Times New Roman"/>
          <w:sz w:val="28"/>
          <w:szCs w:val="28"/>
        </w:rPr>
        <w:t xml:space="preserve"> (Приложение А</w:t>
      </w:r>
      <w:r w:rsidR="00B87A59" w:rsidRPr="00F851DD">
        <w:rPr>
          <w:rFonts w:ascii="Times New Roman" w:hAnsi="Times New Roman" w:cs="Times New Roman"/>
          <w:sz w:val="28"/>
          <w:szCs w:val="28"/>
        </w:rPr>
        <w:t xml:space="preserve">, </w:t>
      </w:r>
      <w:r w:rsidR="00C76D08" w:rsidRPr="00F851DD">
        <w:rPr>
          <w:rFonts w:ascii="Times New Roman" w:hAnsi="Times New Roman" w:cs="Times New Roman"/>
          <w:sz w:val="28"/>
          <w:szCs w:val="28"/>
        </w:rPr>
        <w:t>р</w:t>
      </w:r>
      <w:r w:rsidR="00B87A59" w:rsidRPr="00F851DD">
        <w:rPr>
          <w:rFonts w:ascii="Times New Roman" w:hAnsi="Times New Roman" w:cs="Times New Roman"/>
          <w:sz w:val="28"/>
          <w:szCs w:val="28"/>
        </w:rPr>
        <w:t>ис</w:t>
      </w:r>
      <w:r w:rsidR="00C76D08" w:rsidRPr="00F851DD">
        <w:rPr>
          <w:rFonts w:ascii="Times New Roman" w:hAnsi="Times New Roman" w:cs="Times New Roman"/>
          <w:sz w:val="28"/>
          <w:szCs w:val="28"/>
        </w:rPr>
        <w:t>.1</w:t>
      </w:r>
      <w:r w:rsidR="00AD078A" w:rsidRPr="00F851DD">
        <w:rPr>
          <w:rFonts w:ascii="Times New Roman" w:hAnsi="Times New Roman" w:cs="Times New Roman"/>
          <w:sz w:val="28"/>
          <w:szCs w:val="28"/>
        </w:rPr>
        <w:t>)</w:t>
      </w:r>
      <w:r w:rsidRPr="00F851DD">
        <w:rPr>
          <w:rFonts w:ascii="Times New Roman" w:hAnsi="Times New Roman" w:cs="Times New Roman"/>
          <w:sz w:val="28"/>
          <w:szCs w:val="28"/>
        </w:rPr>
        <w:t xml:space="preserve">. Все собранные данные в дальнейшем использовались для оценки индивидуального суточного </w:t>
      </w:r>
      <w:r w:rsidRPr="00F851DD">
        <w:rPr>
          <w:rFonts w:ascii="Times New Roman" w:hAnsi="Times New Roman" w:cs="Times New Roman"/>
          <w:sz w:val="28"/>
          <w:szCs w:val="28"/>
        </w:rPr>
        <w:lastRenderedPageBreak/>
        <w:t>потребления каждого вида продуктов питания, а также определения состояния здоровья и возрастных групп людей.</w:t>
      </w:r>
    </w:p>
    <w:p w14:paraId="576F4785" w14:textId="77777777" w:rsidR="004A291A" w:rsidRPr="00F851DD" w:rsidRDefault="004A291A" w:rsidP="00066FCB">
      <w:pPr>
        <w:spacing w:line="240" w:lineRule="auto"/>
        <w:ind w:firstLine="567"/>
        <w:contextualSpacing/>
        <w:rPr>
          <w:rFonts w:ascii="Times New Roman" w:hAnsi="Times New Roman" w:cs="Times New Roman"/>
          <w:b/>
          <w:sz w:val="28"/>
          <w:szCs w:val="28"/>
        </w:rPr>
      </w:pPr>
    </w:p>
    <w:p w14:paraId="371DAA17" w14:textId="77777777" w:rsidR="00675554" w:rsidRPr="00F851DD" w:rsidRDefault="00675554"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2.3 Цитогенетический анализ</w:t>
      </w:r>
    </w:p>
    <w:p w14:paraId="08130D86" w14:textId="5D1D5441" w:rsidR="00675554" w:rsidRPr="00F851DD" w:rsidRDefault="0067555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Сбор образцов </w:t>
      </w:r>
      <w:proofErr w:type="spellStart"/>
      <w:r w:rsidRPr="00F851DD">
        <w:rPr>
          <w:rFonts w:ascii="Times New Roman" w:hAnsi="Times New Roman" w:cs="Times New Roman"/>
          <w:sz w:val="28"/>
          <w:szCs w:val="28"/>
        </w:rPr>
        <w:t>пер</w:t>
      </w:r>
      <w:r w:rsidR="00C76D08" w:rsidRPr="00F851DD">
        <w:rPr>
          <w:rFonts w:ascii="Times New Roman" w:hAnsi="Times New Roman" w:cs="Times New Roman"/>
          <w:sz w:val="28"/>
          <w:szCs w:val="28"/>
        </w:rPr>
        <w:t>и</w:t>
      </w:r>
      <w:r w:rsidRPr="00F851DD">
        <w:rPr>
          <w:rFonts w:ascii="Times New Roman" w:hAnsi="Times New Roman" w:cs="Times New Roman"/>
          <w:sz w:val="28"/>
          <w:szCs w:val="28"/>
        </w:rPr>
        <w:t>фической</w:t>
      </w:r>
      <w:proofErr w:type="spellEnd"/>
      <w:r w:rsidRPr="00F851DD">
        <w:rPr>
          <w:rFonts w:ascii="Times New Roman" w:hAnsi="Times New Roman" w:cs="Times New Roman"/>
          <w:sz w:val="28"/>
          <w:szCs w:val="28"/>
        </w:rPr>
        <w:t xml:space="preserve"> крови для цитогенетического анализа проводился с помощью вакуумной системы для забора крови в </w:t>
      </w:r>
      <w:proofErr w:type="spellStart"/>
      <w:r w:rsidRPr="00F851DD">
        <w:rPr>
          <w:rFonts w:ascii="Times New Roman" w:hAnsi="Times New Roman" w:cs="Times New Roman"/>
          <w:sz w:val="28"/>
          <w:szCs w:val="28"/>
        </w:rPr>
        <w:t>гепаринизированные</w:t>
      </w:r>
      <w:proofErr w:type="spellEnd"/>
      <w:r w:rsidRPr="00F851DD">
        <w:rPr>
          <w:rFonts w:ascii="Times New Roman" w:hAnsi="Times New Roman" w:cs="Times New Roman"/>
          <w:sz w:val="28"/>
          <w:szCs w:val="28"/>
        </w:rPr>
        <w:t xml:space="preserve"> пробирки, с последующей транспортировкой от места сбор в закрытых </w:t>
      </w:r>
      <w:proofErr w:type="spellStart"/>
      <w:r w:rsidRPr="00F851DD">
        <w:rPr>
          <w:rFonts w:ascii="Times New Roman" w:hAnsi="Times New Roman" w:cs="Times New Roman"/>
          <w:sz w:val="28"/>
          <w:szCs w:val="28"/>
        </w:rPr>
        <w:t>хладоконтейнерах</w:t>
      </w:r>
      <w:proofErr w:type="spellEnd"/>
      <w:r w:rsidRPr="00F851DD">
        <w:rPr>
          <w:rFonts w:ascii="Times New Roman" w:hAnsi="Times New Roman" w:cs="Times New Roman"/>
          <w:sz w:val="28"/>
          <w:szCs w:val="28"/>
        </w:rPr>
        <w:t>.</w:t>
      </w:r>
    </w:p>
    <w:p w14:paraId="5DFA8700" w14:textId="77777777" w:rsidR="00675554" w:rsidRPr="00F851DD" w:rsidRDefault="0067555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Культивирование лимфоцитов и приготовление цитогенетических препаратов проводили по стандартной методике: к 0,5 мл периферической крови добавляли к 4,5 мл среды культивирования, состоящей из 80% среды HAM с глютамином (2мМ), 20% сыворотки КРС, пенициллина 100 </w:t>
      </w:r>
      <w:proofErr w:type="spellStart"/>
      <w:r w:rsidRPr="00F851DD">
        <w:rPr>
          <w:rFonts w:ascii="Times New Roman" w:hAnsi="Times New Roman" w:cs="Times New Roman"/>
          <w:sz w:val="28"/>
          <w:szCs w:val="28"/>
        </w:rPr>
        <w:t>ед</w:t>
      </w:r>
      <w:proofErr w:type="spellEnd"/>
      <w:r w:rsidRPr="00F851DD">
        <w:rPr>
          <w:rFonts w:ascii="Times New Roman" w:hAnsi="Times New Roman" w:cs="Times New Roman"/>
          <w:sz w:val="28"/>
          <w:szCs w:val="28"/>
        </w:rPr>
        <w:t xml:space="preserve">/мл, стрептомицина 100 </w:t>
      </w:r>
      <w:proofErr w:type="spellStart"/>
      <w:r w:rsidRPr="00F851DD">
        <w:rPr>
          <w:rFonts w:ascii="Times New Roman" w:hAnsi="Times New Roman" w:cs="Times New Roman"/>
          <w:sz w:val="28"/>
          <w:szCs w:val="28"/>
        </w:rPr>
        <w:t>ед</w:t>
      </w:r>
      <w:proofErr w:type="spellEnd"/>
      <w:r w:rsidRPr="00F851DD">
        <w:rPr>
          <w:rFonts w:ascii="Times New Roman" w:hAnsi="Times New Roman" w:cs="Times New Roman"/>
          <w:sz w:val="28"/>
          <w:szCs w:val="28"/>
        </w:rPr>
        <w:t>/мл. Деление лимфоцитов стимулировали 2% ФГА. Клетки инкубировали при 37</w:t>
      </w:r>
      <w:r w:rsidRPr="00F851DD">
        <w:rPr>
          <w:rFonts w:ascii="Times New Roman" w:hAnsi="Times New Roman" w:cs="Times New Roman"/>
          <w:sz w:val="28"/>
          <w:szCs w:val="28"/>
          <w:vertAlign w:val="superscript"/>
        </w:rPr>
        <w:t>о</w:t>
      </w:r>
      <w:r w:rsidRPr="00F851DD">
        <w:rPr>
          <w:rFonts w:ascii="Times New Roman" w:hAnsi="Times New Roman" w:cs="Times New Roman"/>
          <w:sz w:val="28"/>
          <w:szCs w:val="28"/>
        </w:rPr>
        <w:t xml:space="preserve">С в течение 48 часов. Для накопления метафазных пластинок в </w:t>
      </w:r>
      <w:proofErr w:type="spellStart"/>
      <w:r w:rsidRPr="00F851DD">
        <w:rPr>
          <w:rFonts w:ascii="Times New Roman" w:hAnsi="Times New Roman" w:cs="Times New Roman"/>
          <w:sz w:val="28"/>
          <w:szCs w:val="28"/>
        </w:rPr>
        <w:t>культуральную</w:t>
      </w:r>
      <w:proofErr w:type="spellEnd"/>
      <w:r w:rsidRPr="00F851DD">
        <w:rPr>
          <w:rFonts w:ascii="Times New Roman" w:hAnsi="Times New Roman" w:cs="Times New Roman"/>
          <w:sz w:val="28"/>
          <w:szCs w:val="28"/>
        </w:rPr>
        <w:t xml:space="preserve"> среду за 2 часа до фиксации вводили колхицин в конечной концентрации 0,8 мкг/мл. Для получения цитологических препаратов клетки </w:t>
      </w:r>
      <w:proofErr w:type="spellStart"/>
      <w:r w:rsidRPr="00F851DD">
        <w:rPr>
          <w:rFonts w:ascii="Times New Roman" w:hAnsi="Times New Roman" w:cs="Times New Roman"/>
          <w:sz w:val="28"/>
          <w:szCs w:val="28"/>
        </w:rPr>
        <w:t>гипотонизировали</w:t>
      </w:r>
      <w:proofErr w:type="spellEnd"/>
      <w:r w:rsidRPr="00F851DD">
        <w:rPr>
          <w:rFonts w:ascii="Times New Roman" w:hAnsi="Times New Roman" w:cs="Times New Roman"/>
          <w:sz w:val="28"/>
          <w:szCs w:val="28"/>
        </w:rPr>
        <w:t xml:space="preserve"> при помощи 0,075М </w:t>
      </w:r>
      <w:proofErr w:type="spellStart"/>
      <w:r w:rsidRPr="00F851DD">
        <w:rPr>
          <w:rFonts w:ascii="Times New Roman" w:hAnsi="Times New Roman" w:cs="Times New Roman"/>
          <w:sz w:val="28"/>
          <w:szCs w:val="28"/>
        </w:rPr>
        <w:t>КCl</w:t>
      </w:r>
      <w:proofErr w:type="spellEnd"/>
      <w:r w:rsidRPr="00F851DD">
        <w:rPr>
          <w:rFonts w:ascii="Times New Roman" w:hAnsi="Times New Roman" w:cs="Times New Roman"/>
          <w:sz w:val="28"/>
          <w:szCs w:val="28"/>
        </w:rPr>
        <w:t xml:space="preserve"> при 37</w:t>
      </w:r>
      <w:r w:rsidRPr="00F851DD">
        <w:rPr>
          <w:rFonts w:ascii="Times New Roman" w:hAnsi="Times New Roman" w:cs="Times New Roman"/>
          <w:sz w:val="28"/>
          <w:szCs w:val="28"/>
          <w:vertAlign w:val="superscript"/>
        </w:rPr>
        <w:t>о</w:t>
      </w:r>
      <w:r w:rsidRPr="00F851DD">
        <w:rPr>
          <w:rFonts w:ascii="Times New Roman" w:hAnsi="Times New Roman" w:cs="Times New Roman"/>
          <w:sz w:val="28"/>
          <w:szCs w:val="28"/>
        </w:rPr>
        <w:t xml:space="preserve">С в течение 15 минут. Фиксация препаратов проводилась смесью метилового спирта и ледяной уксусной кислоты в соотношении 3:1. Окраска препаратов проводилась 4% раствором красителя </w:t>
      </w:r>
      <w:proofErr w:type="spellStart"/>
      <w:r w:rsidRPr="00F851DD">
        <w:rPr>
          <w:rFonts w:ascii="Times New Roman" w:hAnsi="Times New Roman" w:cs="Times New Roman"/>
          <w:sz w:val="28"/>
          <w:szCs w:val="28"/>
        </w:rPr>
        <w:t>Гимза</w:t>
      </w:r>
      <w:proofErr w:type="spellEnd"/>
      <w:r w:rsidRPr="00F851DD">
        <w:rPr>
          <w:rFonts w:ascii="Times New Roman" w:hAnsi="Times New Roman" w:cs="Times New Roman"/>
          <w:sz w:val="28"/>
          <w:szCs w:val="28"/>
        </w:rPr>
        <w:t xml:space="preserve">. </w:t>
      </w:r>
    </w:p>
    <w:p w14:paraId="6F19E31D" w14:textId="5D9FD721" w:rsidR="00675554" w:rsidRPr="00F851DD" w:rsidRDefault="0067555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Окрашенные препараты хромосом анализировали под микроскопами фирм «</w:t>
      </w:r>
      <w:r w:rsidR="00C76D08" w:rsidRPr="00F851DD">
        <w:rPr>
          <w:rFonts w:ascii="Times New Roman" w:hAnsi="Times New Roman" w:cs="Times New Roman"/>
          <w:sz w:val="28"/>
          <w:szCs w:val="28"/>
        </w:rPr>
        <w:t>Leica» и</w:t>
      </w:r>
      <w:r w:rsidRPr="00F851DD">
        <w:rPr>
          <w:rFonts w:ascii="Times New Roman" w:hAnsi="Times New Roman" w:cs="Times New Roman"/>
          <w:sz w:val="28"/>
          <w:szCs w:val="28"/>
        </w:rPr>
        <w:t xml:space="preserve"> «Zeiss» (Германия), с использованием масляной иммерсии при увеличении х100. Учитывались все типы хромосомных аберраций, выявляемых при рутинном окрашивании препаратов хромосом. При микроскопическом исследовании метафазных пластинок придерживались стандартных критериев отбора и анализа цитогенетических препаратов </w:t>
      </w:r>
      <w:r w:rsidR="00AC3F50"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rYc8Bdp","properties":{"formattedCitation":"[188]","plainCitation":"[188]","noteIndex":0},"citationItems":[{"id":550,"uris":["http://zotero.org/users/14953050/items/T8PIWK5P"],"itemData":{"id":550,"type":"book","language":"ru-RU","number-of-pages":"64","publisher":"Женева: Издание ВОЗ","title":"Методы анализа хромосомных аберраций у человека (методическое руководство)","author":[{"family":"Бактон","given":"К."},{"family":"Эванс","given":"Г."}],"issued":{"date-parts":[["1975"]]}}}],"schema":"https://github.com/citation-style-language/schema/raw/master/csl-citation.json"} </w:instrText>
      </w:r>
      <w:r w:rsidR="00AC3F50"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[188]</w:t>
      </w:r>
      <w:r w:rsidR="00AC3F50" w:rsidRPr="00F851DD">
        <w:rPr>
          <w:rFonts w:ascii="Times New Roman" w:hAnsi="Times New Roman" w:cs="Times New Roman"/>
          <w:sz w:val="28"/>
          <w:szCs w:val="28"/>
        </w:rPr>
        <w:fldChar w:fldCharType="end"/>
      </w:r>
      <w:r w:rsidR="00AC3F50" w:rsidRPr="00F851DD">
        <w:rPr>
          <w:rFonts w:ascii="Times New Roman" w:hAnsi="Times New Roman" w:cs="Times New Roman"/>
          <w:sz w:val="28"/>
          <w:szCs w:val="28"/>
        </w:rPr>
        <w:t>.</w:t>
      </w:r>
    </w:p>
    <w:p w14:paraId="4F2AC0C0" w14:textId="77777777" w:rsidR="003764AF" w:rsidRPr="00F851DD" w:rsidRDefault="003764AF" w:rsidP="00066FCB">
      <w:pPr>
        <w:spacing w:line="240" w:lineRule="auto"/>
        <w:ind w:firstLine="567"/>
        <w:contextualSpacing/>
        <w:jc w:val="both"/>
        <w:rPr>
          <w:rFonts w:ascii="Times New Roman" w:hAnsi="Times New Roman" w:cs="Times New Roman"/>
          <w:b/>
          <w:sz w:val="28"/>
          <w:szCs w:val="28"/>
        </w:rPr>
      </w:pPr>
    </w:p>
    <w:p w14:paraId="36317146" w14:textId="77777777" w:rsidR="00DB0A5B" w:rsidRPr="00F851DD" w:rsidRDefault="00CD600C"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2.4</w:t>
      </w:r>
      <w:r w:rsidR="00DB0A5B" w:rsidRPr="00F851DD">
        <w:rPr>
          <w:rFonts w:ascii="Times New Roman" w:hAnsi="Times New Roman" w:cs="Times New Roman"/>
          <w:b/>
          <w:sz w:val="28"/>
          <w:szCs w:val="28"/>
        </w:rPr>
        <w:t xml:space="preserve"> Выделение ДНК</w:t>
      </w:r>
    </w:p>
    <w:p w14:paraId="21D35702" w14:textId="77777777" w:rsidR="00CD600C" w:rsidRPr="00F851DD" w:rsidRDefault="00CD600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Геномную ДНК выделяли с использованием готового коммерческого набора «</w:t>
      </w:r>
      <w:proofErr w:type="spellStart"/>
      <w:r w:rsidRPr="00F851DD">
        <w:rPr>
          <w:rFonts w:ascii="Times New Roman" w:hAnsi="Times New Roman" w:cs="Times New Roman"/>
          <w:sz w:val="28"/>
          <w:szCs w:val="28"/>
        </w:rPr>
        <w:t>Genomic</w:t>
      </w:r>
      <w:proofErr w:type="spellEnd"/>
      <w:r w:rsidRPr="00F851DD">
        <w:rPr>
          <w:rFonts w:ascii="Times New Roman" w:hAnsi="Times New Roman" w:cs="Times New Roman"/>
          <w:sz w:val="28"/>
          <w:szCs w:val="28"/>
        </w:rPr>
        <w:t xml:space="preserve"> DNA </w:t>
      </w:r>
      <w:proofErr w:type="spellStart"/>
      <w:r w:rsidRPr="00F851DD">
        <w:rPr>
          <w:rFonts w:ascii="Times New Roman" w:hAnsi="Times New Roman" w:cs="Times New Roman"/>
          <w:sz w:val="28"/>
          <w:szCs w:val="28"/>
        </w:rPr>
        <w:t>Purification</w:t>
      </w:r>
      <w:proofErr w:type="spellEnd"/>
      <w:r w:rsidRPr="00F851DD">
        <w:rPr>
          <w:rFonts w:ascii="Times New Roman" w:hAnsi="Times New Roman" w:cs="Times New Roman"/>
          <w:sz w:val="28"/>
          <w:szCs w:val="28"/>
        </w:rPr>
        <w:t xml:space="preserve"> Kit» и «</w:t>
      </w:r>
      <w:proofErr w:type="spellStart"/>
      <w:r w:rsidRPr="00F851DD">
        <w:rPr>
          <w:rFonts w:ascii="Times New Roman" w:hAnsi="Times New Roman" w:cs="Times New Roman"/>
          <w:sz w:val="28"/>
          <w:szCs w:val="28"/>
        </w:rPr>
        <w:t>Gene</w:t>
      </w:r>
      <w:proofErr w:type="spellEnd"/>
      <w:r w:rsidRPr="00F851DD">
        <w:rPr>
          <w:rFonts w:ascii="Times New Roman" w:hAnsi="Times New Roman" w:cs="Times New Roman"/>
          <w:sz w:val="28"/>
          <w:szCs w:val="28"/>
        </w:rPr>
        <w:t xml:space="preserve"> Jet DNA </w:t>
      </w:r>
      <w:proofErr w:type="spellStart"/>
      <w:r w:rsidRPr="00F851DD">
        <w:rPr>
          <w:rFonts w:ascii="Times New Roman" w:hAnsi="Times New Roman" w:cs="Times New Roman"/>
          <w:sz w:val="28"/>
          <w:szCs w:val="28"/>
        </w:rPr>
        <w:t>Purification</w:t>
      </w:r>
      <w:proofErr w:type="spellEnd"/>
      <w:r w:rsidRPr="00F851DD">
        <w:rPr>
          <w:rFonts w:ascii="Times New Roman" w:hAnsi="Times New Roman" w:cs="Times New Roman"/>
          <w:sz w:val="28"/>
          <w:szCs w:val="28"/>
        </w:rPr>
        <w:t xml:space="preserve"> Kit» (</w:t>
      </w:r>
      <w:proofErr w:type="spellStart"/>
      <w:r w:rsidRPr="00F851DD">
        <w:rPr>
          <w:rFonts w:ascii="Times New Roman" w:hAnsi="Times New Roman" w:cs="Times New Roman"/>
          <w:sz w:val="28"/>
          <w:szCs w:val="28"/>
        </w:rPr>
        <w:t>ThermoFisher</w:t>
      </w:r>
      <w:proofErr w:type="spellEnd"/>
      <w:r w:rsidRPr="00F851DD">
        <w:rPr>
          <w:rFonts w:ascii="Times New Roman" w:hAnsi="Times New Roman" w:cs="Times New Roman"/>
          <w:sz w:val="28"/>
          <w:szCs w:val="28"/>
        </w:rPr>
        <w:t xml:space="preserve">, США). Перед процедурой выделения ДНК, пробирки с образцами крови, хранившиеся при -20С°, размораживали при комнатной температуре и тщательно перемешивали встряхиванием. Для улучшения качественных характеристик выделяемой ДНК, непосредственно после отбора 200 µl крови в чистую и стерильную пробирку, добавляли 400 µl дважды дистиллированной воды (ddH2O). Полученную взвесь перемешивали без резких движений и инкубировали 5 минут при комнатной температуре. После лизиса эритроцитов, содержимое пробирки центрифугировали 3 минуты при 5000 оборотах, для отделения лейкоцитарной фракции. Получившийся осадок разводили в 200 µl ТЕ-буфера (10 </w:t>
      </w:r>
      <w:proofErr w:type="spellStart"/>
      <w:r w:rsidRPr="00F851DD">
        <w:rPr>
          <w:rFonts w:ascii="Times New Roman" w:hAnsi="Times New Roman" w:cs="Times New Roman"/>
          <w:sz w:val="28"/>
          <w:szCs w:val="28"/>
        </w:rPr>
        <w:t>mM</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Tris-HCl</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pH</w:t>
      </w:r>
      <w:proofErr w:type="spellEnd"/>
      <w:r w:rsidRPr="00F851DD">
        <w:rPr>
          <w:rFonts w:ascii="Times New Roman" w:hAnsi="Times New Roman" w:cs="Times New Roman"/>
          <w:sz w:val="28"/>
          <w:szCs w:val="28"/>
        </w:rPr>
        <w:t xml:space="preserve"> 8.0, 1 </w:t>
      </w:r>
      <w:proofErr w:type="spellStart"/>
      <w:r w:rsidRPr="00F851DD">
        <w:rPr>
          <w:rFonts w:ascii="Times New Roman" w:hAnsi="Times New Roman" w:cs="Times New Roman"/>
          <w:sz w:val="28"/>
          <w:szCs w:val="28"/>
        </w:rPr>
        <w:t>mM</w:t>
      </w:r>
      <w:proofErr w:type="spellEnd"/>
      <w:r w:rsidRPr="00F851DD">
        <w:rPr>
          <w:rFonts w:ascii="Times New Roman" w:hAnsi="Times New Roman" w:cs="Times New Roman"/>
          <w:sz w:val="28"/>
          <w:szCs w:val="28"/>
        </w:rPr>
        <w:t xml:space="preserve"> EDTA). Дальнейшее выделение проводили согласно прилагаемому протоколу, без изменений.</w:t>
      </w:r>
    </w:p>
    <w:p w14:paraId="43BDB3A1" w14:textId="103E8D06" w:rsidR="00CD600C" w:rsidRPr="00F851DD" w:rsidRDefault="00CD600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Количественные и качественные характеристики выделенных образцов ДНК оценивали на спектрофотометре </w:t>
      </w:r>
      <w:proofErr w:type="spellStart"/>
      <w:r w:rsidRPr="00F851DD">
        <w:rPr>
          <w:rFonts w:ascii="Times New Roman" w:hAnsi="Times New Roman" w:cs="Times New Roman"/>
          <w:sz w:val="28"/>
          <w:szCs w:val="28"/>
        </w:rPr>
        <w:t>Biophotometer</w:t>
      </w:r>
      <w:proofErr w:type="spellEnd"/>
      <w:r w:rsidRPr="00F851DD">
        <w:rPr>
          <w:rFonts w:ascii="Times New Roman" w:hAnsi="Times New Roman" w:cs="Times New Roman"/>
          <w:sz w:val="28"/>
          <w:szCs w:val="28"/>
        </w:rPr>
        <w:t xml:space="preserve"> Plus (</w:t>
      </w:r>
      <w:proofErr w:type="spellStart"/>
      <w:r w:rsidRPr="00F851DD">
        <w:rPr>
          <w:rFonts w:ascii="Times New Roman" w:hAnsi="Times New Roman" w:cs="Times New Roman"/>
          <w:sz w:val="28"/>
          <w:szCs w:val="28"/>
        </w:rPr>
        <w:t>Eppendorf</w:t>
      </w:r>
      <w:proofErr w:type="spellEnd"/>
      <w:r w:rsidRPr="00F851DD">
        <w:rPr>
          <w:rFonts w:ascii="Times New Roman" w:hAnsi="Times New Roman" w:cs="Times New Roman"/>
          <w:sz w:val="28"/>
          <w:szCs w:val="28"/>
        </w:rPr>
        <w:t xml:space="preserve">, </w:t>
      </w:r>
      <w:r w:rsidRPr="00F851DD">
        <w:rPr>
          <w:rFonts w:ascii="Times New Roman" w:hAnsi="Times New Roman" w:cs="Times New Roman"/>
          <w:sz w:val="28"/>
          <w:szCs w:val="28"/>
        </w:rPr>
        <w:lastRenderedPageBreak/>
        <w:t>Германия). Спектрофотометрические измерения проводились с учетом трех длин волн: 260 нм, 280 нм и 320 нм. В качестве референсного образца использовали ТЕ-</w:t>
      </w:r>
      <w:r w:rsidR="00C76D08" w:rsidRPr="00F851DD">
        <w:rPr>
          <w:rFonts w:ascii="Times New Roman" w:hAnsi="Times New Roman" w:cs="Times New Roman"/>
          <w:sz w:val="28"/>
          <w:szCs w:val="28"/>
        </w:rPr>
        <w:t>буфер</w:t>
      </w:r>
      <w:r w:rsidRPr="00F851DD">
        <w:rPr>
          <w:rFonts w:ascii="Times New Roman" w:hAnsi="Times New Roman" w:cs="Times New Roman"/>
          <w:sz w:val="28"/>
          <w:szCs w:val="28"/>
        </w:rPr>
        <w:t xml:space="preserve">. Для чистой ДНК коэффициент чистоты составляет К=1,7 – 1,8; при наличии РНК К=2,0; белка К=1,6 – ˂. </w:t>
      </w:r>
    </w:p>
    <w:p w14:paraId="5FA10167" w14:textId="77777777" w:rsidR="00DB0A5B" w:rsidRPr="00F851DD" w:rsidRDefault="00CD600C"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Размер выделенных образцов ДНК определяли с помощью 0,7% </w:t>
      </w:r>
      <w:proofErr w:type="spellStart"/>
      <w:r w:rsidRPr="00F851DD">
        <w:rPr>
          <w:rFonts w:ascii="Times New Roman" w:hAnsi="Times New Roman" w:cs="Times New Roman"/>
          <w:sz w:val="28"/>
          <w:szCs w:val="28"/>
        </w:rPr>
        <w:t>агарозного</w:t>
      </w:r>
      <w:proofErr w:type="spellEnd"/>
      <w:r w:rsidRPr="00F851DD">
        <w:rPr>
          <w:rFonts w:ascii="Times New Roman" w:hAnsi="Times New Roman" w:cs="Times New Roman"/>
          <w:sz w:val="28"/>
          <w:szCs w:val="28"/>
        </w:rPr>
        <w:t xml:space="preserve"> ТАЕ гель-электрофореза при постоянном напряжении 90V, 60 минут, с последующей UV-визуализацией.</w:t>
      </w:r>
    </w:p>
    <w:p w14:paraId="3EBFA50F" w14:textId="77777777" w:rsidR="00CD600C" w:rsidRPr="00F851DD" w:rsidRDefault="00CD600C" w:rsidP="00066FCB">
      <w:pPr>
        <w:spacing w:line="240" w:lineRule="auto"/>
        <w:ind w:firstLine="567"/>
        <w:contextualSpacing/>
        <w:jc w:val="both"/>
        <w:rPr>
          <w:rFonts w:ascii="Times New Roman" w:hAnsi="Times New Roman" w:cs="Times New Roman"/>
          <w:sz w:val="28"/>
          <w:szCs w:val="28"/>
        </w:rPr>
      </w:pPr>
    </w:p>
    <w:p w14:paraId="592C05B7" w14:textId="126D368D" w:rsidR="00DB0A5B" w:rsidRPr="00F851DD" w:rsidRDefault="00CD600C"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2.5</w:t>
      </w:r>
      <w:r w:rsidR="00DB0A5B" w:rsidRPr="00F851DD">
        <w:rPr>
          <w:rFonts w:ascii="Times New Roman" w:hAnsi="Times New Roman" w:cs="Times New Roman"/>
          <w:b/>
          <w:sz w:val="28"/>
          <w:szCs w:val="28"/>
        </w:rPr>
        <w:t xml:space="preserve"> Генотипирование методами мультиплексной ПЦР и ПЦР-ПДРФ.</w:t>
      </w:r>
    </w:p>
    <w:p w14:paraId="08E43272" w14:textId="1C53F8F0" w:rsidR="00DB0A5B" w:rsidRPr="00F851DD" w:rsidRDefault="00DB0A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Методом ПЦР-ПДРФ </w:t>
      </w:r>
      <w:proofErr w:type="spellStart"/>
      <w:r w:rsidRPr="00F851DD">
        <w:rPr>
          <w:rFonts w:ascii="Times New Roman" w:hAnsi="Times New Roman" w:cs="Times New Roman"/>
          <w:sz w:val="28"/>
          <w:szCs w:val="28"/>
        </w:rPr>
        <w:t>генотипировали</w:t>
      </w:r>
      <w:proofErr w:type="spellEnd"/>
      <w:r w:rsidRPr="00F851DD">
        <w:rPr>
          <w:rFonts w:ascii="Times New Roman" w:hAnsi="Times New Roman" w:cs="Times New Roman"/>
          <w:sz w:val="28"/>
          <w:szCs w:val="28"/>
        </w:rPr>
        <w:t xml:space="preserve"> полиморфные участки генов детоксикации (</w:t>
      </w:r>
      <w:r w:rsidRPr="00F851DD">
        <w:rPr>
          <w:rFonts w:ascii="Times New Roman" w:hAnsi="Times New Roman" w:cs="Times New Roman"/>
          <w:i/>
          <w:iCs/>
          <w:sz w:val="28"/>
          <w:szCs w:val="28"/>
        </w:rPr>
        <w:t>GSTT1 (rs1601993659), GSTM1 (rs1183423000) и GSTP1 Ile105Val (rs1695)</w:t>
      </w:r>
      <w:r w:rsidRPr="00F851DD">
        <w:rPr>
          <w:rFonts w:ascii="Times New Roman" w:hAnsi="Times New Roman" w:cs="Times New Roman"/>
          <w:sz w:val="28"/>
          <w:szCs w:val="28"/>
        </w:rPr>
        <w:t>), генов репарации ДНК (</w:t>
      </w:r>
      <w:r w:rsidRPr="00F851DD">
        <w:rPr>
          <w:rFonts w:ascii="Times New Roman" w:hAnsi="Times New Roman" w:cs="Times New Roman"/>
          <w:i/>
          <w:iCs/>
          <w:sz w:val="28"/>
          <w:szCs w:val="28"/>
        </w:rPr>
        <w:t>XRCC1 Arg194Trp (rs1799782), XRCC1 Arg399Gln (rs25487</w:t>
      </w:r>
      <w:r w:rsidR="00C76D08" w:rsidRPr="00F851DD">
        <w:rPr>
          <w:rFonts w:ascii="Times New Roman" w:hAnsi="Times New Roman" w:cs="Times New Roman"/>
          <w:i/>
          <w:iCs/>
          <w:sz w:val="28"/>
          <w:szCs w:val="28"/>
        </w:rPr>
        <w:t>),</w:t>
      </w:r>
      <w:r w:rsidRPr="00F851DD">
        <w:rPr>
          <w:rFonts w:ascii="Times New Roman" w:hAnsi="Times New Roman" w:cs="Times New Roman"/>
          <w:i/>
          <w:iCs/>
          <w:sz w:val="28"/>
          <w:szCs w:val="28"/>
        </w:rPr>
        <w:t xml:space="preserve"> XRCC3 Thr241Met (rs861539)</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XPD Lys751Gln (rs13181)</w:t>
      </w:r>
      <w:r w:rsidRPr="00F851DD">
        <w:rPr>
          <w:rFonts w:ascii="Times New Roman" w:hAnsi="Times New Roman" w:cs="Times New Roman"/>
          <w:sz w:val="28"/>
          <w:szCs w:val="28"/>
        </w:rPr>
        <w:t>), а также гены антиоксидантной защиты (</w:t>
      </w:r>
      <w:r w:rsidRPr="00F851DD">
        <w:rPr>
          <w:rFonts w:ascii="Times New Roman" w:hAnsi="Times New Roman" w:cs="Times New Roman"/>
          <w:i/>
          <w:iCs/>
          <w:sz w:val="28"/>
          <w:szCs w:val="28"/>
        </w:rPr>
        <w:t>GCLC -129C/T (rs524553), GCLM -588C/T (rs41303970)</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GPX4 718CT (Leu220Leu) (rs713041)</w:t>
      </w:r>
      <w:r w:rsidRPr="00F851DD">
        <w:rPr>
          <w:rFonts w:ascii="Times New Roman" w:hAnsi="Times New Roman" w:cs="Times New Roman"/>
          <w:sz w:val="28"/>
          <w:szCs w:val="28"/>
        </w:rPr>
        <w:t xml:space="preserve">. </w:t>
      </w:r>
      <w:r w:rsidR="004E558B" w:rsidRPr="00F851DD">
        <w:rPr>
          <w:rFonts w:ascii="Times New Roman" w:hAnsi="Times New Roman" w:cs="Times New Roman"/>
          <w:sz w:val="28"/>
          <w:szCs w:val="28"/>
        </w:rPr>
        <w:t>Для</w:t>
      </w:r>
      <w:r w:rsidRPr="00F851DD">
        <w:rPr>
          <w:rFonts w:ascii="Times New Roman" w:hAnsi="Times New Roman" w:cs="Times New Roman"/>
          <w:sz w:val="28"/>
          <w:szCs w:val="28"/>
        </w:rPr>
        <w:t xml:space="preserve"> ПЦР-ПДРФ выполнен предварительный дизайн </w:t>
      </w:r>
      <w:proofErr w:type="spellStart"/>
      <w:r w:rsidRPr="00F851DD">
        <w:rPr>
          <w:rFonts w:ascii="Times New Roman" w:hAnsi="Times New Roman" w:cs="Times New Roman"/>
          <w:sz w:val="28"/>
          <w:szCs w:val="28"/>
        </w:rPr>
        <w:t>праймеров</w:t>
      </w:r>
      <w:proofErr w:type="spellEnd"/>
      <w:r w:rsidRPr="00F851DD">
        <w:rPr>
          <w:rFonts w:ascii="Times New Roman" w:hAnsi="Times New Roman" w:cs="Times New Roman"/>
          <w:sz w:val="28"/>
          <w:szCs w:val="28"/>
        </w:rPr>
        <w:t xml:space="preserve">, специфичных для изучаемых участков генов </w:t>
      </w:r>
      <w:r w:rsidRPr="00F851DD">
        <w:rPr>
          <w:rFonts w:ascii="Times New Roman" w:hAnsi="Times New Roman" w:cs="Times New Roman"/>
          <w:i/>
          <w:iCs/>
          <w:sz w:val="28"/>
          <w:szCs w:val="28"/>
        </w:rPr>
        <w:t>SOD3</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GPX4</w:t>
      </w:r>
      <w:r w:rsidRPr="00F851DD">
        <w:rPr>
          <w:rFonts w:ascii="Times New Roman" w:hAnsi="Times New Roman" w:cs="Times New Roman"/>
          <w:sz w:val="28"/>
          <w:szCs w:val="28"/>
        </w:rPr>
        <w:t xml:space="preserve">, с использованием онлайн-приложения «Basic Local </w:t>
      </w:r>
      <w:proofErr w:type="spellStart"/>
      <w:r w:rsidRPr="00F851DD">
        <w:rPr>
          <w:rFonts w:ascii="Times New Roman" w:hAnsi="Times New Roman" w:cs="Times New Roman"/>
          <w:sz w:val="28"/>
          <w:szCs w:val="28"/>
        </w:rPr>
        <w:t>Alignment</w:t>
      </w:r>
      <w:proofErr w:type="spellEnd"/>
      <w:r w:rsidRPr="00F851DD">
        <w:rPr>
          <w:rFonts w:ascii="Times New Roman" w:hAnsi="Times New Roman" w:cs="Times New Roman"/>
          <w:sz w:val="28"/>
          <w:szCs w:val="28"/>
        </w:rPr>
        <w:t xml:space="preserve"> Search Tool (</w:t>
      </w:r>
      <w:proofErr w:type="spellStart"/>
      <w:r w:rsidRPr="00F851DD">
        <w:rPr>
          <w:rFonts w:ascii="Times New Roman" w:hAnsi="Times New Roman" w:cs="Times New Roman"/>
          <w:sz w:val="28"/>
          <w:szCs w:val="28"/>
        </w:rPr>
        <w:t>primer</w:t>
      </w:r>
      <w:proofErr w:type="spellEnd"/>
      <w:r w:rsidRPr="00F851DD">
        <w:rPr>
          <w:rFonts w:ascii="Times New Roman" w:hAnsi="Times New Roman" w:cs="Times New Roman"/>
          <w:sz w:val="28"/>
          <w:szCs w:val="28"/>
        </w:rPr>
        <w:t xml:space="preserve">-BLAST)», разработанного </w:t>
      </w:r>
      <w:r w:rsidR="008103D1" w:rsidRPr="00F851DD">
        <w:rPr>
          <w:rFonts w:ascii="Times New Roman" w:hAnsi="Times New Roman" w:cs="Times New Roman"/>
          <w:sz w:val="28"/>
          <w:szCs w:val="28"/>
        </w:rPr>
        <w:t>Национальным центром,</w:t>
      </w:r>
      <w:r w:rsidRPr="00F851DD">
        <w:rPr>
          <w:rFonts w:ascii="Times New Roman" w:hAnsi="Times New Roman" w:cs="Times New Roman"/>
          <w:sz w:val="28"/>
          <w:szCs w:val="28"/>
        </w:rPr>
        <w:t xml:space="preserve"> Биотехнологическая информация (NCBI).</w:t>
      </w:r>
      <w:r w:rsidR="008103D1" w:rsidRPr="00F851DD">
        <w:rPr>
          <w:rFonts w:ascii="Times New Roman" w:hAnsi="Times New Roman" w:cs="Times New Roman"/>
          <w:sz w:val="28"/>
          <w:szCs w:val="28"/>
        </w:rPr>
        <w:t xml:space="preserve"> </w:t>
      </w:r>
      <w:r w:rsidRPr="00F851DD">
        <w:rPr>
          <w:rFonts w:ascii="Times New Roman" w:hAnsi="Times New Roman" w:cs="Times New Roman"/>
          <w:sz w:val="28"/>
          <w:szCs w:val="28"/>
        </w:rPr>
        <w:t xml:space="preserve">При конструировании за основу были взяты </w:t>
      </w:r>
      <w:proofErr w:type="spellStart"/>
      <w:r w:rsidRPr="00F851DD">
        <w:rPr>
          <w:rFonts w:ascii="Times New Roman" w:hAnsi="Times New Roman" w:cs="Times New Roman"/>
          <w:sz w:val="28"/>
          <w:szCs w:val="28"/>
        </w:rPr>
        <w:t>полногеномные</w:t>
      </w:r>
      <w:proofErr w:type="spellEnd"/>
      <w:r w:rsidRPr="00F851DD">
        <w:rPr>
          <w:rFonts w:ascii="Times New Roman" w:hAnsi="Times New Roman" w:cs="Times New Roman"/>
          <w:sz w:val="28"/>
          <w:szCs w:val="28"/>
        </w:rPr>
        <w:t xml:space="preserve"> последовательности </w:t>
      </w:r>
      <w:proofErr w:type="spellStart"/>
      <w:r w:rsidRPr="00F851DD">
        <w:rPr>
          <w:rFonts w:ascii="Times New Roman" w:hAnsi="Times New Roman" w:cs="Times New Roman"/>
          <w:sz w:val="28"/>
          <w:szCs w:val="28"/>
        </w:rPr>
        <w:t>RefSeq</w:t>
      </w:r>
      <w:proofErr w:type="spellEnd"/>
      <w:r w:rsidRPr="00F851DD">
        <w:rPr>
          <w:rFonts w:ascii="Times New Roman" w:hAnsi="Times New Roman" w:cs="Times New Roman"/>
          <w:sz w:val="28"/>
          <w:szCs w:val="28"/>
        </w:rPr>
        <w:t xml:space="preserve">, в том числе гены </w:t>
      </w:r>
      <w:r w:rsidRPr="00F851DD">
        <w:rPr>
          <w:rFonts w:ascii="Times New Roman" w:hAnsi="Times New Roman" w:cs="Times New Roman"/>
          <w:i/>
          <w:iCs/>
          <w:sz w:val="28"/>
          <w:szCs w:val="28"/>
        </w:rPr>
        <w:t>SOD3</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GPX4</w:t>
      </w:r>
      <w:r w:rsidRPr="00F851DD">
        <w:rPr>
          <w:rFonts w:ascii="Times New Roman" w:hAnsi="Times New Roman" w:cs="Times New Roman"/>
          <w:sz w:val="28"/>
          <w:szCs w:val="28"/>
        </w:rPr>
        <w:t xml:space="preserve"> (Homo </w:t>
      </w:r>
      <w:proofErr w:type="spellStart"/>
      <w:r w:rsidRPr="00F851DD">
        <w:rPr>
          <w:rFonts w:ascii="Times New Roman" w:hAnsi="Times New Roman" w:cs="Times New Roman"/>
          <w:sz w:val="28"/>
          <w:szCs w:val="28"/>
        </w:rPr>
        <w:t>sapience</w:t>
      </w:r>
      <w:proofErr w:type="spellEnd"/>
      <w:r w:rsidRPr="00F851DD">
        <w:rPr>
          <w:rFonts w:ascii="Times New Roman" w:hAnsi="Times New Roman" w:cs="Times New Roman"/>
          <w:sz w:val="28"/>
          <w:szCs w:val="28"/>
        </w:rPr>
        <w:t xml:space="preserve">), полученные из нуклеотидной базы данных Национального центра биотехнологической информации (NCBI </w:t>
      </w:r>
      <w:proofErr w:type="spellStart"/>
      <w:r w:rsidRPr="00F851DD">
        <w:rPr>
          <w:rFonts w:ascii="Times New Roman" w:hAnsi="Times New Roman" w:cs="Times New Roman"/>
          <w:sz w:val="28"/>
          <w:szCs w:val="28"/>
        </w:rPr>
        <w:t>RefSeq</w:t>
      </w:r>
      <w:proofErr w:type="spellEnd"/>
      <w:r w:rsidRPr="00F851DD">
        <w:rPr>
          <w:rFonts w:ascii="Times New Roman" w:hAnsi="Times New Roman" w:cs="Times New Roman"/>
          <w:sz w:val="28"/>
          <w:szCs w:val="28"/>
        </w:rPr>
        <w:t xml:space="preserve"> нуклеотидная база данных). </w:t>
      </w:r>
    </w:p>
    <w:p w14:paraId="357007A5" w14:textId="16A14376" w:rsidR="00DB0A5B" w:rsidRPr="00F851DD" w:rsidRDefault="00DB0A5B" w:rsidP="00066FCB">
      <w:pPr>
        <w:spacing w:line="240" w:lineRule="auto"/>
        <w:ind w:firstLine="567"/>
        <w:contextualSpacing/>
        <w:jc w:val="both"/>
        <w:rPr>
          <w:rFonts w:ascii="Times New Roman" w:hAnsi="Times New Roman" w:cs="Times New Roman"/>
          <w:sz w:val="28"/>
          <w:szCs w:val="28"/>
        </w:rPr>
      </w:pPr>
      <w:bookmarkStart w:id="10" w:name="_Hlk184994466"/>
      <w:r w:rsidRPr="00F851DD">
        <w:rPr>
          <w:rFonts w:ascii="Times New Roman" w:hAnsi="Times New Roman" w:cs="Times New Roman"/>
          <w:sz w:val="28"/>
          <w:szCs w:val="28"/>
        </w:rPr>
        <w:t xml:space="preserve">Для генов </w:t>
      </w:r>
      <w:r w:rsidRPr="00F851DD">
        <w:rPr>
          <w:rFonts w:ascii="Times New Roman" w:hAnsi="Times New Roman" w:cs="Times New Roman"/>
          <w:i/>
          <w:iCs/>
          <w:sz w:val="28"/>
          <w:szCs w:val="28"/>
        </w:rPr>
        <w:t>GCLC</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GCLM</w:t>
      </w:r>
      <w:r w:rsidRPr="00F851DD">
        <w:rPr>
          <w:rFonts w:ascii="Times New Roman" w:hAnsi="Times New Roman" w:cs="Times New Roman"/>
          <w:sz w:val="28"/>
          <w:szCs w:val="28"/>
        </w:rPr>
        <w:t xml:space="preserve"> </w:t>
      </w:r>
      <w:r w:rsidR="00AC71AB" w:rsidRPr="00F851DD">
        <w:rPr>
          <w:rFonts w:ascii="Times New Roman" w:hAnsi="Times New Roman" w:cs="Times New Roman"/>
          <w:sz w:val="28"/>
          <w:szCs w:val="28"/>
        </w:rPr>
        <w:t xml:space="preserve">были использованы </w:t>
      </w:r>
      <w:r w:rsidRPr="00F851DD">
        <w:rPr>
          <w:rFonts w:ascii="Times New Roman" w:hAnsi="Times New Roman" w:cs="Times New Roman"/>
          <w:sz w:val="28"/>
          <w:szCs w:val="28"/>
        </w:rPr>
        <w:t xml:space="preserve">готовые последовательности </w:t>
      </w:r>
      <w:proofErr w:type="spellStart"/>
      <w:r w:rsidRPr="00F851DD">
        <w:rPr>
          <w:rFonts w:ascii="Times New Roman" w:hAnsi="Times New Roman" w:cs="Times New Roman"/>
          <w:sz w:val="28"/>
          <w:szCs w:val="28"/>
        </w:rPr>
        <w:t>праймеров</w:t>
      </w:r>
      <w:bookmarkEnd w:id="10"/>
      <w:proofErr w:type="spellEnd"/>
      <w:r w:rsidRPr="00F851DD">
        <w:rPr>
          <w:rFonts w:ascii="Times New Roman" w:hAnsi="Times New Roman" w:cs="Times New Roman"/>
          <w:sz w:val="28"/>
          <w:szCs w:val="28"/>
        </w:rPr>
        <w:t xml:space="preserve">, разработанные </w:t>
      </w:r>
      <w:proofErr w:type="spellStart"/>
      <w:r w:rsidRPr="00F851DD">
        <w:rPr>
          <w:rFonts w:ascii="Times New Roman" w:hAnsi="Times New Roman" w:cs="Times New Roman"/>
          <w:sz w:val="28"/>
          <w:szCs w:val="28"/>
        </w:rPr>
        <w:t>Shun-ichi</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Koide</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et</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al</w:t>
      </w:r>
      <w:proofErr w:type="spellEnd"/>
      <w:r w:rsidRPr="00F851DD">
        <w:rPr>
          <w:rFonts w:ascii="Times New Roman" w:hAnsi="Times New Roman" w:cs="Times New Roman"/>
          <w:sz w:val="28"/>
          <w:szCs w:val="28"/>
        </w:rPr>
        <w:t>.</w:t>
      </w:r>
      <w:r w:rsidR="00FB08B2" w:rsidRPr="00F851DD">
        <w:rPr>
          <w:rFonts w:ascii="Times New Roman" w:hAnsi="Times New Roman" w:cs="Times New Roman"/>
          <w:sz w:val="28"/>
          <w:szCs w:val="28"/>
        </w:rPr>
        <w:t xml:space="preserve"> </w:t>
      </w:r>
      <w:r w:rsidR="00FB08B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{"citationID":"MHUa00Ki","properties":{"formattedCitation":"[189]","plainCitation":"[189]","noteIndex":0},"citationItems":[{"id":608,"uris":["http://zotero.org/users/14953050/items/6UK9UYC4"],"itemData":{"id":608,"type":"article-journal","container-title":"Journal of the American College of Cardiology","DOI":"10.1016/S0735-1097(02)02866-8","ISSN":"07351097","issue":"4","journalAbbreviation":"Journal of the American College of Cardiology","language":"en","license":"https://www.elsevier.com/tdm/userlicense/1.0/","page":"539-545","source":"DOI.org (Crossref)","title":"Association of polymorphism in glutamate-cysteine ligase catalytic subunit gene with coronary vasomotor dysfunction and myocardial infarction","volume":"41","author":[{"family":"Koide","given":"Shun-ichi"},{"family":"Kugiyama","given":"Kiyotaka"},{"family":"Sugiyama","given":"Seigo"},{"family":"Nakamura","given":"Shin-ichi"},{"family":"Fukushima","given":"Hironobu"},{"family":"Honda","given":"Osamu"},{"family":"Yoshimura","given":"Michihiro"},{"family":"Ogawa","given":"Hisao"}],"issued":{"date-parts":[["2003",2]]}}}],"schema":"https://github.com/citation-style-language/schema/raw/master/csl-citation.json"} </w:instrText>
      </w:r>
      <w:r w:rsidR="00FB08B2"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[189]</w:t>
      </w:r>
      <w:r w:rsidR="00FB08B2"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для </w:t>
      </w:r>
      <w:r w:rsidRPr="00F851DD">
        <w:rPr>
          <w:rFonts w:ascii="Times New Roman" w:hAnsi="Times New Roman" w:cs="Times New Roman"/>
          <w:i/>
          <w:iCs/>
          <w:sz w:val="28"/>
          <w:szCs w:val="28"/>
        </w:rPr>
        <w:t>GCLC</w:t>
      </w:r>
      <w:r w:rsidRPr="00F851DD">
        <w:rPr>
          <w:rFonts w:ascii="Times New Roman" w:hAnsi="Times New Roman" w:cs="Times New Roman"/>
          <w:sz w:val="28"/>
          <w:szCs w:val="28"/>
        </w:rPr>
        <w:t xml:space="preserve"> (F: 5’TCGTCCCAAGTCTCACAGTC 3’; R: 5’CGCCCTCCCCGCTGCTCCTC 3’) и </w:t>
      </w:r>
      <w:proofErr w:type="spellStart"/>
      <w:r w:rsidRPr="00F851DD">
        <w:rPr>
          <w:rFonts w:ascii="Times New Roman" w:hAnsi="Times New Roman" w:cs="Times New Roman"/>
          <w:sz w:val="28"/>
          <w:szCs w:val="28"/>
        </w:rPr>
        <w:t>Shin-ichi</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Nakamura</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et</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al</w:t>
      </w:r>
      <w:proofErr w:type="spellEnd"/>
      <w:r w:rsidRPr="00F851DD">
        <w:rPr>
          <w:rFonts w:ascii="Times New Roman" w:hAnsi="Times New Roman" w:cs="Times New Roman"/>
          <w:sz w:val="28"/>
          <w:szCs w:val="28"/>
        </w:rPr>
        <w:t xml:space="preserve">. </w:t>
      </w:r>
      <w:r w:rsidR="00F01B3C"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{"citationID":"b85mR32G","properties":{"formattedCitation":"[190]","plainCitation":"[190]","noteIndex":0},"citationItems":[{"id":609,"uris":["http://zotero.org/users/14953050/items/2UAJ882L"],"itemData":{"id":609,"type":"article-journal","abstract":"Background\n                  \n                  —\n                \n              \n              Human glutamate-cysteine ligase (GCL) is a rate-limiting enzyme for the synthesis of glutathione that plays a crucial role in antioxidant defense mechanisms in most mammalian cells, including vascular cells. Oxidants transcriptionally upregulate GCL genes for glutathione synthesis, providing a protective mechanism against oxidative stress-induced cellular dysfunction. This study examined the hypothesis that variation in the GCL genes may be associated with coronary artery disease in which oxidative stress plays a pathogenetic role.\n            \n            \n              \n                \n                  \n                    Methods and Results\n                  \n                  —\n                \n              \n              We searched for the common variants in the 5′-flanking region of the GCL modifier subunit (GCLM) gene in patients with myocardial infarction (MI). We found a polymorphism (−588C/T) in which the T allele showed lower promoter activity (40% to 50% of C allele) in response to oxidants in the luciferase reporter gene assay. Allele frequencies were determined by polymerase chain reaction-based analysis of restriction fragment length polymorphism in 429 patients with MI and 428 control subjects (as defined by angiography) in Kumamoto Prefecture, Japan. The frequency of the T polymorphism was significantly higher in the MI group than in the control group (CT and TT genotypes: 31.5% in MI group versus 19.2% in control group;\n              P\n              &lt;0.001). In multiple logistic regression analysis, the T polymorphism was a risk factor for MI independent of traditional coronary artery disease risk factors (odds ratio, 1.98; 95% confidence interval, 1.38 to 2.83;\n              P\n              &lt;0.001).\n            \n            \n              \n                \n                  \n                    Conclusions\n                  \n                  —\n                \n              \n              These findings suggest that the −588T polymorphism of the GCLM gene may suppress GCLM gene induction in response to oxidants and that it is a genetic risk factor for MI.","container-title":"Circulation","DOI":"10.1161/01.CIR.0000019739.66514.1E","ISSN":"0009-7322, 1524-4539","issue":"25","journalAbbreviation":"Circulation","language":"en","page":"2968-2973","source":"DOI.org (Crossref)","title":"Polymorphism in the 5′-Flanking Region of Human Glutamate-Cysteine Ligase Modifier Subunit Gene Is Associated With Myocardial Infarction","volume":"105","author":[{"family":"Nakamura","given":"Shin-ichi"},{"family":"Kugiyama","given":"Kiyotaka"},{"family":"Sugiyama","given":"Seigo"},{"family":"Miyamoto","given":"Shinji"},{"family":"Koide","given":"Shun-ichi"},{"family":"Fukushima","given":"Hironobu"},{"family":"Honda","given":"Osamu"},{"family":"Yoshimura","given":"Michihiro"},{"family":"Ogawa","given":"Hisao"}],"issued":{"date-parts":[["2002",6,25]]}}}],"schema":"https://github.com/citation-style-language/schema/raw/master/csl-citation.json"} </w:instrText>
      </w:r>
      <w:r w:rsidR="00F01B3C"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[190]</w:t>
      </w:r>
      <w:r w:rsidR="00F01B3C"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для GCLM (F: 5’CTCAAGGGCAAAGACTCA 3’; R: 5’CCGCCTGGTGAGGTAGACAC 3’).</w:t>
      </w:r>
    </w:p>
    <w:p w14:paraId="25E222AE" w14:textId="77777777" w:rsidR="00DB0A5B" w:rsidRPr="00F851DD" w:rsidRDefault="00DB0A5B" w:rsidP="00066FCB">
      <w:pPr>
        <w:spacing w:line="240" w:lineRule="auto"/>
        <w:ind w:firstLine="567"/>
        <w:contextualSpacing/>
        <w:jc w:val="both"/>
        <w:rPr>
          <w:rFonts w:ascii="Times New Roman" w:hAnsi="Times New Roman" w:cs="Times New Roman"/>
          <w:sz w:val="28"/>
          <w:szCs w:val="28"/>
        </w:rPr>
      </w:pPr>
      <w:proofErr w:type="spellStart"/>
      <w:r w:rsidRPr="00F851DD">
        <w:rPr>
          <w:rFonts w:ascii="Times New Roman" w:hAnsi="Times New Roman" w:cs="Times New Roman"/>
          <w:sz w:val="28"/>
          <w:szCs w:val="28"/>
        </w:rPr>
        <w:t>Праймеры</w:t>
      </w:r>
      <w:proofErr w:type="spellEnd"/>
      <w:r w:rsidRPr="00F851DD">
        <w:rPr>
          <w:rFonts w:ascii="Times New Roman" w:hAnsi="Times New Roman" w:cs="Times New Roman"/>
          <w:sz w:val="28"/>
          <w:szCs w:val="28"/>
        </w:rPr>
        <w:t xml:space="preserve"> синтезировали на синтезаторе АСМ-800 (ООО «</w:t>
      </w:r>
      <w:proofErr w:type="spellStart"/>
      <w:r w:rsidRPr="00F851DD">
        <w:rPr>
          <w:rFonts w:ascii="Times New Roman" w:hAnsi="Times New Roman" w:cs="Times New Roman"/>
          <w:sz w:val="28"/>
          <w:szCs w:val="28"/>
        </w:rPr>
        <w:t>Биоссет</w:t>
      </w:r>
      <w:proofErr w:type="spellEnd"/>
      <w:r w:rsidRPr="00F851DD">
        <w:rPr>
          <w:rFonts w:ascii="Times New Roman" w:hAnsi="Times New Roman" w:cs="Times New Roman"/>
          <w:sz w:val="28"/>
          <w:szCs w:val="28"/>
        </w:rPr>
        <w:t xml:space="preserve">», Россия). После очистки и лиофилизации полученные </w:t>
      </w:r>
      <w:proofErr w:type="spellStart"/>
      <w:r w:rsidRPr="00F851DD">
        <w:rPr>
          <w:rFonts w:ascii="Times New Roman" w:hAnsi="Times New Roman" w:cs="Times New Roman"/>
          <w:sz w:val="28"/>
          <w:szCs w:val="28"/>
        </w:rPr>
        <w:t>праймеры</w:t>
      </w:r>
      <w:proofErr w:type="spellEnd"/>
      <w:r w:rsidRPr="00F851DD">
        <w:rPr>
          <w:rFonts w:ascii="Times New Roman" w:hAnsi="Times New Roman" w:cs="Times New Roman"/>
          <w:sz w:val="28"/>
          <w:szCs w:val="28"/>
        </w:rPr>
        <w:t xml:space="preserve"> разводили в 200 </w:t>
      </w:r>
      <w:proofErr w:type="spellStart"/>
      <w:r w:rsidRPr="00F851DD">
        <w:rPr>
          <w:rFonts w:ascii="Times New Roman" w:hAnsi="Times New Roman" w:cs="Times New Roman"/>
          <w:sz w:val="28"/>
          <w:szCs w:val="28"/>
        </w:rPr>
        <w:t>мкл</w:t>
      </w:r>
      <w:proofErr w:type="spellEnd"/>
      <w:r w:rsidRPr="00F851DD">
        <w:rPr>
          <w:rFonts w:ascii="Times New Roman" w:hAnsi="Times New Roman" w:cs="Times New Roman"/>
          <w:sz w:val="28"/>
          <w:szCs w:val="28"/>
        </w:rPr>
        <w:t xml:space="preserve"> ddH2O и замораживали при -20°C для дальнейшего использования.</w:t>
      </w:r>
    </w:p>
    <w:p w14:paraId="20F6FC1F" w14:textId="0387BA99" w:rsidR="008B19E1" w:rsidRPr="00F851DD" w:rsidRDefault="00DB0A5B" w:rsidP="00E14B80">
      <w:pPr>
        <w:spacing w:line="240" w:lineRule="auto"/>
        <w:ind w:firstLine="567"/>
        <w:contextualSpacing/>
        <w:jc w:val="both"/>
        <w:rPr>
          <w:rFonts w:ascii="Times New Roman" w:eastAsia="Times New Roman" w:hAnsi="Times New Roman" w:cs="Times New Roman"/>
          <w:b/>
          <w:kern w:val="2"/>
          <w:sz w:val="28"/>
          <w:szCs w:val="28"/>
          <w:lang w:eastAsia="de-DE" w:bidi="en-US"/>
          <w14:ligatures w14:val="standardContextual"/>
        </w:rPr>
      </w:pPr>
      <w:r w:rsidRPr="00F851DD">
        <w:rPr>
          <w:rFonts w:ascii="Times New Roman" w:hAnsi="Times New Roman" w:cs="Times New Roman"/>
          <w:sz w:val="28"/>
          <w:szCs w:val="28"/>
        </w:rPr>
        <w:t xml:space="preserve">Расширенные делеции в генах </w:t>
      </w:r>
      <w:r w:rsidRPr="00F851DD">
        <w:rPr>
          <w:rFonts w:ascii="Times New Roman" w:hAnsi="Times New Roman" w:cs="Times New Roman"/>
          <w:i/>
          <w:iCs/>
          <w:sz w:val="28"/>
          <w:szCs w:val="28"/>
        </w:rPr>
        <w:t>GSTT1</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анализировали с помощью мультиплексной ПЦР. Для генов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GSTT1</w:t>
      </w:r>
      <w:r w:rsidRPr="00F851DD">
        <w:rPr>
          <w:rFonts w:ascii="Times New Roman" w:hAnsi="Times New Roman" w:cs="Times New Roman"/>
          <w:sz w:val="28"/>
          <w:szCs w:val="28"/>
        </w:rPr>
        <w:t xml:space="preserve"> определены два генотипа: гомозиготный по делеции («–/–») и положительный, т.е. несущий функциональный аллель в гомозиготном («+/+») или гетерозиготном состоянии («+/–»). Анализ полиморфных локусов генов </w:t>
      </w:r>
      <w:r w:rsidRPr="00F851DD">
        <w:rPr>
          <w:rFonts w:ascii="Times New Roman" w:hAnsi="Times New Roman" w:cs="Times New Roman"/>
          <w:i/>
          <w:iCs/>
          <w:sz w:val="28"/>
          <w:szCs w:val="28"/>
        </w:rPr>
        <w:t>GSTP1, XRCC1, XRCC3, XPD, GCLC, GCLM</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GPX4</w:t>
      </w:r>
      <w:r w:rsidRPr="00F851DD">
        <w:rPr>
          <w:rFonts w:ascii="Times New Roman" w:hAnsi="Times New Roman" w:cs="Times New Roman"/>
          <w:sz w:val="28"/>
          <w:szCs w:val="28"/>
        </w:rPr>
        <w:t xml:space="preserve"> проводили методом полимеразной цепной реакции с анализом полиморфизма длин </w:t>
      </w:r>
      <w:proofErr w:type="spellStart"/>
      <w:r w:rsidRPr="00F851DD">
        <w:rPr>
          <w:rFonts w:ascii="Times New Roman" w:hAnsi="Times New Roman" w:cs="Times New Roman"/>
          <w:sz w:val="28"/>
          <w:szCs w:val="28"/>
        </w:rPr>
        <w:t>рестрикционных</w:t>
      </w:r>
      <w:proofErr w:type="spellEnd"/>
      <w:r w:rsidRPr="00F851DD">
        <w:rPr>
          <w:rFonts w:ascii="Times New Roman" w:hAnsi="Times New Roman" w:cs="Times New Roman"/>
          <w:sz w:val="28"/>
          <w:szCs w:val="28"/>
        </w:rPr>
        <w:t xml:space="preserve"> фрагментов (ПЦР-ПДРФ). Визуализацию продуктов амплификации и рестрикции осуществляли методом гель-электрофореза в 3% </w:t>
      </w:r>
      <w:proofErr w:type="spellStart"/>
      <w:r w:rsidRPr="00F851DD">
        <w:rPr>
          <w:rFonts w:ascii="Times New Roman" w:hAnsi="Times New Roman" w:cs="Times New Roman"/>
          <w:sz w:val="28"/>
          <w:szCs w:val="28"/>
        </w:rPr>
        <w:t>агарозном</w:t>
      </w:r>
      <w:proofErr w:type="spellEnd"/>
      <w:r w:rsidRPr="00F851DD">
        <w:rPr>
          <w:rFonts w:ascii="Times New Roman" w:hAnsi="Times New Roman" w:cs="Times New Roman"/>
          <w:sz w:val="28"/>
          <w:szCs w:val="28"/>
        </w:rPr>
        <w:t xml:space="preserve"> геле.</w:t>
      </w:r>
    </w:p>
    <w:p w14:paraId="4455379D" w14:textId="77777777" w:rsidR="008B19E1" w:rsidRPr="00F851DD" w:rsidRDefault="008B19E1"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4A9DE238" w14:textId="07208D91" w:rsidR="00D75D49" w:rsidRPr="00F851DD" w:rsidRDefault="00D75D49" w:rsidP="00C97E78">
      <w:pPr>
        <w:adjustRightInd w:val="0"/>
        <w:snapToGrid w:val="0"/>
        <w:spacing w:before="240" w:after="120" w:line="240" w:lineRule="auto"/>
        <w:contextualSpacing/>
        <w:jc w:val="both"/>
        <w:rPr>
          <w:rFonts w:ascii="Times New Roman" w:eastAsia="Times New Roman" w:hAnsi="Times New Roman" w:cs="Times New Roman"/>
          <w:kern w:val="2"/>
          <w:sz w:val="28"/>
          <w:szCs w:val="28"/>
          <w:shd w:val="clear" w:color="auto" w:fill="FFFFFF"/>
          <w:lang w:eastAsia="de-DE" w:bidi="en-US"/>
          <w14:ligatures w14:val="standardContextual"/>
        </w:rPr>
      </w:pPr>
      <w:r w:rsidRPr="00F851DD">
        <w:rPr>
          <w:rFonts w:ascii="Times New Roman" w:eastAsia="Times New Roman" w:hAnsi="Times New Roman" w:cs="Times New Roman"/>
          <w:kern w:val="2"/>
          <w:sz w:val="28"/>
          <w:szCs w:val="28"/>
          <w:lang w:eastAsia="de-DE" w:bidi="en-US"/>
          <w14:ligatures w14:val="standardContextual"/>
        </w:rPr>
        <w:lastRenderedPageBreak/>
        <w:t>Таблица 1</w:t>
      </w:r>
      <w:r w:rsidR="00C97E78" w:rsidRPr="00F851DD">
        <w:rPr>
          <w:rFonts w:ascii="Times New Roman" w:eastAsia="Times New Roman" w:hAnsi="Times New Roman" w:cs="Times New Roman"/>
          <w:kern w:val="2"/>
          <w:sz w:val="28"/>
          <w:szCs w:val="28"/>
          <w:lang w:eastAsia="de-DE" w:bidi="en-US"/>
          <w14:ligatures w14:val="standardContextual"/>
        </w:rPr>
        <w:t xml:space="preserve"> - </w:t>
      </w:r>
      <w:r w:rsidRPr="00F851DD">
        <w:rPr>
          <w:rFonts w:ascii="Times New Roman" w:eastAsia="Times New Roman" w:hAnsi="Times New Roman" w:cs="Times New Roman"/>
          <w:kern w:val="2"/>
          <w:sz w:val="28"/>
          <w:szCs w:val="28"/>
          <w:lang w:eastAsia="de-DE" w:bidi="en-US"/>
          <w14:ligatures w14:val="standardContextual"/>
        </w:rPr>
        <w:t xml:space="preserve">Уникальные </w:t>
      </w:r>
      <w:proofErr w:type="spellStart"/>
      <w:r w:rsidRPr="00F851DD">
        <w:rPr>
          <w:rFonts w:ascii="Times New Roman" w:eastAsia="Times New Roman" w:hAnsi="Times New Roman" w:cs="Times New Roman"/>
          <w:kern w:val="2"/>
          <w:sz w:val="28"/>
          <w:szCs w:val="28"/>
          <w:lang w:eastAsia="de-DE" w:bidi="en-US"/>
          <w14:ligatures w14:val="standardContextual"/>
        </w:rPr>
        <w:t>праймеры</w:t>
      </w:r>
      <w:proofErr w:type="spellEnd"/>
      <w:r w:rsidRPr="00F851DD">
        <w:rPr>
          <w:rFonts w:ascii="Times New Roman" w:eastAsia="Times New Roman" w:hAnsi="Times New Roman" w:cs="Times New Roman"/>
          <w:kern w:val="2"/>
          <w:sz w:val="28"/>
          <w:szCs w:val="28"/>
          <w:lang w:eastAsia="de-DE" w:bidi="en-US"/>
          <w14:ligatures w14:val="standardContextual"/>
        </w:rPr>
        <w:t>, условия амплификации и рестрикции, а также целевые продукты для определения генотипа п</w:t>
      </w:r>
      <w:r w:rsidR="00C97E78" w:rsidRPr="00F851DD">
        <w:rPr>
          <w:rFonts w:ascii="Times New Roman" w:eastAsia="Times New Roman" w:hAnsi="Times New Roman" w:cs="Times New Roman"/>
          <w:kern w:val="2"/>
          <w:sz w:val="28"/>
          <w:szCs w:val="28"/>
          <w:lang w:eastAsia="de-DE" w:bidi="en-US"/>
          <w14:ligatures w14:val="standardContextual"/>
        </w:rPr>
        <w:t>о изучаемым полиморфизмам генов</w:t>
      </w:r>
    </w:p>
    <w:tbl>
      <w:tblPr>
        <w:tblW w:w="9354"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284"/>
        <w:gridCol w:w="4102"/>
        <w:gridCol w:w="1276"/>
        <w:gridCol w:w="1417"/>
        <w:gridCol w:w="1275"/>
      </w:tblGrid>
      <w:tr w:rsidR="00F851DD" w:rsidRPr="00F851DD" w14:paraId="3205D0AD" w14:textId="77777777" w:rsidTr="0073073A">
        <w:trPr>
          <w:jc w:val="center"/>
        </w:trPr>
        <w:tc>
          <w:tcPr>
            <w:tcW w:w="1284" w:type="dxa"/>
            <w:tcBorders>
              <w:top w:val="single" w:sz="8" w:space="0" w:color="auto"/>
              <w:bottom w:val="single" w:sz="4" w:space="0" w:color="auto"/>
            </w:tcBorders>
            <w:shd w:val="clear" w:color="auto" w:fill="auto"/>
            <w:vAlign w:val="center"/>
          </w:tcPr>
          <w:p w14:paraId="25FC6021"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Ген</w:t>
            </w:r>
          </w:p>
        </w:tc>
        <w:tc>
          <w:tcPr>
            <w:tcW w:w="4102" w:type="dxa"/>
            <w:tcBorders>
              <w:top w:val="single" w:sz="8" w:space="0" w:color="auto"/>
              <w:bottom w:val="single" w:sz="4" w:space="0" w:color="auto"/>
            </w:tcBorders>
            <w:shd w:val="clear" w:color="auto" w:fill="auto"/>
            <w:vAlign w:val="center"/>
          </w:tcPr>
          <w:p w14:paraId="5E008709"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Праймеры</w:t>
            </w:r>
          </w:p>
        </w:tc>
        <w:tc>
          <w:tcPr>
            <w:tcW w:w="1276" w:type="dxa"/>
            <w:tcBorders>
              <w:top w:val="single" w:sz="8" w:space="0" w:color="auto"/>
              <w:bottom w:val="single" w:sz="4" w:space="0" w:color="auto"/>
            </w:tcBorders>
            <w:shd w:val="clear" w:color="auto" w:fill="auto"/>
            <w:vAlign w:val="center"/>
          </w:tcPr>
          <w:p w14:paraId="5549552F"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Условия ПЦР</w:t>
            </w:r>
          </w:p>
        </w:tc>
        <w:tc>
          <w:tcPr>
            <w:tcW w:w="1417" w:type="dxa"/>
            <w:tcBorders>
              <w:top w:val="single" w:sz="8" w:space="0" w:color="auto"/>
              <w:bottom w:val="single" w:sz="4" w:space="0" w:color="auto"/>
            </w:tcBorders>
            <w:shd w:val="clear" w:color="auto" w:fill="auto"/>
            <w:vAlign w:val="center"/>
          </w:tcPr>
          <w:p w14:paraId="7955E202"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Рестрикционная эндонуклеаза</w:t>
            </w:r>
          </w:p>
        </w:tc>
        <w:tc>
          <w:tcPr>
            <w:tcW w:w="1275" w:type="dxa"/>
            <w:tcBorders>
              <w:top w:val="single" w:sz="8" w:space="0" w:color="auto"/>
              <w:bottom w:val="single" w:sz="4" w:space="0" w:color="auto"/>
            </w:tcBorders>
            <w:shd w:val="clear" w:color="auto" w:fill="auto"/>
            <w:vAlign w:val="center"/>
          </w:tcPr>
          <w:p w14:paraId="6ECC632E"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b/>
                <w:noProof/>
                <w:sz w:val="24"/>
                <w:szCs w:val="24"/>
                <w:lang w:val="en-US" w:eastAsia="ru-RU"/>
              </w:rPr>
            </w:pPr>
            <w:r w:rsidRPr="00F851DD">
              <w:rPr>
                <w:rFonts w:ascii="Times New Roman" w:eastAsia="Times New Roman" w:hAnsi="Times New Roman" w:cs="Times New Roman"/>
                <w:b/>
                <w:noProof/>
                <w:sz w:val="24"/>
                <w:szCs w:val="24"/>
                <w:lang w:eastAsia="ru-RU"/>
              </w:rPr>
              <w:t>Продукты рестрикции</w:t>
            </w:r>
            <w:r w:rsidRPr="00F851DD">
              <w:rPr>
                <w:rFonts w:ascii="Times New Roman" w:eastAsia="Times New Roman" w:hAnsi="Times New Roman" w:cs="Times New Roman"/>
                <w:b/>
                <w:noProof/>
                <w:sz w:val="24"/>
                <w:szCs w:val="24"/>
                <w:lang w:val="en-US" w:eastAsia="ru-RU"/>
              </w:rPr>
              <w:t xml:space="preserve"> (b.p.)</w:t>
            </w:r>
          </w:p>
        </w:tc>
      </w:tr>
      <w:tr w:rsidR="00F851DD" w:rsidRPr="00F10583" w14:paraId="0736BF55" w14:textId="77777777" w:rsidTr="0073073A">
        <w:trPr>
          <w:jc w:val="center"/>
        </w:trPr>
        <w:tc>
          <w:tcPr>
            <w:tcW w:w="1284" w:type="dxa"/>
            <w:tcBorders>
              <w:top w:val="single" w:sz="4" w:space="0" w:color="auto"/>
            </w:tcBorders>
            <w:vAlign w:val="center"/>
          </w:tcPr>
          <w:p w14:paraId="24234528"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i/>
                <w:noProof/>
                <w:sz w:val="24"/>
                <w:szCs w:val="24"/>
                <w:lang w:val="en-US" w:eastAsia="ru-RU"/>
              </w:rPr>
              <w:t>GSTP1</w:t>
            </w:r>
            <w:r w:rsidRPr="00F851DD">
              <w:rPr>
                <w:rFonts w:ascii="Times New Roman" w:eastAsia="Times New Roman" w:hAnsi="Times New Roman" w:cs="Times New Roman"/>
                <w:noProof/>
                <w:sz w:val="24"/>
                <w:szCs w:val="24"/>
                <w:lang w:val="en-US" w:eastAsia="ru-RU"/>
              </w:rPr>
              <w:t xml:space="preserve"> Ile</w:t>
            </w:r>
            <w:r w:rsidRPr="00F851DD">
              <w:rPr>
                <w:rFonts w:ascii="Times New Roman" w:eastAsia="Times New Roman" w:hAnsi="Times New Roman" w:cs="Times New Roman"/>
                <w:noProof/>
                <w:sz w:val="24"/>
                <w:szCs w:val="24"/>
                <w:vertAlign w:val="superscript"/>
                <w:lang w:val="en-US" w:eastAsia="ru-RU"/>
              </w:rPr>
              <w:t>105</w:t>
            </w:r>
            <w:r w:rsidRPr="00F851DD">
              <w:rPr>
                <w:rFonts w:ascii="Times New Roman" w:eastAsia="Times New Roman" w:hAnsi="Times New Roman" w:cs="Times New Roman"/>
                <w:noProof/>
                <w:sz w:val="24"/>
                <w:szCs w:val="24"/>
                <w:lang w:val="en-US" w:eastAsia="ru-RU"/>
              </w:rPr>
              <w:t>Val</w:t>
            </w:r>
          </w:p>
        </w:tc>
        <w:tc>
          <w:tcPr>
            <w:tcW w:w="4102" w:type="dxa"/>
            <w:tcBorders>
              <w:top w:val="single" w:sz="4" w:space="0" w:color="auto"/>
            </w:tcBorders>
            <w:vAlign w:val="center"/>
          </w:tcPr>
          <w:p w14:paraId="7820CDDE"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(F) 5</w:t>
            </w:r>
            <w:r w:rsidRPr="00F851DD">
              <w:rPr>
                <w:rFonts w:ascii="Times New Roman" w:eastAsia="Times New Roman" w:hAnsi="Times New Roman" w:cs="Times New Roman"/>
                <w:noProof/>
                <w:kern w:val="36"/>
                <w:sz w:val="24"/>
                <w:szCs w:val="24"/>
                <w:lang w:val="en-US" w:eastAsia="ru-RU"/>
              </w:rPr>
              <w:sym w:font="Symbol" w:char="F0A2"/>
            </w:r>
            <w:r w:rsidRPr="00F851DD">
              <w:rPr>
                <w:rFonts w:ascii="Times New Roman" w:eastAsia="Times New Roman" w:hAnsi="Times New Roman" w:cs="Times New Roman"/>
                <w:noProof/>
                <w:kern w:val="36"/>
                <w:sz w:val="24"/>
                <w:szCs w:val="24"/>
                <w:lang w:val="en-US" w:eastAsia="ru-RU"/>
              </w:rPr>
              <w:t>-ACC CCA GGG CTC TAT GGG AA-3</w:t>
            </w:r>
            <w:r w:rsidRPr="00F851DD">
              <w:rPr>
                <w:rFonts w:ascii="Times New Roman" w:eastAsia="Times New Roman" w:hAnsi="Times New Roman" w:cs="Times New Roman"/>
                <w:noProof/>
                <w:kern w:val="36"/>
                <w:sz w:val="24"/>
                <w:szCs w:val="24"/>
                <w:lang w:val="en-US" w:eastAsia="ru-RU"/>
              </w:rPr>
              <w:sym w:font="Symbol" w:char="F0A2"/>
            </w:r>
          </w:p>
          <w:p w14:paraId="1D86C2A6"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(R) 5</w:t>
            </w:r>
            <w:r w:rsidRPr="00F851DD">
              <w:rPr>
                <w:rFonts w:ascii="Times New Roman" w:eastAsia="Times New Roman" w:hAnsi="Times New Roman" w:cs="Times New Roman"/>
                <w:noProof/>
                <w:kern w:val="36"/>
                <w:sz w:val="24"/>
                <w:szCs w:val="24"/>
                <w:lang w:val="en-US" w:eastAsia="ru-RU"/>
              </w:rPr>
              <w:sym w:font="Symbol" w:char="F0A2"/>
            </w:r>
            <w:r w:rsidRPr="00F851DD">
              <w:rPr>
                <w:rFonts w:ascii="Times New Roman" w:eastAsia="Times New Roman" w:hAnsi="Times New Roman" w:cs="Times New Roman"/>
                <w:noProof/>
                <w:kern w:val="36"/>
                <w:sz w:val="24"/>
                <w:szCs w:val="24"/>
                <w:lang w:val="en-US" w:eastAsia="ru-RU"/>
              </w:rPr>
              <w:t>-TGA GGG CAC AAG AAG CCC CT-3</w:t>
            </w:r>
            <w:r w:rsidRPr="00F851DD">
              <w:rPr>
                <w:rFonts w:ascii="Times New Roman" w:eastAsia="Times New Roman" w:hAnsi="Times New Roman" w:cs="Times New Roman"/>
                <w:noProof/>
                <w:kern w:val="36"/>
                <w:sz w:val="24"/>
                <w:szCs w:val="24"/>
                <w:lang w:val="en-US" w:eastAsia="ru-RU"/>
              </w:rPr>
              <w:sym w:font="Symbol" w:char="F0A2"/>
            </w:r>
          </w:p>
        </w:tc>
        <w:tc>
          <w:tcPr>
            <w:tcW w:w="1276" w:type="dxa"/>
            <w:tcBorders>
              <w:top w:val="single" w:sz="4" w:space="0" w:color="auto"/>
            </w:tcBorders>
            <w:vAlign w:val="center"/>
          </w:tcPr>
          <w:p w14:paraId="55E61DAA"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30 cycles:</w:t>
            </w:r>
          </w:p>
          <w:p w14:paraId="780CE7E8"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94 °C—30 s</w:t>
            </w:r>
          </w:p>
          <w:p w14:paraId="2229B7BA"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55 °C—30 s</w:t>
            </w:r>
          </w:p>
          <w:p w14:paraId="357A2B92"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sz w:val="24"/>
                <w:szCs w:val="24"/>
                <w:lang w:val="en-US" w:eastAsia="ru-RU"/>
              </w:rPr>
              <w:t>72 °C—30 ceк</w:t>
            </w:r>
          </w:p>
        </w:tc>
        <w:tc>
          <w:tcPr>
            <w:tcW w:w="1417" w:type="dxa"/>
            <w:tcBorders>
              <w:top w:val="single" w:sz="4" w:space="0" w:color="auto"/>
            </w:tcBorders>
            <w:vAlign w:val="center"/>
          </w:tcPr>
          <w:p w14:paraId="2AE64114"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Alw26I</w:t>
            </w:r>
          </w:p>
        </w:tc>
        <w:tc>
          <w:tcPr>
            <w:tcW w:w="1275" w:type="dxa"/>
            <w:tcBorders>
              <w:top w:val="single" w:sz="4" w:space="0" w:color="auto"/>
            </w:tcBorders>
            <w:vAlign w:val="center"/>
          </w:tcPr>
          <w:p w14:paraId="5E5B6937"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Val/Val: 91 + 85;</w:t>
            </w:r>
          </w:p>
          <w:p w14:paraId="73E051B9"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Ile/Val: 176 + 91 + 85;</w:t>
            </w:r>
          </w:p>
          <w:p w14:paraId="7FAC11E0"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Ile/Ile: 176.</w:t>
            </w:r>
          </w:p>
        </w:tc>
      </w:tr>
      <w:tr w:rsidR="00F851DD" w:rsidRPr="00F10583" w14:paraId="36B2B1D7" w14:textId="77777777" w:rsidTr="0073073A">
        <w:trPr>
          <w:jc w:val="center"/>
        </w:trPr>
        <w:tc>
          <w:tcPr>
            <w:tcW w:w="1284" w:type="dxa"/>
            <w:vAlign w:val="center"/>
          </w:tcPr>
          <w:p w14:paraId="5A56C438"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i/>
                <w:noProof/>
                <w:kern w:val="36"/>
                <w:sz w:val="24"/>
                <w:szCs w:val="24"/>
                <w:lang w:val="en-US" w:eastAsia="ru-RU"/>
              </w:rPr>
              <w:t>XRCC1</w:t>
            </w:r>
            <w:r w:rsidRPr="00F851DD">
              <w:rPr>
                <w:rFonts w:ascii="Times New Roman" w:eastAsia="Times New Roman" w:hAnsi="Times New Roman" w:cs="Times New Roman"/>
                <w:noProof/>
                <w:kern w:val="36"/>
                <w:sz w:val="24"/>
                <w:szCs w:val="24"/>
                <w:lang w:val="en-US" w:eastAsia="ru-RU"/>
              </w:rPr>
              <w:t xml:space="preserve"> Arg</w:t>
            </w:r>
            <w:r w:rsidRPr="00F851DD">
              <w:rPr>
                <w:rFonts w:ascii="Times New Roman" w:eastAsia="Times New Roman" w:hAnsi="Times New Roman" w:cs="Times New Roman"/>
                <w:noProof/>
                <w:kern w:val="36"/>
                <w:sz w:val="24"/>
                <w:szCs w:val="24"/>
                <w:vertAlign w:val="superscript"/>
                <w:lang w:val="en-US" w:eastAsia="ru-RU"/>
              </w:rPr>
              <w:t>399</w:t>
            </w:r>
            <w:r w:rsidRPr="00F851DD">
              <w:rPr>
                <w:rFonts w:ascii="Times New Roman" w:eastAsia="Times New Roman" w:hAnsi="Times New Roman" w:cs="Times New Roman"/>
                <w:noProof/>
                <w:kern w:val="36"/>
                <w:sz w:val="24"/>
                <w:szCs w:val="24"/>
                <w:lang w:val="en-US" w:eastAsia="ru-RU"/>
              </w:rPr>
              <w:t>Gln</w:t>
            </w:r>
          </w:p>
        </w:tc>
        <w:tc>
          <w:tcPr>
            <w:tcW w:w="4102" w:type="dxa"/>
            <w:vAlign w:val="center"/>
          </w:tcPr>
          <w:p w14:paraId="4DB275DB"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(F) 5′-CAA GTA CAG CCA GGT CCT AG-3′</w:t>
            </w:r>
          </w:p>
          <w:p w14:paraId="52602069"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(R) 5′-CCT TCC CTC ATC TGG AGT AC-3′</w:t>
            </w:r>
          </w:p>
        </w:tc>
        <w:tc>
          <w:tcPr>
            <w:tcW w:w="1276" w:type="dxa"/>
            <w:vAlign w:val="center"/>
          </w:tcPr>
          <w:p w14:paraId="4CC82B6B"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 xml:space="preserve">40 cycles: </w:t>
            </w:r>
          </w:p>
          <w:p w14:paraId="36368874"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94 °C—15 s</w:t>
            </w:r>
          </w:p>
          <w:p w14:paraId="651DA926"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55 °C—30 s</w:t>
            </w:r>
          </w:p>
          <w:p w14:paraId="3DEEFCEF"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72 °C—45 s</w:t>
            </w:r>
          </w:p>
        </w:tc>
        <w:tc>
          <w:tcPr>
            <w:tcW w:w="1417" w:type="dxa"/>
            <w:vAlign w:val="center"/>
          </w:tcPr>
          <w:p w14:paraId="146A2668"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NciI</w:t>
            </w:r>
          </w:p>
        </w:tc>
        <w:tc>
          <w:tcPr>
            <w:tcW w:w="1275" w:type="dxa"/>
            <w:vAlign w:val="center"/>
          </w:tcPr>
          <w:p w14:paraId="4750257E"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Arg/Arg: 89 + 59</w:t>
            </w:r>
          </w:p>
          <w:p w14:paraId="68BB3813"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Arg/Gln: 248 + 159 + 89</w:t>
            </w:r>
          </w:p>
          <w:p w14:paraId="716320EB"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Gln/Gln: 248</w:t>
            </w:r>
          </w:p>
          <w:p w14:paraId="02F2C66B"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p>
        </w:tc>
      </w:tr>
      <w:tr w:rsidR="00F851DD" w:rsidRPr="00F10583" w14:paraId="145AD6D4" w14:textId="77777777" w:rsidTr="0073073A">
        <w:trPr>
          <w:jc w:val="center"/>
        </w:trPr>
        <w:tc>
          <w:tcPr>
            <w:tcW w:w="1284" w:type="dxa"/>
            <w:vAlign w:val="center"/>
          </w:tcPr>
          <w:p w14:paraId="005D5D14"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i/>
                <w:noProof/>
                <w:sz w:val="24"/>
                <w:szCs w:val="24"/>
                <w:lang w:val="en-US" w:eastAsia="ru-RU"/>
              </w:rPr>
              <w:t xml:space="preserve">XRCC1 </w:t>
            </w:r>
            <w:r w:rsidRPr="00F851DD">
              <w:rPr>
                <w:rFonts w:ascii="Times New Roman" w:eastAsia="Times New Roman" w:hAnsi="Times New Roman" w:cs="Times New Roman"/>
                <w:noProof/>
                <w:sz w:val="24"/>
                <w:szCs w:val="24"/>
                <w:lang w:val="en-US" w:eastAsia="ru-RU"/>
              </w:rPr>
              <w:t>Arg</w:t>
            </w:r>
            <w:r w:rsidRPr="00F851DD">
              <w:rPr>
                <w:rFonts w:ascii="Times New Roman" w:eastAsia="Times New Roman" w:hAnsi="Times New Roman" w:cs="Times New Roman"/>
                <w:noProof/>
                <w:sz w:val="24"/>
                <w:szCs w:val="24"/>
                <w:vertAlign w:val="superscript"/>
                <w:lang w:val="en-US" w:eastAsia="ru-RU"/>
              </w:rPr>
              <w:t>194</w:t>
            </w:r>
            <w:r w:rsidRPr="00F851DD">
              <w:rPr>
                <w:rFonts w:ascii="Times New Roman" w:eastAsia="Times New Roman" w:hAnsi="Times New Roman" w:cs="Times New Roman"/>
                <w:noProof/>
                <w:sz w:val="24"/>
                <w:szCs w:val="24"/>
                <w:lang w:val="en-US" w:eastAsia="ru-RU"/>
              </w:rPr>
              <w:t>Trp</w:t>
            </w:r>
          </w:p>
        </w:tc>
        <w:tc>
          <w:tcPr>
            <w:tcW w:w="4102" w:type="dxa"/>
            <w:vAlign w:val="center"/>
          </w:tcPr>
          <w:p w14:paraId="18C875D3"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 xml:space="preserve">(F) 5′-GCC CCG TCC CAG GTA-3′ </w:t>
            </w:r>
          </w:p>
          <w:p w14:paraId="5D5CE3E9"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kern w:val="36"/>
                <w:sz w:val="24"/>
                <w:szCs w:val="24"/>
                <w:lang w:val="fr-FR" w:eastAsia="ru-RU"/>
              </w:rPr>
              <w:t>(R) 5′-AGC CCC AAG ACC CTT T-3′</w:t>
            </w:r>
          </w:p>
        </w:tc>
        <w:tc>
          <w:tcPr>
            <w:tcW w:w="1276" w:type="dxa"/>
            <w:vAlign w:val="center"/>
          </w:tcPr>
          <w:p w14:paraId="4FA05C0F"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40 cycles:</w:t>
            </w:r>
          </w:p>
          <w:p w14:paraId="55F88583"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94 °C—15 s</w:t>
            </w:r>
          </w:p>
          <w:p w14:paraId="3A26D92B"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57 °C—45 s</w:t>
            </w:r>
          </w:p>
          <w:p w14:paraId="7F6613A5"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72 °C—45 s</w:t>
            </w:r>
          </w:p>
        </w:tc>
        <w:tc>
          <w:tcPr>
            <w:tcW w:w="1417" w:type="dxa"/>
            <w:vAlign w:val="center"/>
          </w:tcPr>
          <w:p w14:paraId="0A0C96A8"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PvuII</w:t>
            </w:r>
          </w:p>
        </w:tc>
        <w:tc>
          <w:tcPr>
            <w:tcW w:w="1275" w:type="dxa"/>
            <w:vAlign w:val="center"/>
          </w:tcPr>
          <w:p w14:paraId="1FFC6C4C"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Arg/Arg: 490</w:t>
            </w:r>
          </w:p>
          <w:p w14:paraId="31D35B1B"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Arg/Trp: 490 + 294 + 196 Trp/Trp: 294 + 196</w:t>
            </w:r>
          </w:p>
        </w:tc>
      </w:tr>
      <w:tr w:rsidR="00F851DD" w:rsidRPr="00F10583" w14:paraId="6EEFD252" w14:textId="77777777" w:rsidTr="0073073A">
        <w:trPr>
          <w:jc w:val="center"/>
        </w:trPr>
        <w:tc>
          <w:tcPr>
            <w:tcW w:w="1284" w:type="dxa"/>
            <w:vAlign w:val="center"/>
          </w:tcPr>
          <w:p w14:paraId="7BF04972"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i/>
                <w:noProof/>
                <w:kern w:val="36"/>
                <w:sz w:val="24"/>
                <w:szCs w:val="24"/>
                <w:lang w:val="en-US" w:eastAsia="ru-RU"/>
              </w:rPr>
              <w:t>XRCC3</w:t>
            </w:r>
            <w:r w:rsidRPr="00F851DD">
              <w:rPr>
                <w:rFonts w:ascii="Times New Roman" w:eastAsia="Times New Roman" w:hAnsi="Times New Roman" w:cs="Times New Roman"/>
                <w:noProof/>
                <w:kern w:val="36"/>
                <w:sz w:val="24"/>
                <w:szCs w:val="24"/>
                <w:lang w:val="en-US" w:eastAsia="ru-RU"/>
              </w:rPr>
              <w:t xml:space="preserve"> Met</w:t>
            </w:r>
            <w:r w:rsidRPr="00F851DD">
              <w:rPr>
                <w:rFonts w:ascii="Times New Roman" w:eastAsia="Times New Roman" w:hAnsi="Times New Roman" w:cs="Times New Roman"/>
                <w:noProof/>
                <w:kern w:val="36"/>
                <w:sz w:val="24"/>
                <w:szCs w:val="24"/>
                <w:vertAlign w:val="superscript"/>
                <w:lang w:val="en-US" w:eastAsia="ru-RU"/>
              </w:rPr>
              <w:t>241</w:t>
            </w:r>
            <w:r w:rsidRPr="00F851DD">
              <w:rPr>
                <w:rFonts w:ascii="Times New Roman" w:eastAsia="Times New Roman" w:hAnsi="Times New Roman" w:cs="Times New Roman"/>
                <w:noProof/>
                <w:kern w:val="36"/>
                <w:sz w:val="24"/>
                <w:szCs w:val="24"/>
                <w:lang w:val="en-US" w:eastAsia="ru-RU"/>
              </w:rPr>
              <w:t>Trp</w:t>
            </w:r>
          </w:p>
        </w:tc>
        <w:tc>
          <w:tcPr>
            <w:tcW w:w="4102" w:type="dxa"/>
            <w:vAlign w:val="center"/>
          </w:tcPr>
          <w:p w14:paraId="4C3E90BA"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(F) 5′-GCC TGG TGG TCA TCG ACT C-3′</w:t>
            </w:r>
          </w:p>
          <w:p w14:paraId="17430238"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(R) 5′-ACA GGG CTC TGG AAG GCA CTG CTC AGC TCA CGC ACC-3′</w:t>
            </w:r>
          </w:p>
        </w:tc>
        <w:tc>
          <w:tcPr>
            <w:tcW w:w="1276" w:type="dxa"/>
            <w:vAlign w:val="center"/>
          </w:tcPr>
          <w:p w14:paraId="00B8DF3C"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 xml:space="preserve">40 cycles: </w:t>
            </w:r>
          </w:p>
          <w:p w14:paraId="4F58BFD0"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94 °C—15 s</w:t>
            </w:r>
          </w:p>
          <w:p w14:paraId="1AC35F30"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60 °C—30 s</w:t>
            </w:r>
          </w:p>
          <w:p w14:paraId="54278476"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72 °C—45 s</w:t>
            </w:r>
          </w:p>
        </w:tc>
        <w:tc>
          <w:tcPr>
            <w:tcW w:w="1417" w:type="dxa"/>
            <w:vAlign w:val="center"/>
          </w:tcPr>
          <w:p w14:paraId="0B117C69"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Nco1</w:t>
            </w:r>
          </w:p>
        </w:tc>
        <w:tc>
          <w:tcPr>
            <w:tcW w:w="1275" w:type="dxa"/>
            <w:vAlign w:val="center"/>
          </w:tcPr>
          <w:p w14:paraId="38DE7DF2"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Trp/Trp: 136</w:t>
            </w:r>
          </w:p>
          <w:p w14:paraId="4A92706D" w14:textId="77777777" w:rsidR="00D75D49" w:rsidRPr="00F851DD" w:rsidRDefault="00D75D49" w:rsidP="00066FCB">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Trp/Met: 136 + 97 + 39 Met/Met: 97 + 39</w:t>
            </w:r>
          </w:p>
        </w:tc>
      </w:tr>
      <w:tr w:rsidR="00F10583" w:rsidRPr="00F10583" w14:paraId="6EFF5DD8" w14:textId="77777777" w:rsidTr="0073073A">
        <w:trPr>
          <w:jc w:val="center"/>
        </w:trPr>
        <w:tc>
          <w:tcPr>
            <w:tcW w:w="1284" w:type="dxa"/>
            <w:vAlign w:val="center"/>
          </w:tcPr>
          <w:p w14:paraId="2FFCD765"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Calibri" w:hAnsi="Times New Roman" w:cs="Times New Roman"/>
                <w:i/>
                <w:iCs/>
                <w:noProof/>
                <w:sz w:val="24"/>
                <w:szCs w:val="24"/>
                <w:lang w:val="en-US" w:eastAsia="ru-RU"/>
              </w:rPr>
            </w:pPr>
            <w:r w:rsidRPr="00F851DD">
              <w:rPr>
                <w:rFonts w:ascii="Times New Roman" w:eastAsia="Calibri" w:hAnsi="Times New Roman" w:cs="Times New Roman"/>
                <w:i/>
                <w:iCs/>
                <w:noProof/>
                <w:sz w:val="24"/>
                <w:szCs w:val="24"/>
                <w:lang w:val="en-US" w:eastAsia="ru-RU"/>
              </w:rPr>
              <w:t>XPD</w:t>
            </w:r>
          </w:p>
          <w:p w14:paraId="0A8E4906" w14:textId="11E001CE"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Calibri" w:hAnsi="Times New Roman" w:cs="Times New Roman"/>
                <w:i/>
                <w:iCs/>
                <w:noProof/>
                <w:sz w:val="24"/>
                <w:szCs w:val="24"/>
                <w:lang w:val="en-US" w:eastAsia="ru-RU"/>
              </w:rPr>
            </w:pPr>
            <w:r w:rsidRPr="00F851DD">
              <w:rPr>
                <w:rFonts w:ascii="Times New Roman" w:eastAsia="Calibri" w:hAnsi="Times New Roman" w:cs="Times New Roman"/>
                <w:noProof/>
                <w:sz w:val="24"/>
                <w:szCs w:val="24"/>
                <w:lang w:val="en-US" w:eastAsia="ru-RU"/>
              </w:rPr>
              <w:t>Lys751Gln</w:t>
            </w:r>
          </w:p>
        </w:tc>
        <w:tc>
          <w:tcPr>
            <w:tcW w:w="4102" w:type="dxa"/>
            <w:vAlign w:val="center"/>
          </w:tcPr>
          <w:p w14:paraId="4A951674"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kern w:val="36"/>
                <w:sz w:val="24"/>
                <w:szCs w:val="24"/>
                <w:lang w:val="en-US" w:eastAsia="ru-RU"/>
              </w:rPr>
              <w:t xml:space="preserve">(F) </w:t>
            </w:r>
            <w:r w:rsidRPr="00F851DD">
              <w:rPr>
                <w:rFonts w:ascii="Times New Roman" w:eastAsia="Calibri" w:hAnsi="Times New Roman" w:cs="Times New Roman"/>
                <w:noProof/>
                <w:sz w:val="24"/>
                <w:szCs w:val="24"/>
                <w:lang w:val="en-US" w:eastAsia="zh-CN"/>
              </w:rPr>
              <w:t>5′-</w:t>
            </w:r>
            <w:r w:rsidRPr="00F851DD">
              <w:rPr>
                <w:rFonts w:ascii="Times New Roman" w:eastAsia="Times New Roman" w:hAnsi="Times New Roman" w:cs="Times New Roman"/>
                <w:noProof/>
                <w:sz w:val="24"/>
                <w:szCs w:val="24"/>
                <w:lang w:val="en-US" w:eastAsia="ru-RU"/>
              </w:rPr>
              <w:t>GCC CGC TCT GGA TTA TAC G-3′</w:t>
            </w:r>
          </w:p>
          <w:p w14:paraId="416304F4" w14:textId="548B43B8"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Calibri" w:hAnsi="Times New Roman" w:cs="Times New Roman"/>
                <w:noProof/>
                <w:sz w:val="24"/>
                <w:szCs w:val="24"/>
                <w:lang w:val="en-US" w:eastAsia="zh-CN"/>
              </w:rPr>
            </w:pPr>
            <w:r w:rsidRPr="00F851DD">
              <w:rPr>
                <w:rFonts w:ascii="Times New Roman" w:eastAsia="Times New Roman" w:hAnsi="Times New Roman" w:cs="Times New Roman"/>
                <w:noProof/>
                <w:kern w:val="36"/>
                <w:sz w:val="24"/>
                <w:szCs w:val="24"/>
                <w:lang w:val="en-US" w:eastAsia="ru-RU"/>
              </w:rPr>
              <w:t xml:space="preserve">(R) </w:t>
            </w:r>
            <w:r w:rsidRPr="00F851DD">
              <w:rPr>
                <w:rFonts w:ascii="Times New Roman" w:eastAsia="Calibri" w:hAnsi="Times New Roman" w:cs="Times New Roman"/>
                <w:noProof/>
                <w:sz w:val="24"/>
                <w:szCs w:val="24"/>
                <w:lang w:val="en-US" w:eastAsia="zh-CN"/>
              </w:rPr>
              <w:t>5′-</w:t>
            </w:r>
            <w:r w:rsidRPr="00F851DD">
              <w:rPr>
                <w:rFonts w:ascii="Times New Roman" w:eastAsia="Times New Roman" w:hAnsi="Times New Roman" w:cs="Times New Roman"/>
                <w:caps/>
                <w:noProof/>
                <w:sz w:val="24"/>
                <w:szCs w:val="24"/>
                <w:lang w:val="en-US" w:eastAsia="ru-RU"/>
              </w:rPr>
              <w:t>cta tca tct cct ggc ccc c</w:t>
            </w:r>
            <w:r w:rsidRPr="00F851DD">
              <w:rPr>
                <w:rFonts w:ascii="Times New Roman" w:eastAsia="Times New Roman" w:hAnsi="Times New Roman" w:cs="Times New Roman"/>
                <w:noProof/>
                <w:sz w:val="24"/>
                <w:szCs w:val="24"/>
                <w:lang w:val="en-US" w:eastAsia="ru-RU"/>
              </w:rPr>
              <w:t>-3′</w:t>
            </w:r>
          </w:p>
        </w:tc>
        <w:tc>
          <w:tcPr>
            <w:tcW w:w="1276" w:type="dxa"/>
            <w:vAlign w:val="center"/>
          </w:tcPr>
          <w:p w14:paraId="4CE2DF75"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38 cycles:</w:t>
            </w:r>
          </w:p>
          <w:p w14:paraId="36A35A41"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94 °C—45 s</w:t>
            </w:r>
          </w:p>
          <w:p w14:paraId="33CA45C8"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60 °C—45 s</w:t>
            </w:r>
          </w:p>
          <w:p w14:paraId="6B3E6197" w14:textId="71E3DF26"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72 °C—60 s</w:t>
            </w:r>
          </w:p>
        </w:tc>
        <w:tc>
          <w:tcPr>
            <w:tcW w:w="1417" w:type="dxa"/>
            <w:vAlign w:val="center"/>
          </w:tcPr>
          <w:p w14:paraId="5332CA20" w14:textId="62D856FA"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PstI</w:t>
            </w:r>
          </w:p>
        </w:tc>
        <w:tc>
          <w:tcPr>
            <w:tcW w:w="1275" w:type="dxa"/>
            <w:vAlign w:val="center"/>
          </w:tcPr>
          <w:p w14:paraId="496AEF2C"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 xml:space="preserve">Lys/Lys: 290 + 146 </w:t>
            </w:r>
          </w:p>
          <w:p w14:paraId="19BFD29C" w14:textId="26663DDB"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Gln/Gln: 227 + 146 + 63 Lys/Gln: 290 + 227 + 146+ 63</w:t>
            </w:r>
          </w:p>
        </w:tc>
      </w:tr>
      <w:tr w:rsidR="00F10583" w:rsidRPr="00F851DD" w14:paraId="6E3B61FE" w14:textId="77777777" w:rsidTr="0073073A">
        <w:trPr>
          <w:jc w:val="center"/>
        </w:trPr>
        <w:tc>
          <w:tcPr>
            <w:tcW w:w="1284" w:type="dxa"/>
            <w:vAlign w:val="center"/>
          </w:tcPr>
          <w:p w14:paraId="55C029FE"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Calibri" w:hAnsi="Times New Roman" w:cs="Times New Roman"/>
                <w:i/>
                <w:iCs/>
                <w:noProof/>
                <w:sz w:val="24"/>
                <w:szCs w:val="24"/>
                <w:lang w:val="en-US" w:eastAsia="ru-RU"/>
              </w:rPr>
            </w:pPr>
            <w:r w:rsidRPr="00F851DD">
              <w:rPr>
                <w:rFonts w:ascii="Times New Roman" w:eastAsia="Times New Roman" w:hAnsi="Times New Roman" w:cs="Times New Roman"/>
                <w:i/>
                <w:noProof/>
                <w:sz w:val="24"/>
                <w:szCs w:val="24"/>
                <w:lang w:val="en-US" w:eastAsia="ru-RU"/>
              </w:rPr>
              <w:t>GSTT1</w:t>
            </w:r>
          </w:p>
        </w:tc>
        <w:tc>
          <w:tcPr>
            <w:tcW w:w="4102" w:type="dxa"/>
            <w:vAlign w:val="center"/>
          </w:tcPr>
          <w:p w14:paraId="4817DF4C"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(F) 5</w:t>
            </w:r>
            <w:r w:rsidRPr="00F851DD">
              <w:rPr>
                <w:rFonts w:ascii="Times New Roman" w:eastAsia="Times New Roman" w:hAnsi="Times New Roman" w:cs="Times New Roman"/>
                <w:noProof/>
                <w:kern w:val="36"/>
                <w:sz w:val="24"/>
                <w:szCs w:val="24"/>
                <w:lang w:val="en-US" w:eastAsia="ru-RU"/>
              </w:rPr>
              <w:sym w:font="Symbol" w:char="F0A2"/>
            </w:r>
            <w:r w:rsidRPr="00F851DD">
              <w:rPr>
                <w:rFonts w:ascii="Times New Roman" w:eastAsia="Times New Roman" w:hAnsi="Times New Roman" w:cs="Times New Roman"/>
                <w:noProof/>
                <w:kern w:val="36"/>
                <w:sz w:val="24"/>
                <w:szCs w:val="24"/>
                <w:lang w:val="en-US" w:eastAsia="ru-RU"/>
              </w:rPr>
              <w:t>-CCT TAC TGG TCC TCA CAT CTC-3</w:t>
            </w:r>
            <w:r w:rsidRPr="00F851DD">
              <w:rPr>
                <w:rFonts w:ascii="Times New Roman" w:eastAsia="Times New Roman" w:hAnsi="Times New Roman" w:cs="Times New Roman"/>
                <w:noProof/>
                <w:kern w:val="36"/>
                <w:sz w:val="24"/>
                <w:szCs w:val="24"/>
                <w:lang w:val="en-US" w:eastAsia="ru-RU"/>
              </w:rPr>
              <w:sym w:font="Symbol" w:char="F0A2"/>
            </w:r>
          </w:p>
          <w:p w14:paraId="56DE4146"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(R) 5</w:t>
            </w:r>
            <w:r w:rsidRPr="00F851DD">
              <w:rPr>
                <w:rFonts w:ascii="Times New Roman" w:eastAsia="Times New Roman" w:hAnsi="Times New Roman" w:cs="Times New Roman"/>
                <w:noProof/>
                <w:kern w:val="36"/>
                <w:sz w:val="24"/>
                <w:szCs w:val="24"/>
                <w:lang w:val="en-US" w:eastAsia="ru-RU"/>
              </w:rPr>
              <w:sym w:font="Symbol" w:char="F0A2"/>
            </w:r>
            <w:r w:rsidRPr="00F851DD">
              <w:rPr>
                <w:rFonts w:ascii="Times New Roman" w:eastAsia="Times New Roman" w:hAnsi="Times New Roman" w:cs="Times New Roman"/>
                <w:noProof/>
                <w:kern w:val="36"/>
                <w:sz w:val="24"/>
                <w:szCs w:val="24"/>
                <w:lang w:val="en-US" w:eastAsia="ru-RU"/>
              </w:rPr>
              <w:t>-TCA CCG GAT CAT GGC CAG CA -3</w:t>
            </w:r>
            <w:r w:rsidRPr="00F851DD">
              <w:rPr>
                <w:rFonts w:ascii="Times New Roman" w:eastAsia="Times New Roman" w:hAnsi="Times New Roman" w:cs="Times New Roman"/>
                <w:noProof/>
                <w:kern w:val="36"/>
                <w:sz w:val="24"/>
                <w:szCs w:val="24"/>
                <w:lang w:val="en-US" w:eastAsia="ru-RU"/>
              </w:rPr>
              <w:sym w:font="Symbol" w:char="F0A2"/>
            </w:r>
          </w:p>
        </w:tc>
        <w:tc>
          <w:tcPr>
            <w:tcW w:w="1276" w:type="dxa"/>
            <w:vAlign w:val="center"/>
          </w:tcPr>
          <w:p w14:paraId="277AEC07"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 xml:space="preserve">35 cycles: </w:t>
            </w:r>
          </w:p>
          <w:p w14:paraId="31BD9AF7"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94 °C—2 min</w:t>
            </w:r>
          </w:p>
          <w:p w14:paraId="51EEC813"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59 °C—1 min</w:t>
            </w:r>
          </w:p>
          <w:p w14:paraId="507E72A5"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noProof/>
                <w:sz w:val="24"/>
                <w:szCs w:val="24"/>
                <w:lang w:val="fr-FR" w:eastAsia="ru-RU"/>
              </w:rPr>
              <w:t>72 °C—1 min</w:t>
            </w:r>
          </w:p>
        </w:tc>
        <w:tc>
          <w:tcPr>
            <w:tcW w:w="1417" w:type="dxa"/>
            <w:vAlign w:val="center"/>
          </w:tcPr>
          <w:p w14:paraId="1E00F371"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_</w:t>
            </w:r>
          </w:p>
        </w:tc>
        <w:tc>
          <w:tcPr>
            <w:tcW w:w="1275" w:type="dxa"/>
            <w:vAlign w:val="center"/>
          </w:tcPr>
          <w:p w14:paraId="2588052D"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w:t>
            </w:r>
            <w:r w:rsidRPr="00F851DD">
              <w:rPr>
                <w:rFonts w:ascii="Times New Roman" w:eastAsia="SimSun" w:hAnsi="Times New Roman" w:cs="Times New Roman"/>
                <w:noProof/>
                <w:sz w:val="24"/>
                <w:szCs w:val="24"/>
                <w:lang w:val="en-US" w:eastAsia="zh-CN"/>
              </w:rPr>
              <w:t>−</w:t>
            </w:r>
            <w:r w:rsidRPr="00F851DD">
              <w:rPr>
                <w:rFonts w:ascii="Times New Roman" w:eastAsia="Times New Roman" w:hAnsi="Times New Roman" w:cs="Times New Roman"/>
                <w:noProof/>
                <w:sz w:val="24"/>
                <w:szCs w:val="24"/>
                <w:lang w:val="en-US" w:eastAsia="ru-RU"/>
              </w:rPr>
              <w:t>: 480</w:t>
            </w:r>
          </w:p>
        </w:tc>
      </w:tr>
    </w:tbl>
    <w:p w14:paraId="1D7C7C9E" w14:textId="77777777" w:rsidR="002445B2" w:rsidRPr="00F851DD" w:rsidRDefault="002445B2" w:rsidP="002445B2">
      <w:pPr>
        <w:spacing w:line="240" w:lineRule="auto"/>
        <w:contextualSpacing/>
        <w:rPr>
          <w:lang w:val="en-US"/>
        </w:rPr>
      </w:pPr>
      <w:r w:rsidRPr="00F851DD">
        <w:rPr>
          <w:rFonts w:ascii="Times New Roman" w:eastAsia="Times New Roman" w:hAnsi="Times New Roman" w:cs="Times New Roman"/>
          <w:kern w:val="2"/>
          <w:sz w:val="28"/>
          <w:szCs w:val="28"/>
          <w:lang w:eastAsia="de-DE" w:bidi="en-US"/>
          <w14:ligatures w14:val="standardContextual"/>
        </w:rPr>
        <w:lastRenderedPageBreak/>
        <w:t>Продолжение таблицы 1</w:t>
      </w:r>
    </w:p>
    <w:tbl>
      <w:tblPr>
        <w:tblW w:w="9354"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284"/>
        <w:gridCol w:w="4102"/>
        <w:gridCol w:w="1276"/>
        <w:gridCol w:w="1417"/>
        <w:gridCol w:w="1275"/>
      </w:tblGrid>
      <w:tr w:rsidR="002445B2" w:rsidRPr="00F851DD" w14:paraId="4A9A3679" w14:textId="77777777" w:rsidTr="00DC3B03">
        <w:trPr>
          <w:jc w:val="center"/>
        </w:trPr>
        <w:tc>
          <w:tcPr>
            <w:tcW w:w="1284" w:type="dxa"/>
            <w:vAlign w:val="center"/>
          </w:tcPr>
          <w:p w14:paraId="4BC57A23" w14:textId="77777777" w:rsidR="002445B2" w:rsidRPr="00F851DD" w:rsidRDefault="002445B2" w:rsidP="00DC3B03">
            <w:pPr>
              <w:autoSpaceDE w:val="0"/>
              <w:autoSpaceDN w:val="0"/>
              <w:adjustRightInd w:val="0"/>
              <w:snapToGrid w:val="0"/>
              <w:spacing w:after="0" w:line="240" w:lineRule="auto"/>
              <w:ind w:left="142"/>
              <w:contextualSpacing/>
              <w:jc w:val="center"/>
              <w:rPr>
                <w:rFonts w:ascii="Times New Roman" w:eastAsia="Calibri" w:hAnsi="Times New Roman" w:cs="Times New Roman"/>
                <w:i/>
                <w:iCs/>
                <w:noProof/>
                <w:sz w:val="24"/>
                <w:szCs w:val="24"/>
                <w:lang w:val="en-US" w:eastAsia="ru-RU"/>
              </w:rPr>
            </w:pPr>
            <w:r w:rsidRPr="00F851DD">
              <w:rPr>
                <w:rFonts w:ascii="Times New Roman" w:eastAsia="Times New Roman" w:hAnsi="Times New Roman" w:cs="Times New Roman"/>
                <w:b/>
                <w:noProof/>
                <w:sz w:val="24"/>
                <w:szCs w:val="24"/>
                <w:lang w:eastAsia="ru-RU"/>
              </w:rPr>
              <w:t>Ген</w:t>
            </w:r>
          </w:p>
        </w:tc>
        <w:tc>
          <w:tcPr>
            <w:tcW w:w="4102" w:type="dxa"/>
            <w:vAlign w:val="center"/>
          </w:tcPr>
          <w:p w14:paraId="71EB6827" w14:textId="77777777" w:rsidR="002445B2" w:rsidRPr="00F851DD" w:rsidRDefault="002445B2" w:rsidP="00DC3B0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b/>
                <w:noProof/>
                <w:sz w:val="24"/>
                <w:szCs w:val="24"/>
                <w:lang w:eastAsia="ru-RU"/>
              </w:rPr>
              <w:t>Праймеры</w:t>
            </w:r>
          </w:p>
        </w:tc>
        <w:tc>
          <w:tcPr>
            <w:tcW w:w="1276" w:type="dxa"/>
            <w:vAlign w:val="center"/>
          </w:tcPr>
          <w:p w14:paraId="6F079F65" w14:textId="77777777" w:rsidR="002445B2" w:rsidRPr="00F851DD" w:rsidRDefault="002445B2" w:rsidP="00DC3B0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b/>
                <w:noProof/>
                <w:sz w:val="24"/>
                <w:szCs w:val="24"/>
                <w:lang w:eastAsia="ru-RU"/>
              </w:rPr>
              <w:t>Условия ПЦР</w:t>
            </w:r>
          </w:p>
        </w:tc>
        <w:tc>
          <w:tcPr>
            <w:tcW w:w="1417" w:type="dxa"/>
            <w:vAlign w:val="center"/>
          </w:tcPr>
          <w:p w14:paraId="127AD005" w14:textId="77777777" w:rsidR="002445B2" w:rsidRPr="00F851DD" w:rsidRDefault="002445B2" w:rsidP="00DC3B0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b/>
                <w:noProof/>
                <w:sz w:val="24"/>
                <w:szCs w:val="24"/>
                <w:lang w:eastAsia="ru-RU"/>
              </w:rPr>
              <w:t>Рестрикционная эндонуклеаза</w:t>
            </w:r>
          </w:p>
        </w:tc>
        <w:tc>
          <w:tcPr>
            <w:tcW w:w="1275" w:type="dxa"/>
            <w:vAlign w:val="center"/>
          </w:tcPr>
          <w:p w14:paraId="0C8AF9B4" w14:textId="77777777" w:rsidR="002445B2" w:rsidRPr="00F851DD" w:rsidRDefault="002445B2" w:rsidP="00DC3B0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fr-FR" w:eastAsia="ru-RU"/>
              </w:rPr>
            </w:pPr>
            <w:r w:rsidRPr="00F851DD">
              <w:rPr>
                <w:rFonts w:ascii="Times New Roman" w:eastAsia="Times New Roman" w:hAnsi="Times New Roman" w:cs="Times New Roman"/>
                <w:b/>
                <w:noProof/>
                <w:sz w:val="24"/>
                <w:szCs w:val="24"/>
                <w:lang w:eastAsia="ru-RU"/>
              </w:rPr>
              <w:t>Продукты рестрикции</w:t>
            </w:r>
            <w:r w:rsidRPr="00F851DD">
              <w:rPr>
                <w:rFonts w:ascii="Times New Roman" w:eastAsia="Times New Roman" w:hAnsi="Times New Roman" w:cs="Times New Roman"/>
                <w:b/>
                <w:noProof/>
                <w:sz w:val="24"/>
                <w:szCs w:val="24"/>
                <w:lang w:val="en-US" w:eastAsia="ru-RU"/>
              </w:rPr>
              <w:t xml:space="preserve"> (b.p.)</w:t>
            </w:r>
          </w:p>
        </w:tc>
      </w:tr>
      <w:tr w:rsidR="00F10583" w:rsidRPr="00F851DD" w14:paraId="73D222E8" w14:textId="77777777" w:rsidTr="0073073A">
        <w:trPr>
          <w:jc w:val="center"/>
        </w:trPr>
        <w:tc>
          <w:tcPr>
            <w:tcW w:w="1284" w:type="dxa"/>
            <w:vAlign w:val="center"/>
          </w:tcPr>
          <w:p w14:paraId="772B3486"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i/>
                <w:noProof/>
                <w:sz w:val="24"/>
                <w:szCs w:val="24"/>
                <w:lang w:val="en-US" w:eastAsia="ru-RU"/>
              </w:rPr>
            </w:pPr>
            <w:r w:rsidRPr="00F851DD">
              <w:rPr>
                <w:rFonts w:ascii="Times New Roman" w:eastAsia="Times New Roman" w:hAnsi="Times New Roman" w:cs="Times New Roman"/>
                <w:i/>
                <w:noProof/>
                <w:sz w:val="24"/>
                <w:szCs w:val="24"/>
                <w:lang w:val="en-US" w:eastAsia="ru-RU"/>
              </w:rPr>
              <w:t>GSTM1</w:t>
            </w:r>
          </w:p>
        </w:tc>
        <w:tc>
          <w:tcPr>
            <w:tcW w:w="4102" w:type="dxa"/>
            <w:vAlign w:val="center"/>
          </w:tcPr>
          <w:p w14:paraId="4F8ADE35"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(F) 5</w:t>
            </w:r>
            <w:r w:rsidRPr="00F851DD">
              <w:rPr>
                <w:rFonts w:ascii="Times New Roman" w:eastAsia="Times New Roman" w:hAnsi="Times New Roman" w:cs="Times New Roman"/>
                <w:noProof/>
                <w:kern w:val="36"/>
                <w:sz w:val="24"/>
                <w:szCs w:val="24"/>
                <w:lang w:val="en-US" w:eastAsia="ru-RU"/>
              </w:rPr>
              <w:sym w:font="Symbol" w:char="F0A2"/>
            </w:r>
            <w:r w:rsidRPr="00F851DD">
              <w:rPr>
                <w:rFonts w:ascii="Times New Roman" w:eastAsia="Times New Roman" w:hAnsi="Times New Roman" w:cs="Times New Roman"/>
                <w:noProof/>
                <w:kern w:val="36"/>
                <w:sz w:val="24"/>
                <w:szCs w:val="24"/>
                <w:lang w:val="en-US" w:eastAsia="ru-RU"/>
              </w:rPr>
              <w:t>-GAA CTC CCT GAA AAG CTA AAG C-3</w:t>
            </w:r>
            <w:r w:rsidRPr="00F851DD">
              <w:rPr>
                <w:rFonts w:ascii="Times New Roman" w:eastAsia="Times New Roman" w:hAnsi="Times New Roman" w:cs="Times New Roman"/>
                <w:noProof/>
                <w:kern w:val="36"/>
                <w:sz w:val="24"/>
                <w:szCs w:val="24"/>
                <w:lang w:val="en-US" w:eastAsia="ru-RU"/>
              </w:rPr>
              <w:sym w:font="Symbol" w:char="F0A2"/>
            </w:r>
          </w:p>
          <w:p w14:paraId="1D7B75E4"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(R) 5</w:t>
            </w:r>
            <w:r w:rsidRPr="00F851DD">
              <w:rPr>
                <w:rFonts w:ascii="Times New Roman" w:eastAsia="Times New Roman" w:hAnsi="Times New Roman" w:cs="Times New Roman"/>
                <w:noProof/>
                <w:kern w:val="36"/>
                <w:sz w:val="24"/>
                <w:szCs w:val="24"/>
                <w:lang w:val="en-US" w:eastAsia="ru-RU"/>
              </w:rPr>
              <w:sym w:font="Symbol" w:char="F0A2"/>
            </w:r>
            <w:r w:rsidRPr="00F851DD">
              <w:rPr>
                <w:rFonts w:ascii="Times New Roman" w:eastAsia="Times New Roman" w:hAnsi="Times New Roman" w:cs="Times New Roman"/>
                <w:noProof/>
                <w:kern w:val="36"/>
                <w:sz w:val="24"/>
                <w:szCs w:val="24"/>
                <w:lang w:val="en-US" w:eastAsia="ru-RU"/>
              </w:rPr>
              <w:t>-GTT GGG CTC AAA TAT ACG GTG G-3</w:t>
            </w:r>
            <w:r w:rsidRPr="00F851DD">
              <w:rPr>
                <w:rFonts w:ascii="Times New Roman" w:eastAsia="Times New Roman" w:hAnsi="Times New Roman" w:cs="Times New Roman"/>
                <w:noProof/>
                <w:kern w:val="36"/>
                <w:sz w:val="24"/>
                <w:szCs w:val="24"/>
                <w:lang w:val="en-US" w:eastAsia="ru-RU"/>
              </w:rPr>
              <w:sym w:font="Symbol" w:char="F0A2"/>
            </w:r>
          </w:p>
        </w:tc>
        <w:tc>
          <w:tcPr>
            <w:tcW w:w="1276" w:type="dxa"/>
            <w:vMerge w:val="restart"/>
            <w:vAlign w:val="center"/>
          </w:tcPr>
          <w:p w14:paraId="24666F1E"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p>
        </w:tc>
        <w:tc>
          <w:tcPr>
            <w:tcW w:w="1417" w:type="dxa"/>
            <w:vMerge w:val="restart"/>
            <w:vAlign w:val="center"/>
          </w:tcPr>
          <w:p w14:paraId="08C189B9"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p>
        </w:tc>
        <w:tc>
          <w:tcPr>
            <w:tcW w:w="1275" w:type="dxa"/>
            <w:vAlign w:val="center"/>
          </w:tcPr>
          <w:p w14:paraId="03CD3E0D"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w:t>
            </w:r>
            <w:r w:rsidRPr="00F851DD">
              <w:rPr>
                <w:rFonts w:ascii="Times New Roman" w:eastAsia="SimSun" w:hAnsi="Times New Roman" w:cs="Times New Roman"/>
                <w:noProof/>
                <w:sz w:val="24"/>
                <w:szCs w:val="24"/>
                <w:lang w:val="en-US" w:eastAsia="zh-CN"/>
              </w:rPr>
              <w:t>−</w:t>
            </w:r>
            <w:r w:rsidRPr="00F851DD">
              <w:rPr>
                <w:rFonts w:ascii="Times New Roman" w:eastAsia="Times New Roman" w:hAnsi="Times New Roman" w:cs="Times New Roman"/>
                <w:noProof/>
                <w:sz w:val="24"/>
                <w:szCs w:val="24"/>
                <w:lang w:val="en-US" w:eastAsia="ru-RU"/>
              </w:rPr>
              <w:t>: 215</w:t>
            </w:r>
          </w:p>
        </w:tc>
      </w:tr>
      <w:tr w:rsidR="00F10583" w:rsidRPr="00F851DD" w14:paraId="361EEE58" w14:textId="77777777" w:rsidTr="0073073A">
        <w:trPr>
          <w:jc w:val="center"/>
        </w:trPr>
        <w:tc>
          <w:tcPr>
            <w:tcW w:w="1284" w:type="dxa"/>
            <w:vAlign w:val="center"/>
          </w:tcPr>
          <w:p w14:paraId="5F92023C"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i/>
                <w:noProof/>
                <w:sz w:val="24"/>
                <w:szCs w:val="24"/>
                <w:lang w:val="en-US" w:eastAsia="ru-RU"/>
              </w:rPr>
            </w:pPr>
            <w:r w:rsidRPr="00F851DD">
              <w:rPr>
                <w:rFonts w:ascii="Times New Roman" w:eastAsia="Times New Roman" w:hAnsi="Times New Roman" w:cs="Times New Roman"/>
                <w:i/>
                <w:noProof/>
                <w:sz w:val="24"/>
                <w:szCs w:val="24"/>
                <w:lang w:val="en-US" w:eastAsia="ru-RU"/>
              </w:rPr>
              <w:t>β-</w:t>
            </w:r>
            <w:r w:rsidRPr="00F851DD">
              <w:rPr>
                <w:rFonts w:ascii="Times New Roman" w:eastAsia="Times New Roman" w:hAnsi="Times New Roman" w:cs="Times New Roman"/>
                <w:noProof/>
                <w:sz w:val="24"/>
                <w:szCs w:val="24"/>
                <w:lang w:val="en-US" w:eastAsia="ru-RU"/>
              </w:rPr>
              <w:t>globin</w:t>
            </w:r>
          </w:p>
        </w:tc>
        <w:tc>
          <w:tcPr>
            <w:tcW w:w="4102" w:type="dxa"/>
            <w:vAlign w:val="center"/>
          </w:tcPr>
          <w:p w14:paraId="7F6C9D9F"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(F)</w:t>
            </w:r>
            <w:r w:rsidRPr="00F851DD">
              <w:rPr>
                <w:rFonts w:ascii="Times New Roman" w:eastAsia="Times New Roman" w:hAnsi="Times New Roman" w:cs="Times New Roman"/>
                <w:noProof/>
                <w:sz w:val="24"/>
                <w:szCs w:val="24"/>
                <w:lang w:val="en-US" w:eastAsia="ru-RU"/>
              </w:rPr>
              <w:t xml:space="preserve"> 5</w:t>
            </w:r>
            <w:r w:rsidRPr="00F851DD">
              <w:rPr>
                <w:rFonts w:ascii="Times New Roman" w:eastAsia="Times New Roman" w:hAnsi="Times New Roman" w:cs="Times New Roman"/>
                <w:noProof/>
                <w:sz w:val="24"/>
                <w:szCs w:val="24"/>
                <w:lang w:val="en-US" w:eastAsia="ru-RU"/>
              </w:rPr>
              <w:sym w:font="Symbol" w:char="F0A2"/>
            </w:r>
            <w:r w:rsidRPr="00F851DD">
              <w:rPr>
                <w:rFonts w:ascii="Times New Roman" w:eastAsia="Times New Roman" w:hAnsi="Times New Roman" w:cs="Times New Roman"/>
                <w:noProof/>
                <w:sz w:val="24"/>
                <w:szCs w:val="24"/>
                <w:lang w:val="en-US" w:eastAsia="ru-RU"/>
              </w:rPr>
              <w:t>-CAA CTT CAT CCA CGT TCA CC-3</w:t>
            </w:r>
            <w:r w:rsidRPr="00F851DD">
              <w:rPr>
                <w:rFonts w:ascii="Times New Roman" w:eastAsia="Times New Roman" w:hAnsi="Times New Roman" w:cs="Times New Roman"/>
                <w:noProof/>
                <w:sz w:val="24"/>
                <w:szCs w:val="24"/>
                <w:lang w:val="en-US" w:eastAsia="ru-RU"/>
              </w:rPr>
              <w:sym w:font="Symbol" w:char="F0A2"/>
            </w:r>
          </w:p>
          <w:p w14:paraId="04E7D733"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(R)</w:t>
            </w:r>
            <w:r w:rsidRPr="00F851DD">
              <w:rPr>
                <w:rFonts w:ascii="Times New Roman" w:eastAsia="Times New Roman" w:hAnsi="Times New Roman" w:cs="Times New Roman"/>
                <w:noProof/>
                <w:sz w:val="24"/>
                <w:szCs w:val="24"/>
                <w:lang w:val="en-US" w:eastAsia="ru-RU"/>
              </w:rPr>
              <w:t xml:space="preserve"> 5</w:t>
            </w:r>
            <w:r w:rsidRPr="00F851DD">
              <w:rPr>
                <w:rFonts w:ascii="Times New Roman" w:eastAsia="Times New Roman" w:hAnsi="Times New Roman" w:cs="Times New Roman"/>
                <w:noProof/>
                <w:sz w:val="24"/>
                <w:szCs w:val="24"/>
                <w:lang w:val="en-US" w:eastAsia="ru-RU"/>
              </w:rPr>
              <w:sym w:font="Symbol" w:char="F0A2"/>
            </w:r>
            <w:r w:rsidRPr="00F851DD">
              <w:rPr>
                <w:rFonts w:ascii="Times New Roman" w:eastAsia="Times New Roman" w:hAnsi="Times New Roman" w:cs="Times New Roman"/>
                <w:noProof/>
                <w:sz w:val="24"/>
                <w:szCs w:val="24"/>
                <w:lang w:val="en-US" w:eastAsia="ru-RU"/>
              </w:rPr>
              <w:t>-GAA GAG CCT AGG ACA GGT AC-3</w:t>
            </w:r>
            <w:r w:rsidRPr="00F851DD">
              <w:rPr>
                <w:rFonts w:ascii="Times New Roman" w:eastAsia="Times New Roman" w:hAnsi="Times New Roman" w:cs="Times New Roman"/>
                <w:noProof/>
                <w:sz w:val="24"/>
                <w:szCs w:val="24"/>
                <w:lang w:val="en-US" w:eastAsia="ru-RU"/>
              </w:rPr>
              <w:sym w:font="Symbol" w:char="F0A2"/>
            </w:r>
          </w:p>
        </w:tc>
        <w:tc>
          <w:tcPr>
            <w:tcW w:w="1276" w:type="dxa"/>
            <w:vMerge/>
            <w:vAlign w:val="center"/>
          </w:tcPr>
          <w:p w14:paraId="4D376B83"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p>
        </w:tc>
        <w:tc>
          <w:tcPr>
            <w:tcW w:w="1417" w:type="dxa"/>
            <w:vMerge/>
            <w:vAlign w:val="center"/>
          </w:tcPr>
          <w:p w14:paraId="62244BF7"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p>
        </w:tc>
        <w:tc>
          <w:tcPr>
            <w:tcW w:w="1275" w:type="dxa"/>
            <w:vAlign w:val="center"/>
          </w:tcPr>
          <w:p w14:paraId="25833898"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 268</w:t>
            </w:r>
          </w:p>
        </w:tc>
      </w:tr>
      <w:tr w:rsidR="00F10583" w:rsidRPr="00F851DD" w14:paraId="43763AD0" w14:textId="77777777" w:rsidTr="0073073A">
        <w:trPr>
          <w:jc w:val="center"/>
        </w:trPr>
        <w:tc>
          <w:tcPr>
            <w:tcW w:w="1284" w:type="dxa"/>
            <w:vAlign w:val="center"/>
          </w:tcPr>
          <w:p w14:paraId="5BAA789D"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i/>
                <w:noProof/>
                <w:sz w:val="24"/>
                <w:szCs w:val="24"/>
                <w:lang w:val="en-US" w:eastAsia="ru-RU"/>
              </w:rPr>
            </w:pPr>
            <w:r w:rsidRPr="00F851DD">
              <w:rPr>
                <w:rFonts w:ascii="Times New Roman" w:eastAsia="Times New Roman" w:hAnsi="Times New Roman" w:cs="Times New Roman"/>
                <w:i/>
                <w:noProof/>
                <w:sz w:val="24"/>
                <w:szCs w:val="24"/>
                <w:lang w:val="en-US" w:eastAsia="ru-RU"/>
              </w:rPr>
              <w:t>GPX4</w:t>
            </w:r>
          </w:p>
        </w:tc>
        <w:tc>
          <w:tcPr>
            <w:tcW w:w="4102" w:type="dxa"/>
            <w:vAlign w:val="center"/>
          </w:tcPr>
          <w:p w14:paraId="35E2064A"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fr-FR" w:eastAsia="ru-RU"/>
              </w:rPr>
            </w:pPr>
            <w:r w:rsidRPr="00F851DD">
              <w:rPr>
                <w:rFonts w:ascii="Times New Roman" w:eastAsia="Times New Roman" w:hAnsi="Times New Roman" w:cs="Times New Roman"/>
                <w:noProof/>
                <w:kern w:val="36"/>
                <w:sz w:val="24"/>
                <w:szCs w:val="24"/>
                <w:lang w:val="fr-FR" w:eastAsia="ru-RU"/>
              </w:rPr>
              <w:t>(F)</w:t>
            </w:r>
            <w:r w:rsidRPr="00F851DD">
              <w:rPr>
                <w:rFonts w:ascii="Times New Roman" w:eastAsia="Times New Roman" w:hAnsi="Times New Roman" w:cs="Times New Roman"/>
                <w:noProof/>
                <w:sz w:val="24"/>
                <w:szCs w:val="24"/>
                <w:lang w:val="fr-FR" w:eastAsia="ru-RU"/>
              </w:rPr>
              <w:t xml:space="preserve"> 5</w:t>
            </w:r>
            <w:r w:rsidRPr="00F851DD">
              <w:rPr>
                <w:rFonts w:ascii="Times New Roman" w:eastAsia="Times New Roman" w:hAnsi="Times New Roman" w:cs="Times New Roman"/>
                <w:noProof/>
                <w:sz w:val="24"/>
                <w:szCs w:val="24"/>
                <w:lang w:val="en-US" w:eastAsia="ru-RU"/>
              </w:rPr>
              <w:sym w:font="Symbol" w:char="F0A2"/>
            </w:r>
            <w:r w:rsidRPr="00F851DD">
              <w:rPr>
                <w:rFonts w:ascii="Times New Roman" w:eastAsia="Times New Roman" w:hAnsi="Times New Roman" w:cs="Times New Roman"/>
                <w:noProof/>
                <w:sz w:val="24"/>
                <w:szCs w:val="24"/>
                <w:lang w:val="fr-FR" w:eastAsia="ru-RU"/>
              </w:rPr>
              <w:t>-</w:t>
            </w:r>
            <w:r w:rsidRPr="00F851DD">
              <w:rPr>
                <w:rFonts w:ascii="Times New Roman" w:eastAsia="SimSun" w:hAnsi="Times New Roman" w:cs="Times New Roman"/>
                <w:noProof/>
                <w:sz w:val="24"/>
                <w:szCs w:val="24"/>
                <w:lang w:val="fr-FR" w:eastAsia="zh-CN"/>
              </w:rPr>
              <w:t xml:space="preserve"> </w:t>
            </w:r>
            <w:r w:rsidRPr="00F851DD">
              <w:rPr>
                <w:rFonts w:ascii="Times New Roman" w:eastAsia="Times New Roman" w:hAnsi="Times New Roman" w:cs="Times New Roman"/>
                <w:noProof/>
                <w:sz w:val="24"/>
                <w:szCs w:val="24"/>
                <w:lang w:val="fr-FR" w:eastAsia="ru-RU"/>
              </w:rPr>
              <w:t>GAG AAG GAC CTG CCC CAC TA-3</w:t>
            </w:r>
            <w:r w:rsidRPr="00F851DD">
              <w:rPr>
                <w:rFonts w:ascii="Times New Roman" w:eastAsia="Times New Roman" w:hAnsi="Times New Roman" w:cs="Times New Roman"/>
                <w:noProof/>
                <w:sz w:val="24"/>
                <w:szCs w:val="24"/>
                <w:lang w:val="en-US" w:eastAsia="ru-RU"/>
              </w:rPr>
              <w:sym w:font="Symbol" w:char="F0A2"/>
            </w:r>
          </w:p>
          <w:p w14:paraId="3B1803E6"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fr-FR" w:eastAsia="ru-RU"/>
              </w:rPr>
            </w:pPr>
            <w:r w:rsidRPr="00F851DD">
              <w:rPr>
                <w:rFonts w:ascii="Times New Roman" w:eastAsia="Times New Roman" w:hAnsi="Times New Roman" w:cs="Times New Roman"/>
                <w:noProof/>
                <w:kern w:val="36"/>
                <w:sz w:val="24"/>
                <w:szCs w:val="24"/>
                <w:lang w:val="fr-FR" w:eastAsia="ru-RU"/>
              </w:rPr>
              <w:t>(R)</w:t>
            </w:r>
            <w:r w:rsidRPr="00F851DD">
              <w:rPr>
                <w:rFonts w:ascii="Times New Roman" w:eastAsia="Times New Roman" w:hAnsi="Times New Roman" w:cs="Times New Roman"/>
                <w:noProof/>
                <w:sz w:val="24"/>
                <w:szCs w:val="24"/>
                <w:lang w:val="fr-FR" w:eastAsia="ru-RU"/>
              </w:rPr>
              <w:t xml:space="preserve"> 5</w:t>
            </w:r>
            <w:r w:rsidRPr="00F851DD">
              <w:rPr>
                <w:rFonts w:ascii="Times New Roman" w:eastAsia="Times New Roman" w:hAnsi="Times New Roman" w:cs="Times New Roman"/>
                <w:noProof/>
                <w:sz w:val="24"/>
                <w:szCs w:val="24"/>
                <w:lang w:val="en-US" w:eastAsia="ru-RU"/>
              </w:rPr>
              <w:sym w:font="Symbol" w:char="F0A2"/>
            </w:r>
            <w:r w:rsidRPr="00F851DD">
              <w:rPr>
                <w:rFonts w:ascii="Times New Roman" w:eastAsia="Times New Roman" w:hAnsi="Times New Roman" w:cs="Times New Roman"/>
                <w:noProof/>
                <w:sz w:val="24"/>
                <w:szCs w:val="24"/>
                <w:lang w:val="fr-FR" w:eastAsia="ru-RU"/>
              </w:rPr>
              <w:t>-GTC ATG AGT GCC GGT GGA AG-3</w:t>
            </w:r>
            <w:r w:rsidRPr="00F851DD">
              <w:rPr>
                <w:rFonts w:ascii="Times New Roman" w:eastAsia="Times New Roman" w:hAnsi="Times New Roman" w:cs="Times New Roman"/>
                <w:noProof/>
                <w:sz w:val="24"/>
                <w:szCs w:val="24"/>
                <w:lang w:val="en-US" w:eastAsia="ru-RU"/>
              </w:rPr>
              <w:sym w:font="Symbol" w:char="F0A2"/>
            </w:r>
          </w:p>
        </w:tc>
        <w:tc>
          <w:tcPr>
            <w:tcW w:w="1276" w:type="dxa"/>
            <w:vAlign w:val="center"/>
          </w:tcPr>
          <w:p w14:paraId="235A5F2E"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35 cycles:</w:t>
            </w:r>
          </w:p>
          <w:p w14:paraId="5D022C45"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95 °C—30 s,</w:t>
            </w:r>
          </w:p>
          <w:p w14:paraId="376934A0"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61 °C—30 s,</w:t>
            </w:r>
          </w:p>
          <w:p w14:paraId="5A14A4A2"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72 °C—45 s,</w:t>
            </w:r>
          </w:p>
        </w:tc>
        <w:tc>
          <w:tcPr>
            <w:tcW w:w="1417" w:type="dxa"/>
            <w:vAlign w:val="center"/>
          </w:tcPr>
          <w:p w14:paraId="64FCB1C4"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StyI</w:t>
            </w:r>
          </w:p>
        </w:tc>
        <w:tc>
          <w:tcPr>
            <w:tcW w:w="1275" w:type="dxa"/>
            <w:vAlign w:val="center"/>
          </w:tcPr>
          <w:p w14:paraId="4D3CA104"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TT: 68 + 28;</w:t>
            </w:r>
          </w:p>
          <w:p w14:paraId="29F9F71D"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TC: 96 + 68 + 28;</w:t>
            </w:r>
          </w:p>
          <w:p w14:paraId="7589D325"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CC: 96.</w:t>
            </w:r>
          </w:p>
        </w:tc>
      </w:tr>
      <w:tr w:rsidR="00F10583" w:rsidRPr="00F851DD" w14:paraId="2790CA38" w14:textId="77777777" w:rsidTr="0073073A">
        <w:trPr>
          <w:jc w:val="center"/>
        </w:trPr>
        <w:tc>
          <w:tcPr>
            <w:tcW w:w="1284" w:type="dxa"/>
            <w:vAlign w:val="center"/>
          </w:tcPr>
          <w:p w14:paraId="29BB0785"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i/>
                <w:noProof/>
                <w:sz w:val="24"/>
                <w:szCs w:val="24"/>
                <w:lang w:val="en-US" w:eastAsia="ru-RU"/>
              </w:rPr>
            </w:pPr>
            <w:r w:rsidRPr="00F851DD">
              <w:rPr>
                <w:rFonts w:ascii="Times New Roman" w:eastAsia="Times New Roman" w:hAnsi="Times New Roman" w:cs="Times New Roman"/>
                <w:i/>
                <w:noProof/>
                <w:sz w:val="24"/>
                <w:szCs w:val="24"/>
                <w:lang w:val="en-US" w:eastAsia="ru-RU"/>
              </w:rPr>
              <w:t>GCLC</w:t>
            </w:r>
          </w:p>
        </w:tc>
        <w:tc>
          <w:tcPr>
            <w:tcW w:w="4102" w:type="dxa"/>
            <w:vAlign w:val="center"/>
          </w:tcPr>
          <w:p w14:paraId="071C3783"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(F)</w:t>
            </w:r>
            <w:r w:rsidRPr="00F851DD">
              <w:rPr>
                <w:rFonts w:ascii="Times New Roman" w:eastAsia="Times New Roman" w:hAnsi="Times New Roman" w:cs="Times New Roman"/>
                <w:noProof/>
                <w:sz w:val="24"/>
                <w:szCs w:val="24"/>
                <w:lang w:val="en-US" w:eastAsia="ru-RU"/>
              </w:rPr>
              <w:t xml:space="preserve"> 5</w:t>
            </w:r>
            <w:r w:rsidRPr="00F851DD">
              <w:rPr>
                <w:rFonts w:ascii="Times New Roman" w:eastAsia="Times New Roman" w:hAnsi="Times New Roman" w:cs="Times New Roman"/>
                <w:noProof/>
                <w:sz w:val="24"/>
                <w:szCs w:val="24"/>
                <w:lang w:val="en-US" w:eastAsia="ru-RU"/>
              </w:rPr>
              <w:sym w:font="Symbol" w:char="F0A2"/>
            </w:r>
            <w:r w:rsidRPr="00F851DD">
              <w:rPr>
                <w:rFonts w:ascii="Times New Roman" w:eastAsia="Times New Roman" w:hAnsi="Times New Roman" w:cs="Times New Roman"/>
                <w:noProof/>
                <w:sz w:val="24"/>
                <w:szCs w:val="24"/>
                <w:lang w:val="en-US" w:eastAsia="ru-RU"/>
              </w:rPr>
              <w:t>-TCG TCC CAA GTC TCA CAG TC-3</w:t>
            </w:r>
            <w:r w:rsidRPr="00F851DD">
              <w:rPr>
                <w:rFonts w:ascii="Times New Roman" w:eastAsia="Times New Roman" w:hAnsi="Times New Roman" w:cs="Times New Roman"/>
                <w:noProof/>
                <w:sz w:val="24"/>
                <w:szCs w:val="24"/>
                <w:lang w:val="en-US" w:eastAsia="ru-RU"/>
              </w:rPr>
              <w:sym w:font="Symbol" w:char="F0A2"/>
            </w:r>
          </w:p>
          <w:p w14:paraId="608A46EC"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(R)</w:t>
            </w:r>
            <w:r w:rsidRPr="00F851DD">
              <w:rPr>
                <w:rFonts w:ascii="Times New Roman" w:eastAsia="Times New Roman" w:hAnsi="Times New Roman" w:cs="Times New Roman"/>
                <w:noProof/>
                <w:sz w:val="24"/>
                <w:szCs w:val="24"/>
                <w:lang w:val="en-US" w:eastAsia="ru-RU"/>
              </w:rPr>
              <w:t xml:space="preserve"> 5</w:t>
            </w:r>
            <w:r w:rsidRPr="00F851DD">
              <w:rPr>
                <w:rFonts w:ascii="Times New Roman" w:eastAsia="Times New Roman" w:hAnsi="Times New Roman" w:cs="Times New Roman"/>
                <w:noProof/>
                <w:sz w:val="24"/>
                <w:szCs w:val="24"/>
                <w:lang w:val="en-US" w:eastAsia="ru-RU"/>
              </w:rPr>
              <w:sym w:font="Symbol" w:char="F0A2"/>
            </w:r>
            <w:r w:rsidRPr="00F851DD">
              <w:rPr>
                <w:rFonts w:ascii="Times New Roman" w:eastAsia="Times New Roman" w:hAnsi="Times New Roman" w:cs="Times New Roman"/>
                <w:noProof/>
                <w:sz w:val="24"/>
                <w:szCs w:val="24"/>
                <w:lang w:val="en-US" w:eastAsia="ru-RU"/>
              </w:rPr>
              <w:t>-CGC CCT CCC CGC TGC TCC TC-3</w:t>
            </w:r>
            <w:r w:rsidRPr="00F851DD">
              <w:rPr>
                <w:rFonts w:ascii="Times New Roman" w:eastAsia="Times New Roman" w:hAnsi="Times New Roman" w:cs="Times New Roman"/>
                <w:noProof/>
                <w:sz w:val="24"/>
                <w:szCs w:val="24"/>
                <w:lang w:val="en-US" w:eastAsia="ru-RU"/>
              </w:rPr>
              <w:sym w:font="Symbol" w:char="F0A2"/>
            </w:r>
          </w:p>
        </w:tc>
        <w:tc>
          <w:tcPr>
            <w:tcW w:w="1276" w:type="dxa"/>
            <w:vAlign w:val="center"/>
          </w:tcPr>
          <w:p w14:paraId="33CFBDA0"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35 cycles:</w:t>
            </w:r>
          </w:p>
          <w:p w14:paraId="43AA8090"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95 °C—30 s,</w:t>
            </w:r>
          </w:p>
          <w:p w14:paraId="7F12DB31"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61 °C—30 s,</w:t>
            </w:r>
          </w:p>
          <w:p w14:paraId="116FE090"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72 °C—45 s,</w:t>
            </w:r>
          </w:p>
        </w:tc>
        <w:tc>
          <w:tcPr>
            <w:tcW w:w="1417" w:type="dxa"/>
            <w:vAlign w:val="center"/>
          </w:tcPr>
          <w:p w14:paraId="0C06AE3C"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Tsp45I</w:t>
            </w:r>
          </w:p>
        </w:tc>
        <w:tc>
          <w:tcPr>
            <w:tcW w:w="1275" w:type="dxa"/>
            <w:vAlign w:val="center"/>
          </w:tcPr>
          <w:p w14:paraId="7756F6EE"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CC: 500 + 113;</w:t>
            </w:r>
          </w:p>
          <w:p w14:paraId="5E4BFF12"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CT: 500 + 302 + 198 + 113;</w:t>
            </w:r>
          </w:p>
          <w:p w14:paraId="2485440F"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TT: 302 + 198 + 113.</w:t>
            </w:r>
          </w:p>
        </w:tc>
      </w:tr>
      <w:tr w:rsidR="00F10583" w:rsidRPr="00F851DD" w14:paraId="5C71F3AB" w14:textId="77777777" w:rsidTr="0073073A">
        <w:trPr>
          <w:jc w:val="center"/>
        </w:trPr>
        <w:tc>
          <w:tcPr>
            <w:tcW w:w="1284" w:type="dxa"/>
            <w:vAlign w:val="center"/>
          </w:tcPr>
          <w:p w14:paraId="78AA86DB"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i/>
                <w:noProof/>
                <w:sz w:val="24"/>
                <w:szCs w:val="24"/>
                <w:lang w:val="en-US" w:eastAsia="ru-RU"/>
              </w:rPr>
            </w:pPr>
            <w:r w:rsidRPr="00F851DD">
              <w:rPr>
                <w:rFonts w:ascii="Times New Roman" w:eastAsia="Times New Roman" w:hAnsi="Times New Roman" w:cs="Times New Roman"/>
                <w:i/>
                <w:noProof/>
                <w:sz w:val="24"/>
                <w:szCs w:val="24"/>
                <w:lang w:val="en-US" w:eastAsia="ru-RU"/>
              </w:rPr>
              <w:t>GCLM</w:t>
            </w:r>
          </w:p>
        </w:tc>
        <w:tc>
          <w:tcPr>
            <w:tcW w:w="4102" w:type="dxa"/>
            <w:vAlign w:val="center"/>
          </w:tcPr>
          <w:p w14:paraId="41046875"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(F)</w:t>
            </w:r>
            <w:r w:rsidRPr="00F851DD">
              <w:rPr>
                <w:rFonts w:ascii="Times New Roman" w:eastAsia="Times New Roman" w:hAnsi="Times New Roman" w:cs="Times New Roman"/>
                <w:noProof/>
                <w:sz w:val="24"/>
                <w:szCs w:val="24"/>
                <w:lang w:val="en-US" w:eastAsia="ru-RU"/>
              </w:rPr>
              <w:t xml:space="preserve"> 5</w:t>
            </w:r>
            <w:r w:rsidRPr="00F851DD">
              <w:rPr>
                <w:rFonts w:ascii="Times New Roman" w:eastAsia="Times New Roman" w:hAnsi="Times New Roman" w:cs="Times New Roman"/>
                <w:noProof/>
                <w:sz w:val="24"/>
                <w:szCs w:val="24"/>
                <w:lang w:val="en-US" w:eastAsia="ru-RU"/>
              </w:rPr>
              <w:sym w:font="Symbol" w:char="F0A2"/>
            </w:r>
            <w:r w:rsidRPr="00F851DD">
              <w:rPr>
                <w:rFonts w:ascii="Times New Roman" w:eastAsia="Times New Roman" w:hAnsi="Times New Roman" w:cs="Times New Roman"/>
                <w:noProof/>
                <w:sz w:val="24"/>
                <w:szCs w:val="24"/>
                <w:lang w:val="en-US" w:eastAsia="ru-RU"/>
              </w:rPr>
              <w:t>-CTC AAG GGC AAA GAC TCA-3</w:t>
            </w:r>
            <w:r w:rsidRPr="00F851DD">
              <w:rPr>
                <w:rFonts w:ascii="Times New Roman" w:eastAsia="Times New Roman" w:hAnsi="Times New Roman" w:cs="Times New Roman"/>
                <w:noProof/>
                <w:sz w:val="24"/>
                <w:szCs w:val="24"/>
                <w:lang w:val="en-US" w:eastAsia="ru-RU"/>
              </w:rPr>
              <w:sym w:font="Symbol" w:char="F0A2"/>
            </w:r>
          </w:p>
          <w:p w14:paraId="612835BB"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kern w:val="36"/>
                <w:sz w:val="24"/>
                <w:szCs w:val="24"/>
                <w:lang w:val="en-US" w:eastAsia="ru-RU"/>
              </w:rPr>
            </w:pPr>
            <w:r w:rsidRPr="00F851DD">
              <w:rPr>
                <w:rFonts w:ascii="Times New Roman" w:eastAsia="Times New Roman" w:hAnsi="Times New Roman" w:cs="Times New Roman"/>
                <w:noProof/>
                <w:kern w:val="36"/>
                <w:sz w:val="24"/>
                <w:szCs w:val="24"/>
                <w:lang w:val="en-US" w:eastAsia="ru-RU"/>
              </w:rPr>
              <w:t>(R)</w:t>
            </w:r>
            <w:r w:rsidRPr="00F851DD">
              <w:rPr>
                <w:rFonts w:ascii="Times New Roman" w:eastAsia="Times New Roman" w:hAnsi="Times New Roman" w:cs="Times New Roman"/>
                <w:noProof/>
                <w:sz w:val="24"/>
                <w:szCs w:val="24"/>
                <w:lang w:val="en-US" w:eastAsia="ru-RU"/>
              </w:rPr>
              <w:t xml:space="preserve"> 5</w:t>
            </w:r>
            <w:r w:rsidRPr="00F851DD">
              <w:rPr>
                <w:rFonts w:ascii="Times New Roman" w:eastAsia="Times New Roman" w:hAnsi="Times New Roman" w:cs="Times New Roman"/>
                <w:noProof/>
                <w:sz w:val="24"/>
                <w:szCs w:val="24"/>
                <w:lang w:val="en-US" w:eastAsia="ru-RU"/>
              </w:rPr>
              <w:sym w:font="Symbol" w:char="F0A2"/>
            </w:r>
            <w:r w:rsidRPr="00F851DD">
              <w:rPr>
                <w:rFonts w:ascii="Times New Roman" w:eastAsia="Times New Roman" w:hAnsi="Times New Roman" w:cs="Times New Roman"/>
                <w:noProof/>
                <w:sz w:val="24"/>
                <w:szCs w:val="24"/>
                <w:lang w:val="en-US" w:eastAsia="ru-RU"/>
              </w:rPr>
              <w:t>-CCG CCT GGT GAG GTA GAC AC-3</w:t>
            </w:r>
            <w:r w:rsidRPr="00F851DD">
              <w:rPr>
                <w:rFonts w:ascii="Times New Roman" w:eastAsia="Times New Roman" w:hAnsi="Times New Roman" w:cs="Times New Roman"/>
                <w:noProof/>
                <w:sz w:val="24"/>
                <w:szCs w:val="24"/>
                <w:lang w:val="en-US" w:eastAsia="ru-RU"/>
              </w:rPr>
              <w:sym w:font="Symbol" w:char="F0A2"/>
            </w:r>
          </w:p>
        </w:tc>
        <w:tc>
          <w:tcPr>
            <w:tcW w:w="1276" w:type="dxa"/>
            <w:vAlign w:val="center"/>
          </w:tcPr>
          <w:p w14:paraId="5EA22FFB"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35 cycles:</w:t>
            </w:r>
          </w:p>
          <w:p w14:paraId="0F17A35A"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95 °C—30 s,</w:t>
            </w:r>
          </w:p>
          <w:p w14:paraId="18E26E24"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58 °C—30 s,</w:t>
            </w:r>
          </w:p>
          <w:p w14:paraId="41A828A1"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72 °C—45 s,</w:t>
            </w:r>
          </w:p>
        </w:tc>
        <w:tc>
          <w:tcPr>
            <w:tcW w:w="1417" w:type="dxa"/>
            <w:vAlign w:val="center"/>
          </w:tcPr>
          <w:p w14:paraId="6B2B8240"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MspI</w:t>
            </w:r>
          </w:p>
        </w:tc>
        <w:tc>
          <w:tcPr>
            <w:tcW w:w="1275" w:type="dxa"/>
            <w:vAlign w:val="center"/>
          </w:tcPr>
          <w:p w14:paraId="7F30C250"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CC: 200 + 84 + 45;</w:t>
            </w:r>
          </w:p>
          <w:p w14:paraId="0C9B7B04"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CT: 200 + 129 + 84 + 45;</w:t>
            </w:r>
          </w:p>
          <w:p w14:paraId="43CAF6FC" w14:textId="77777777" w:rsidR="00F10583" w:rsidRPr="00F851DD" w:rsidRDefault="00F10583" w:rsidP="00F10583">
            <w:pPr>
              <w:autoSpaceDE w:val="0"/>
              <w:autoSpaceDN w:val="0"/>
              <w:adjustRightInd w:val="0"/>
              <w:snapToGrid w:val="0"/>
              <w:spacing w:after="0" w:line="240" w:lineRule="auto"/>
              <w:ind w:left="142"/>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TT: 200 + 129.</w:t>
            </w:r>
          </w:p>
        </w:tc>
      </w:tr>
    </w:tbl>
    <w:p w14:paraId="1A9DC3F6" w14:textId="77777777" w:rsidR="00DB0A5B" w:rsidRPr="00F851DD" w:rsidRDefault="00DB0A5B" w:rsidP="00066FCB">
      <w:pPr>
        <w:spacing w:line="240" w:lineRule="auto"/>
        <w:contextualSpacing/>
        <w:jc w:val="both"/>
        <w:rPr>
          <w:rFonts w:ascii="Times New Roman" w:hAnsi="Times New Roman" w:cs="Times New Roman"/>
          <w:sz w:val="28"/>
          <w:szCs w:val="28"/>
        </w:rPr>
      </w:pPr>
    </w:p>
    <w:p w14:paraId="7F458994" w14:textId="77777777" w:rsidR="00E14B80" w:rsidRPr="00F851DD" w:rsidRDefault="00E14B80" w:rsidP="00066FCB">
      <w:pPr>
        <w:spacing w:line="240" w:lineRule="auto"/>
        <w:ind w:firstLine="567"/>
        <w:contextualSpacing/>
        <w:jc w:val="both"/>
        <w:rPr>
          <w:rFonts w:ascii="Times New Roman" w:hAnsi="Times New Roman" w:cs="Times New Roman"/>
          <w:b/>
          <w:sz w:val="28"/>
          <w:szCs w:val="28"/>
          <w:lang w:val="en-US"/>
        </w:rPr>
      </w:pPr>
    </w:p>
    <w:p w14:paraId="33B137A6" w14:textId="4BBBF401" w:rsidR="00DB0A5B" w:rsidRPr="00F851DD" w:rsidRDefault="00DB0A5B"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w:t>
      </w:r>
      <w:r w:rsidR="00CD600C" w:rsidRPr="00F851DD">
        <w:rPr>
          <w:rFonts w:ascii="Times New Roman" w:hAnsi="Times New Roman" w:cs="Times New Roman"/>
          <w:b/>
          <w:sz w:val="28"/>
          <w:szCs w:val="28"/>
        </w:rPr>
        <w:t>6</w:t>
      </w:r>
      <w:r w:rsidRPr="00F851DD">
        <w:rPr>
          <w:rFonts w:ascii="Times New Roman" w:hAnsi="Times New Roman" w:cs="Times New Roman"/>
          <w:b/>
          <w:sz w:val="28"/>
          <w:szCs w:val="28"/>
        </w:rPr>
        <w:t xml:space="preserve"> </w:t>
      </w:r>
      <w:bookmarkStart w:id="11" w:name="_Hlk184994194"/>
      <w:r w:rsidR="00AC71AB" w:rsidRPr="00F851DD">
        <w:rPr>
          <w:rFonts w:ascii="Times New Roman" w:hAnsi="Times New Roman" w:cs="Times New Roman"/>
          <w:b/>
          <w:sz w:val="28"/>
          <w:szCs w:val="28"/>
        </w:rPr>
        <w:t xml:space="preserve">SNP - генотипирование с широким покрытием генома и </w:t>
      </w:r>
      <w:proofErr w:type="spellStart"/>
      <w:r w:rsidR="00AC71AB" w:rsidRPr="00F851DD">
        <w:rPr>
          <w:rFonts w:ascii="Times New Roman" w:hAnsi="Times New Roman" w:cs="Times New Roman"/>
          <w:b/>
          <w:sz w:val="28"/>
          <w:szCs w:val="28"/>
        </w:rPr>
        <w:t>биоинформатическая</w:t>
      </w:r>
      <w:proofErr w:type="spellEnd"/>
      <w:r w:rsidR="00AC71AB" w:rsidRPr="00F851DD">
        <w:rPr>
          <w:rFonts w:ascii="Times New Roman" w:hAnsi="Times New Roman" w:cs="Times New Roman"/>
          <w:b/>
          <w:sz w:val="28"/>
          <w:szCs w:val="28"/>
        </w:rPr>
        <w:t xml:space="preserve"> обработка</w:t>
      </w:r>
      <w:bookmarkEnd w:id="11"/>
    </w:p>
    <w:p w14:paraId="30B0B884" w14:textId="3647708C" w:rsidR="00DB0A5B" w:rsidRPr="00F851DD" w:rsidRDefault="00DB0A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Подготовку образцов ДНК для </w:t>
      </w:r>
      <w:proofErr w:type="spellStart"/>
      <w:r w:rsidRPr="00F851DD">
        <w:rPr>
          <w:rFonts w:ascii="Times New Roman" w:hAnsi="Times New Roman" w:cs="Times New Roman"/>
          <w:sz w:val="28"/>
          <w:szCs w:val="28"/>
        </w:rPr>
        <w:t>микрочипового</w:t>
      </w:r>
      <w:proofErr w:type="spellEnd"/>
      <w:r w:rsidRPr="00F851DD">
        <w:rPr>
          <w:rFonts w:ascii="Times New Roman" w:hAnsi="Times New Roman" w:cs="Times New Roman"/>
          <w:sz w:val="28"/>
          <w:szCs w:val="28"/>
        </w:rPr>
        <w:t xml:space="preserve"> генотипирования осуществляли с использованием автоматизированной станции пробоподготовки </w:t>
      </w:r>
      <w:proofErr w:type="spellStart"/>
      <w:r w:rsidRPr="00F851DD">
        <w:rPr>
          <w:rFonts w:ascii="Times New Roman" w:hAnsi="Times New Roman" w:cs="Times New Roman"/>
          <w:sz w:val="28"/>
          <w:szCs w:val="28"/>
        </w:rPr>
        <w:t>Infinium</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Automation</w:t>
      </w:r>
      <w:proofErr w:type="spellEnd"/>
      <w:r w:rsidRPr="00F851DD">
        <w:rPr>
          <w:rFonts w:ascii="Times New Roman" w:hAnsi="Times New Roman" w:cs="Times New Roman"/>
          <w:sz w:val="28"/>
          <w:szCs w:val="28"/>
        </w:rPr>
        <w:t xml:space="preserve"> Kit-8 </w:t>
      </w:r>
      <w:proofErr w:type="spellStart"/>
      <w:r w:rsidRPr="00F851DD">
        <w:rPr>
          <w:rFonts w:ascii="Times New Roman" w:hAnsi="Times New Roman" w:cs="Times New Roman"/>
          <w:sz w:val="28"/>
          <w:szCs w:val="28"/>
        </w:rPr>
        <w:t>Tip</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Tecan</w:t>
      </w:r>
      <w:proofErr w:type="spellEnd"/>
      <w:r w:rsidRPr="00F851DD">
        <w:rPr>
          <w:rFonts w:ascii="Times New Roman" w:hAnsi="Times New Roman" w:cs="Times New Roman"/>
          <w:sz w:val="28"/>
          <w:szCs w:val="28"/>
        </w:rPr>
        <w:t xml:space="preserve"> Non-LIMS. </w:t>
      </w:r>
      <w:proofErr w:type="spellStart"/>
      <w:r w:rsidRPr="00F851DD">
        <w:rPr>
          <w:rFonts w:ascii="Times New Roman" w:hAnsi="Times New Roman" w:cs="Times New Roman"/>
          <w:sz w:val="28"/>
          <w:szCs w:val="28"/>
        </w:rPr>
        <w:t>Полногеномное</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микрочиповое</w:t>
      </w:r>
      <w:proofErr w:type="spellEnd"/>
      <w:r w:rsidRPr="00F851DD">
        <w:rPr>
          <w:rFonts w:ascii="Times New Roman" w:hAnsi="Times New Roman" w:cs="Times New Roman"/>
          <w:sz w:val="28"/>
          <w:szCs w:val="28"/>
        </w:rPr>
        <w:t xml:space="preserve"> генотипирование целевых групп населения проводилось на платформе </w:t>
      </w:r>
      <w:proofErr w:type="spellStart"/>
      <w:r w:rsidRPr="00F851DD">
        <w:rPr>
          <w:rFonts w:ascii="Times New Roman" w:hAnsi="Times New Roman" w:cs="Times New Roman"/>
          <w:sz w:val="28"/>
          <w:szCs w:val="28"/>
        </w:rPr>
        <w:t>iScan</w:t>
      </w:r>
      <w:proofErr w:type="spellEnd"/>
      <w:r w:rsidRPr="00F851DD">
        <w:rPr>
          <w:rFonts w:ascii="Times New Roman" w:hAnsi="Times New Roman" w:cs="Times New Roman"/>
          <w:sz w:val="28"/>
          <w:szCs w:val="28"/>
        </w:rPr>
        <w:t xml:space="preserve"> System (</w:t>
      </w:r>
      <w:proofErr w:type="spellStart"/>
      <w:r w:rsidRPr="00F851DD">
        <w:rPr>
          <w:rFonts w:ascii="Times New Roman" w:hAnsi="Times New Roman" w:cs="Times New Roman"/>
          <w:sz w:val="28"/>
          <w:szCs w:val="28"/>
        </w:rPr>
        <w:t>Illumina</w:t>
      </w:r>
      <w:proofErr w:type="spellEnd"/>
      <w:r w:rsidRPr="00F851DD">
        <w:rPr>
          <w:rFonts w:ascii="Times New Roman" w:hAnsi="Times New Roman" w:cs="Times New Roman"/>
          <w:sz w:val="28"/>
          <w:szCs w:val="28"/>
        </w:rPr>
        <w:t xml:space="preserve">, Калифорния, США) с использованием наборов </w:t>
      </w:r>
      <w:proofErr w:type="spellStart"/>
      <w:r w:rsidRPr="00F851DD">
        <w:rPr>
          <w:rFonts w:ascii="Times New Roman" w:hAnsi="Times New Roman" w:cs="Times New Roman"/>
          <w:sz w:val="28"/>
          <w:szCs w:val="28"/>
        </w:rPr>
        <w:t>биочипов</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Infinium</w:t>
      </w:r>
      <w:proofErr w:type="spellEnd"/>
      <w:r w:rsidRPr="00F851DD">
        <w:rPr>
          <w:rFonts w:ascii="Times New Roman" w:hAnsi="Times New Roman" w:cs="Times New Roman"/>
          <w:sz w:val="28"/>
          <w:szCs w:val="28"/>
        </w:rPr>
        <w:t xml:space="preserve">® ImmunoArray-24 v2.0 </w:t>
      </w:r>
      <w:proofErr w:type="spellStart"/>
      <w:r w:rsidRPr="00F851DD">
        <w:rPr>
          <w:rFonts w:ascii="Times New Roman" w:hAnsi="Times New Roman" w:cs="Times New Roman"/>
          <w:sz w:val="28"/>
          <w:szCs w:val="28"/>
        </w:rPr>
        <w:t>BeadChip</w:t>
      </w:r>
      <w:proofErr w:type="spellEnd"/>
      <w:r w:rsidRPr="00F851DD">
        <w:rPr>
          <w:rFonts w:ascii="Times New Roman" w:hAnsi="Times New Roman" w:cs="Times New Roman"/>
          <w:sz w:val="28"/>
          <w:szCs w:val="28"/>
        </w:rPr>
        <w:t xml:space="preserve"> Kit</w:t>
      </w:r>
      <w:r w:rsidR="00F66876" w:rsidRPr="00F851DD">
        <w:rPr>
          <w:rFonts w:ascii="Times New Roman" w:hAnsi="Times New Roman" w:cs="Times New Roman"/>
          <w:sz w:val="28"/>
          <w:szCs w:val="28"/>
        </w:rPr>
        <w:t xml:space="preserve"> на 250 000 маркеров</w:t>
      </w:r>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Infinium</w:t>
      </w:r>
      <w:proofErr w:type="spellEnd"/>
      <w:r w:rsidRPr="00F851DD">
        <w:rPr>
          <w:rFonts w:ascii="Times New Roman" w:hAnsi="Times New Roman" w:cs="Times New Roman"/>
          <w:sz w:val="28"/>
          <w:szCs w:val="28"/>
        </w:rPr>
        <w:t xml:space="preserve"> Global </w:t>
      </w:r>
      <w:proofErr w:type="spellStart"/>
      <w:r w:rsidRPr="00F851DD">
        <w:rPr>
          <w:rFonts w:ascii="Times New Roman" w:hAnsi="Times New Roman" w:cs="Times New Roman"/>
          <w:sz w:val="28"/>
          <w:szCs w:val="28"/>
        </w:rPr>
        <w:t>Screening</w:t>
      </w:r>
      <w:proofErr w:type="spellEnd"/>
      <w:r w:rsidRPr="00F851DD">
        <w:rPr>
          <w:rFonts w:ascii="Times New Roman" w:hAnsi="Times New Roman" w:cs="Times New Roman"/>
          <w:sz w:val="28"/>
          <w:szCs w:val="28"/>
        </w:rPr>
        <w:t xml:space="preserve"> Array-24 Kit</w:t>
      </w:r>
      <w:r w:rsidR="00F66876" w:rsidRPr="00F851DD">
        <w:rPr>
          <w:rFonts w:ascii="Times New Roman" w:hAnsi="Times New Roman" w:cs="Times New Roman"/>
          <w:sz w:val="28"/>
          <w:szCs w:val="28"/>
        </w:rPr>
        <w:t xml:space="preserve"> на 654 027 маркеров</w:t>
      </w:r>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Illumina</w:t>
      </w:r>
      <w:proofErr w:type="spellEnd"/>
      <w:r w:rsidRPr="00F851DD">
        <w:rPr>
          <w:rFonts w:ascii="Times New Roman" w:hAnsi="Times New Roman" w:cs="Times New Roman"/>
          <w:sz w:val="28"/>
          <w:szCs w:val="28"/>
        </w:rPr>
        <w:t xml:space="preserve">, CA, США) в соответствии с протоколом </w:t>
      </w:r>
      <w:proofErr w:type="spellStart"/>
      <w:r w:rsidRPr="00F851DD">
        <w:rPr>
          <w:rFonts w:ascii="Times New Roman" w:hAnsi="Times New Roman" w:cs="Times New Roman"/>
          <w:sz w:val="28"/>
          <w:szCs w:val="28"/>
        </w:rPr>
        <w:t>Infinium</w:t>
      </w:r>
      <w:proofErr w:type="spellEnd"/>
      <w:r w:rsidRPr="00F851DD">
        <w:rPr>
          <w:rFonts w:ascii="Times New Roman" w:hAnsi="Times New Roman" w:cs="Times New Roman"/>
          <w:sz w:val="28"/>
          <w:szCs w:val="28"/>
        </w:rPr>
        <w:t xml:space="preserve"> HTS </w:t>
      </w:r>
      <w:proofErr w:type="spellStart"/>
      <w:r w:rsidRPr="00F851DD">
        <w:rPr>
          <w:rFonts w:ascii="Times New Roman" w:hAnsi="Times New Roman" w:cs="Times New Roman"/>
          <w:sz w:val="28"/>
          <w:szCs w:val="28"/>
        </w:rPr>
        <w:t>Automated</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Workflow</w:t>
      </w:r>
      <w:proofErr w:type="spellEnd"/>
      <w:r w:rsidRPr="00F851DD">
        <w:rPr>
          <w:rFonts w:ascii="Times New Roman" w:hAnsi="Times New Roman" w:cs="Times New Roman"/>
          <w:sz w:val="28"/>
          <w:szCs w:val="28"/>
        </w:rPr>
        <w:t>.</w:t>
      </w:r>
    </w:p>
    <w:p w14:paraId="06A3784C" w14:textId="44513E10" w:rsidR="00DB0A5B" w:rsidRPr="00F851DD" w:rsidRDefault="00DB0A5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Исходные данные генотипирования микрочипов были обработаны с использованием программного обеспечения </w:t>
      </w:r>
      <w:proofErr w:type="spellStart"/>
      <w:r w:rsidRPr="00F851DD">
        <w:rPr>
          <w:rFonts w:ascii="Times New Roman" w:hAnsi="Times New Roman" w:cs="Times New Roman"/>
          <w:sz w:val="28"/>
          <w:szCs w:val="28"/>
        </w:rPr>
        <w:t>Illumina</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GenomeStudio</w:t>
      </w:r>
      <w:proofErr w:type="spellEnd"/>
      <w:r w:rsidRPr="00F851DD">
        <w:rPr>
          <w:rFonts w:ascii="Times New Roman" w:hAnsi="Times New Roman" w:cs="Times New Roman"/>
          <w:sz w:val="28"/>
          <w:szCs w:val="28"/>
        </w:rPr>
        <w:t xml:space="preserve"> v.2.05 (</w:t>
      </w:r>
      <w:proofErr w:type="spellStart"/>
      <w:r w:rsidRPr="00F851DD">
        <w:rPr>
          <w:rFonts w:ascii="Times New Roman" w:hAnsi="Times New Roman" w:cs="Times New Roman"/>
          <w:sz w:val="28"/>
          <w:szCs w:val="28"/>
        </w:rPr>
        <w:t>Illumina</w:t>
      </w:r>
      <w:proofErr w:type="spellEnd"/>
      <w:r w:rsidRPr="00F851DD">
        <w:rPr>
          <w:rFonts w:ascii="Times New Roman" w:hAnsi="Times New Roman" w:cs="Times New Roman"/>
          <w:sz w:val="28"/>
          <w:szCs w:val="28"/>
        </w:rPr>
        <w:t>, Калифорния, США)</w:t>
      </w:r>
      <w:r w:rsidR="00A441B6" w:rsidRPr="00F851DD">
        <w:rPr>
          <w:rFonts w:ascii="Times New Roman" w:hAnsi="Times New Roman" w:cs="Times New Roman"/>
          <w:sz w:val="28"/>
          <w:szCs w:val="28"/>
        </w:rPr>
        <w:t xml:space="preserve"> (Приложение Б</w:t>
      </w:r>
      <w:r w:rsidR="00B25C93" w:rsidRPr="00F851DD">
        <w:rPr>
          <w:rFonts w:ascii="Times New Roman" w:hAnsi="Times New Roman" w:cs="Times New Roman"/>
          <w:sz w:val="28"/>
          <w:szCs w:val="28"/>
        </w:rPr>
        <w:t xml:space="preserve">, </w:t>
      </w:r>
      <w:r w:rsidR="00C76D08" w:rsidRPr="00F851DD">
        <w:rPr>
          <w:rFonts w:ascii="Times New Roman" w:hAnsi="Times New Roman" w:cs="Times New Roman"/>
          <w:sz w:val="28"/>
          <w:szCs w:val="28"/>
        </w:rPr>
        <w:t>р</w:t>
      </w:r>
      <w:r w:rsidR="00B25C93" w:rsidRPr="00F851DD">
        <w:rPr>
          <w:rFonts w:ascii="Times New Roman" w:hAnsi="Times New Roman" w:cs="Times New Roman"/>
          <w:sz w:val="28"/>
          <w:szCs w:val="28"/>
        </w:rPr>
        <w:t>ис</w:t>
      </w:r>
      <w:r w:rsidR="00C76D08" w:rsidRPr="00F851DD">
        <w:rPr>
          <w:rFonts w:ascii="Times New Roman" w:hAnsi="Times New Roman" w:cs="Times New Roman"/>
          <w:sz w:val="28"/>
          <w:szCs w:val="28"/>
        </w:rPr>
        <w:t>.</w:t>
      </w:r>
      <w:r w:rsidR="00B25C93" w:rsidRPr="00F851DD">
        <w:rPr>
          <w:rFonts w:ascii="Times New Roman" w:hAnsi="Times New Roman" w:cs="Times New Roman"/>
          <w:sz w:val="28"/>
          <w:szCs w:val="28"/>
        </w:rPr>
        <w:t>1</w:t>
      </w:r>
      <w:r w:rsidR="00A441B6" w:rsidRPr="00F851DD">
        <w:rPr>
          <w:rFonts w:ascii="Times New Roman" w:hAnsi="Times New Roman" w:cs="Times New Roman"/>
          <w:sz w:val="28"/>
          <w:szCs w:val="28"/>
        </w:rPr>
        <w:t>)</w:t>
      </w:r>
      <w:r w:rsidRPr="00F851DD">
        <w:rPr>
          <w:rFonts w:ascii="Times New Roman" w:hAnsi="Times New Roman" w:cs="Times New Roman"/>
          <w:sz w:val="28"/>
          <w:szCs w:val="28"/>
        </w:rPr>
        <w:t xml:space="preserve">. </w:t>
      </w:r>
      <w:r w:rsidR="00395A1D" w:rsidRPr="00F851DD">
        <w:rPr>
          <w:rFonts w:ascii="Times New Roman" w:hAnsi="Times New Roman" w:cs="Times New Roman"/>
          <w:sz w:val="28"/>
          <w:szCs w:val="28"/>
        </w:rPr>
        <w:t>Образцы</w:t>
      </w:r>
      <w:r w:rsidRPr="00F851DD">
        <w:rPr>
          <w:rFonts w:ascii="Times New Roman" w:hAnsi="Times New Roman" w:cs="Times New Roman"/>
          <w:sz w:val="28"/>
          <w:szCs w:val="28"/>
        </w:rPr>
        <w:t xml:space="preserve"> с качеством менее 98% (доля </w:t>
      </w:r>
      <w:proofErr w:type="spellStart"/>
      <w:r w:rsidRPr="00F851DD">
        <w:rPr>
          <w:rFonts w:ascii="Times New Roman" w:hAnsi="Times New Roman" w:cs="Times New Roman"/>
          <w:sz w:val="28"/>
          <w:szCs w:val="28"/>
        </w:rPr>
        <w:t>генотипированных</w:t>
      </w:r>
      <w:proofErr w:type="spellEnd"/>
      <w:r w:rsidRPr="00F851DD">
        <w:rPr>
          <w:rFonts w:ascii="Times New Roman" w:hAnsi="Times New Roman" w:cs="Times New Roman"/>
          <w:sz w:val="28"/>
          <w:szCs w:val="28"/>
        </w:rPr>
        <w:t xml:space="preserve"> SNP, выраженная в процентах вызовов) были исключены из анализа.</w:t>
      </w:r>
    </w:p>
    <w:p w14:paraId="484AB501" w14:textId="76634E1E" w:rsidR="00A44E52" w:rsidRPr="00F851DD" w:rsidRDefault="00DB0A5B" w:rsidP="00066FCB">
      <w:pPr>
        <w:spacing w:line="240" w:lineRule="auto"/>
        <w:ind w:firstLine="567"/>
        <w:contextualSpacing/>
        <w:jc w:val="both"/>
        <w:rPr>
          <w:rFonts w:ascii="Times New Roman" w:hAnsi="Times New Roman" w:cs="Times New Roman"/>
          <w:sz w:val="28"/>
          <w:szCs w:val="28"/>
        </w:rPr>
      </w:pPr>
      <w:proofErr w:type="spellStart"/>
      <w:r w:rsidRPr="00F851DD">
        <w:rPr>
          <w:rFonts w:ascii="Times New Roman" w:hAnsi="Times New Roman" w:cs="Times New Roman"/>
          <w:sz w:val="28"/>
          <w:szCs w:val="28"/>
        </w:rPr>
        <w:t>Биоинформатический</w:t>
      </w:r>
      <w:proofErr w:type="spellEnd"/>
      <w:r w:rsidRPr="00F851DD">
        <w:rPr>
          <w:rFonts w:ascii="Times New Roman" w:hAnsi="Times New Roman" w:cs="Times New Roman"/>
          <w:sz w:val="28"/>
          <w:szCs w:val="28"/>
        </w:rPr>
        <w:t xml:space="preserve"> анализ результатов </w:t>
      </w:r>
      <w:proofErr w:type="spellStart"/>
      <w:r w:rsidRPr="00F851DD">
        <w:rPr>
          <w:rFonts w:ascii="Times New Roman" w:hAnsi="Times New Roman" w:cs="Times New Roman"/>
          <w:sz w:val="28"/>
          <w:szCs w:val="28"/>
        </w:rPr>
        <w:t>микрочипового</w:t>
      </w:r>
      <w:proofErr w:type="spellEnd"/>
      <w:r w:rsidRPr="00F851DD">
        <w:rPr>
          <w:rFonts w:ascii="Times New Roman" w:hAnsi="Times New Roman" w:cs="Times New Roman"/>
          <w:sz w:val="28"/>
          <w:szCs w:val="28"/>
        </w:rPr>
        <w:t xml:space="preserve"> генотипирования SNP включал определение достоверности данных, определение </w:t>
      </w:r>
      <w:proofErr w:type="spellStart"/>
      <w:r w:rsidRPr="00F851DD">
        <w:rPr>
          <w:rFonts w:ascii="Times New Roman" w:hAnsi="Times New Roman" w:cs="Times New Roman"/>
          <w:sz w:val="28"/>
          <w:szCs w:val="28"/>
        </w:rPr>
        <w:t>гомозиготности</w:t>
      </w:r>
      <w:proofErr w:type="spellEnd"/>
      <w:r w:rsidRPr="00F851DD">
        <w:rPr>
          <w:rFonts w:ascii="Times New Roman" w:hAnsi="Times New Roman" w:cs="Times New Roman"/>
          <w:sz w:val="28"/>
          <w:szCs w:val="28"/>
        </w:rPr>
        <w:t xml:space="preserve">/гетерозиготности по выявленным SNP, а также выявление и </w:t>
      </w:r>
      <w:r w:rsidR="002369D2" w:rsidRPr="00F851DD">
        <w:rPr>
          <w:rFonts w:ascii="Times New Roman" w:hAnsi="Times New Roman" w:cs="Times New Roman"/>
          <w:sz w:val="28"/>
          <w:szCs w:val="28"/>
        </w:rPr>
        <w:t>анализ патогенности выявленных мутаций,</w:t>
      </w:r>
      <w:r w:rsidRPr="00F851DD">
        <w:rPr>
          <w:rFonts w:ascii="Times New Roman" w:hAnsi="Times New Roman" w:cs="Times New Roman"/>
          <w:sz w:val="28"/>
          <w:szCs w:val="28"/>
        </w:rPr>
        <w:t xml:space="preserve"> и полиморфизмы путем сравнения обнаруженных мутаций с мутациями, идентифицированными как патогенные в известных базах данных и научных статьях.</w:t>
      </w:r>
      <w:r w:rsidR="00F66876" w:rsidRPr="00F851DD">
        <w:rPr>
          <w:rFonts w:ascii="Times New Roman" w:hAnsi="Times New Roman" w:cs="Times New Roman"/>
          <w:sz w:val="28"/>
          <w:szCs w:val="28"/>
        </w:rPr>
        <w:t xml:space="preserve"> Из общего количества маркеров, полиморфизмы, выявленные как </w:t>
      </w:r>
      <w:r w:rsidR="008103D1" w:rsidRPr="00F851DD">
        <w:rPr>
          <w:rFonts w:ascii="Times New Roman" w:hAnsi="Times New Roman" w:cs="Times New Roman"/>
          <w:sz w:val="28"/>
          <w:szCs w:val="28"/>
        </w:rPr>
        <w:t xml:space="preserve">статистически </w:t>
      </w:r>
      <w:r w:rsidR="00F66876" w:rsidRPr="00F851DD">
        <w:rPr>
          <w:rFonts w:ascii="Times New Roman" w:hAnsi="Times New Roman" w:cs="Times New Roman"/>
          <w:sz w:val="28"/>
          <w:szCs w:val="28"/>
        </w:rPr>
        <w:t xml:space="preserve">значимые в результате анализа </w:t>
      </w:r>
      <w:r w:rsidR="00F66876" w:rsidRPr="00F851DD">
        <w:rPr>
          <w:rFonts w:ascii="Times New Roman" w:hAnsi="Times New Roman" w:cs="Times New Roman"/>
          <w:sz w:val="28"/>
          <w:szCs w:val="28"/>
          <w:lang w:val="en-US"/>
        </w:rPr>
        <w:t>Odds</w:t>
      </w:r>
      <w:r w:rsidR="00F66876" w:rsidRPr="00F851DD">
        <w:rPr>
          <w:rFonts w:ascii="Times New Roman" w:hAnsi="Times New Roman" w:cs="Times New Roman"/>
          <w:sz w:val="28"/>
          <w:szCs w:val="28"/>
        </w:rPr>
        <w:t xml:space="preserve"> </w:t>
      </w:r>
      <w:r w:rsidR="00F66876" w:rsidRPr="00F851DD">
        <w:rPr>
          <w:rFonts w:ascii="Times New Roman" w:hAnsi="Times New Roman" w:cs="Times New Roman"/>
          <w:sz w:val="28"/>
          <w:szCs w:val="28"/>
          <w:lang w:val="en-US"/>
        </w:rPr>
        <w:t>Ratio</w:t>
      </w:r>
      <w:r w:rsidR="00F66876" w:rsidRPr="00F851DD">
        <w:rPr>
          <w:rFonts w:ascii="Times New Roman" w:hAnsi="Times New Roman" w:cs="Times New Roman"/>
          <w:sz w:val="28"/>
          <w:szCs w:val="28"/>
        </w:rPr>
        <w:t xml:space="preserve"> (</w:t>
      </w:r>
      <w:r w:rsidR="00F66876" w:rsidRPr="00F851DD">
        <w:rPr>
          <w:rFonts w:ascii="Times New Roman" w:hAnsi="Times New Roman" w:cs="Times New Roman"/>
          <w:sz w:val="28"/>
          <w:szCs w:val="28"/>
          <w:lang w:val="en-US"/>
        </w:rPr>
        <w:t>OR</w:t>
      </w:r>
      <w:r w:rsidR="00F66876" w:rsidRPr="00F851DD">
        <w:rPr>
          <w:rFonts w:ascii="Times New Roman" w:hAnsi="Times New Roman" w:cs="Times New Roman"/>
          <w:sz w:val="28"/>
          <w:szCs w:val="28"/>
        </w:rPr>
        <w:t xml:space="preserve">) при </w:t>
      </w:r>
      <w:proofErr w:type="spellStart"/>
      <w:r w:rsidR="00F66876" w:rsidRPr="00F851DD">
        <w:rPr>
          <w:rFonts w:ascii="Times New Roman" w:hAnsi="Times New Roman" w:cs="Times New Roman"/>
          <w:sz w:val="28"/>
          <w:szCs w:val="28"/>
        </w:rPr>
        <w:t>биоинформатическом</w:t>
      </w:r>
      <w:proofErr w:type="spellEnd"/>
      <w:r w:rsidR="00F66876" w:rsidRPr="00F851DD">
        <w:rPr>
          <w:rFonts w:ascii="Times New Roman" w:hAnsi="Times New Roman" w:cs="Times New Roman"/>
          <w:sz w:val="28"/>
          <w:szCs w:val="28"/>
        </w:rPr>
        <w:t xml:space="preserve"> анализе, были отобраны для дальнейшего исследования.</w:t>
      </w:r>
      <w:r w:rsidRPr="00F851DD">
        <w:rPr>
          <w:rFonts w:ascii="Times New Roman" w:hAnsi="Times New Roman" w:cs="Times New Roman"/>
          <w:sz w:val="28"/>
          <w:szCs w:val="28"/>
        </w:rPr>
        <w:t xml:space="preserve"> Каталог данных </w:t>
      </w:r>
      <w:proofErr w:type="spellStart"/>
      <w:r w:rsidRPr="00F851DD">
        <w:rPr>
          <w:rFonts w:ascii="Times New Roman" w:hAnsi="Times New Roman" w:cs="Times New Roman"/>
          <w:sz w:val="28"/>
          <w:szCs w:val="28"/>
        </w:rPr>
        <w:t>полногеномных</w:t>
      </w:r>
      <w:proofErr w:type="spellEnd"/>
      <w:r w:rsidRPr="00F851DD">
        <w:rPr>
          <w:rFonts w:ascii="Times New Roman" w:hAnsi="Times New Roman" w:cs="Times New Roman"/>
          <w:sz w:val="28"/>
          <w:szCs w:val="28"/>
        </w:rPr>
        <w:t xml:space="preserve"> ассоциативных исследований (каталог GWAS — https://www.ebi.ac.uk/gwas/) (по состоянию на 5 июня 2022 г.), база данных однонуклеотидных полиморфизмов (</w:t>
      </w:r>
      <w:proofErr w:type="spellStart"/>
      <w:r w:rsidRPr="00F851DD">
        <w:rPr>
          <w:rFonts w:ascii="Times New Roman" w:hAnsi="Times New Roman" w:cs="Times New Roman"/>
          <w:sz w:val="28"/>
          <w:szCs w:val="28"/>
        </w:rPr>
        <w:t>dbSNP</w:t>
      </w:r>
      <w:proofErr w:type="spellEnd"/>
      <w:r w:rsidRPr="00F851DD">
        <w:rPr>
          <w:rFonts w:ascii="Times New Roman" w:hAnsi="Times New Roman" w:cs="Times New Roman"/>
          <w:sz w:val="28"/>
          <w:szCs w:val="28"/>
        </w:rPr>
        <w:t>, https://www. ncbi.nlm.nih.gov/</w:t>
      </w:r>
      <w:proofErr w:type="spellStart"/>
      <w:r w:rsidRPr="00F851DD">
        <w:rPr>
          <w:rFonts w:ascii="Times New Roman" w:hAnsi="Times New Roman" w:cs="Times New Roman"/>
          <w:sz w:val="28"/>
          <w:szCs w:val="28"/>
        </w:rPr>
        <w:t>snp</w:t>
      </w:r>
      <w:proofErr w:type="spellEnd"/>
      <w:r w:rsidRPr="00F851DD">
        <w:rPr>
          <w:rFonts w:ascii="Times New Roman" w:hAnsi="Times New Roman" w:cs="Times New Roman"/>
          <w:sz w:val="28"/>
          <w:szCs w:val="28"/>
        </w:rPr>
        <w:t xml:space="preserve">/) (по состоянию на 5 июня 2022 г.), </w:t>
      </w:r>
      <w:proofErr w:type="spellStart"/>
      <w:r w:rsidRPr="00F851DD">
        <w:rPr>
          <w:rFonts w:ascii="Times New Roman" w:hAnsi="Times New Roman" w:cs="Times New Roman"/>
          <w:sz w:val="28"/>
          <w:szCs w:val="28"/>
        </w:rPr>
        <w:t>ClinVar</w:t>
      </w:r>
      <w:proofErr w:type="spellEnd"/>
      <w:r w:rsidRPr="00F851DD">
        <w:rPr>
          <w:rFonts w:ascii="Times New Roman" w:hAnsi="Times New Roman" w:cs="Times New Roman"/>
          <w:sz w:val="28"/>
          <w:szCs w:val="28"/>
        </w:rPr>
        <w:t xml:space="preserve"> (https://www.ncbi.nlm.nih.gov/clinvar) (по состоянию на 5 июня 2022 г.) и 1000 геномов (1000G — https://www.internationalgenome.org/1000-genomes-browsers) </w:t>
      </w:r>
      <w:r w:rsidR="00A441B6" w:rsidRPr="00F851DD">
        <w:rPr>
          <w:rFonts w:ascii="Times New Roman" w:hAnsi="Times New Roman" w:cs="Times New Roman"/>
          <w:sz w:val="28"/>
          <w:szCs w:val="28"/>
        </w:rPr>
        <w:t>(</w:t>
      </w:r>
      <w:r w:rsidR="0041250A" w:rsidRPr="00F851DD">
        <w:rPr>
          <w:rFonts w:ascii="Times New Roman" w:hAnsi="Times New Roman" w:cs="Times New Roman"/>
          <w:sz w:val="28"/>
          <w:szCs w:val="28"/>
        </w:rPr>
        <w:t xml:space="preserve">Приложение Б, </w:t>
      </w:r>
      <w:r w:rsidR="00C76D08" w:rsidRPr="00F851DD">
        <w:rPr>
          <w:rFonts w:ascii="Times New Roman" w:hAnsi="Times New Roman" w:cs="Times New Roman"/>
          <w:sz w:val="28"/>
          <w:szCs w:val="28"/>
        </w:rPr>
        <w:t>р</w:t>
      </w:r>
      <w:r w:rsidR="0041250A" w:rsidRPr="00F851DD">
        <w:rPr>
          <w:rFonts w:ascii="Times New Roman" w:hAnsi="Times New Roman" w:cs="Times New Roman"/>
          <w:sz w:val="28"/>
          <w:szCs w:val="28"/>
        </w:rPr>
        <w:t>ис</w:t>
      </w:r>
      <w:r w:rsidR="00C76D08" w:rsidRPr="00F851DD">
        <w:rPr>
          <w:rFonts w:ascii="Times New Roman" w:hAnsi="Times New Roman" w:cs="Times New Roman"/>
          <w:sz w:val="28"/>
          <w:szCs w:val="28"/>
        </w:rPr>
        <w:t>.</w:t>
      </w:r>
      <w:r w:rsidR="0041250A" w:rsidRPr="00F851DD">
        <w:rPr>
          <w:rFonts w:ascii="Times New Roman" w:hAnsi="Times New Roman" w:cs="Times New Roman"/>
          <w:sz w:val="28"/>
          <w:szCs w:val="28"/>
        </w:rPr>
        <w:t xml:space="preserve"> 2</w:t>
      </w:r>
      <w:r w:rsidR="00A441B6" w:rsidRPr="00F851DD">
        <w:rPr>
          <w:rFonts w:ascii="Times New Roman" w:hAnsi="Times New Roman" w:cs="Times New Roman"/>
          <w:sz w:val="28"/>
          <w:szCs w:val="28"/>
        </w:rPr>
        <w:t>)</w:t>
      </w:r>
      <w:r w:rsidRPr="00F851DD">
        <w:rPr>
          <w:rFonts w:ascii="Times New Roman" w:hAnsi="Times New Roman" w:cs="Times New Roman"/>
          <w:sz w:val="28"/>
          <w:szCs w:val="28"/>
        </w:rPr>
        <w:t>.</w:t>
      </w:r>
    </w:p>
    <w:p w14:paraId="750EC672" w14:textId="77777777" w:rsidR="00A44E52" w:rsidRPr="00F851DD" w:rsidRDefault="00A44E52" w:rsidP="00066FCB">
      <w:pPr>
        <w:spacing w:line="240" w:lineRule="auto"/>
        <w:ind w:firstLine="567"/>
        <w:contextualSpacing/>
        <w:jc w:val="both"/>
        <w:rPr>
          <w:rFonts w:ascii="Times New Roman" w:hAnsi="Times New Roman" w:cs="Times New Roman"/>
          <w:sz w:val="28"/>
          <w:szCs w:val="28"/>
        </w:rPr>
      </w:pPr>
    </w:p>
    <w:p w14:paraId="52DFF082" w14:textId="77777777" w:rsidR="00A44E52" w:rsidRPr="00F851DD" w:rsidRDefault="00A44E52"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w:t>
      </w:r>
      <w:r w:rsidR="00CD600C" w:rsidRPr="00F851DD">
        <w:rPr>
          <w:rFonts w:ascii="Times New Roman" w:hAnsi="Times New Roman" w:cs="Times New Roman"/>
          <w:b/>
          <w:sz w:val="28"/>
          <w:szCs w:val="28"/>
        </w:rPr>
        <w:t>7</w:t>
      </w:r>
      <w:r w:rsidRPr="00F851DD">
        <w:rPr>
          <w:rFonts w:ascii="Times New Roman" w:hAnsi="Times New Roman" w:cs="Times New Roman"/>
          <w:b/>
          <w:sz w:val="28"/>
          <w:szCs w:val="28"/>
        </w:rPr>
        <w:t xml:space="preserve"> Статистические методы</w:t>
      </w:r>
    </w:p>
    <w:p w14:paraId="741A970C" w14:textId="1BF9BF52" w:rsidR="00A44E52" w:rsidRPr="00F851DD" w:rsidRDefault="00A44E5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Полученные результаты обрабатывались традиционными статистическими методами, включая оценку средних значений и стандартных отклонений, T-статистику и оценку p-значений. Данные цитогенетики были взяты из нашей более ранней публикации по этой теме </w:t>
      </w:r>
      <w:r w:rsidR="009923F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{"citationID":"IESfa8sm","properties":{"formattedCitation":"[191]","plainCitation":"[191]","noteIndex":0},"citationItems":[{"id":549,"uris":["http://zotero.org/users/14953050/items/E5N9WTJF"],"itemData":{"id":549,"type":"article-journal","abstract":"The group of persistent organic pollutants (POPs) are particularly dangerous for the environment and by consequence for human health because of the risk to be transmitted in the food chain. Among them, the urgent problem of obsolete and forbidden organochlorinated pesticides (OCPs) needs a rigorous management in many countries, including Kazakhstan. The aim of our study was to evaluate the effect of pesticides content in food products on the genetic status and health of the population living on the contaminated areas near destroyed warehouses for OCPs (4 villages of Talgar district and 1 control site, Almaty region). The food products sampled in Taukaraturyk (control site), and in 4 villages where non-utilized obsolete pesticides were discovered: Beskainar, Kyzylkairat, Amangeldy, and Belbulak. The contents of 24 pesticides in food products from plant (apples, pears, tomatoes, cucumbers, sweet peppers) and animal (beef meat, cow milk, honey) origin, that grown in places of localization of non-utilized OCPs, were determined, sometimes in high and unacceptably high concentrations (before 2500 times over MRL). In pears, the pesticides content (especially DDT, γ-HCH, β-HCH, endosulfan, and aldrin pesticide group), was higher than in other fruits. Among vegetables, the highest levels of all groups of pesticide were found in cucumbers. Beef meat samples demonstrated increased contents of β-HCH, γ-HCH, endrin and dieldrin. In cow milk samples only the high concentration of dieldrin was found. The content of pesticides in meat was 4-5 times higher than in milk. The medical examinations, carried out among the cohorts living around the polluted by pesticides territories and control cohort from ecologically favorable village, showed that there were more individuals with high and middle levels of somatic health in the control group than in groups exposed to OCPs. The long-term effect of the pesticide contamination of the environment on genetic status of the population was assessed by chromosomal aberration (CA) frequencies. The highest level of chromosomal aberrations was identified for the examined residents of Kyzylkairat (41%) and Belbulak (38%), a high level in Amangeldy (12%), and middle level in Beskainar (6.5%). The association between the CA frequency, health status and the pesticides contents in food were assessed by a Spearman rank correlation. The low indicators of somatic health status were strictly associated with high levels of CA, and good health status indicates that the CA rates did not exceed the spontaneous level of mutagenesis. The strongest correlation was shown between high levels of chromosomal aberrations and the content of different pesticides in pears (Cr = 0.979-0.467), tomatoes (Cr = 0.877-0.476), cucumbers (Cr = 0.975-0.553) and meat (Cr = 0.839-0.368). The obtained results highlight the need to improve health protection by increasing the public awareness to the security of the storage of obsolete OCPs in order to strengthen food safety by efficient control services.","container-title":"Ecotoxicology and Environmental Safety","DOI":"10.1016/j.ecoenv.2020.110905","ISSN":"1090-2414","journalAbbreviation":"Ecotoxicol Environ Saf","language":"en","note":"PMID: 32800240","page":"110905","source":"PubMed","title":"Comprehensive assessment of unutilized and obsolete pesticides impact on genetic status and health of population of Almaty region","volume":"202","author":[{"family":"Djangalina","given":"Erika"},{"family":"Altynova","given":"Nazym"},{"family":"Bakhtiyarova","given":"Sholpan"},{"family":"Kapysheva","given":"Unzira"},{"family":"Zhaksymov","given":"Bolat"},{"family":"Shadenova","given":"Elvira"},{"family":"Baizhanov","given":"Mukhtar"},{"family":"Sapargali","given":"Oraz"},{"family":"Garshin","given":"Alexander"},{"family":"Seisenbayeva","given":"Akerke"},{"family":"Delannoy","given":"Matthieu"},{"family":"Jurjanz","given":"Stefan"},{"family":"Khussainova","given":"Elmira"},{"family":"Bekmanov","given":"Bakhytzhan"},{"family":"Djansugurova","given":"Leyla"}],"issued":{"date-parts":[["2020",10,1]]}}}],"schema":"https://github.com/citation-style-language/schema/raw/master/csl-citation.json"} </w:instrText>
      </w:r>
      <w:r w:rsidR="009923F6"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[191]</w:t>
      </w:r>
      <w:r w:rsidR="009923F6"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Различия были признаны значимыми при р </w:t>
      </w:r>
      <w:r w:rsidR="00C76D08" w:rsidRPr="00F851DD">
        <w:rPr>
          <w:rFonts w:ascii="Times New Roman" w:hAnsi="Times New Roman" w:cs="Times New Roman"/>
          <w:sz w:val="28"/>
          <w:szCs w:val="28"/>
        </w:rPr>
        <w:t>&lt;0</w:t>
      </w:r>
      <w:r w:rsidRPr="00F851DD">
        <w:rPr>
          <w:rFonts w:ascii="Times New Roman" w:hAnsi="Times New Roman" w:cs="Times New Roman"/>
          <w:sz w:val="28"/>
          <w:szCs w:val="28"/>
        </w:rPr>
        <w:t>,05. Уровень значимости (p) определяли с использованием Chi2 (χ2) и t-критерия Стьюдента.</w:t>
      </w:r>
    </w:p>
    <w:p w14:paraId="3B218FCF" w14:textId="27DF3879" w:rsidR="00A44E52" w:rsidRDefault="00A44E5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Распределение генотипов для однонуклеотидных вариантов оценивали путем сопоставления с равновесием Харди-Вайнберга (HWE) с двумя степенями свободы. Варианты, отклоняющиеся от HWE с p </w:t>
      </w:r>
      <w:r w:rsidR="00C76D08" w:rsidRPr="00F851DD">
        <w:rPr>
          <w:rFonts w:ascii="Times New Roman" w:hAnsi="Times New Roman" w:cs="Times New Roman"/>
          <w:sz w:val="28"/>
          <w:szCs w:val="28"/>
        </w:rPr>
        <w:t>&lt;0</w:t>
      </w:r>
      <w:r w:rsidRPr="00F851DD">
        <w:rPr>
          <w:rFonts w:ascii="Times New Roman" w:hAnsi="Times New Roman" w:cs="Times New Roman"/>
          <w:sz w:val="28"/>
          <w:szCs w:val="28"/>
        </w:rPr>
        <w:t>,05, считались статистически значимыми.</w:t>
      </w:r>
    </w:p>
    <w:p w14:paraId="39863B72" w14:textId="77777777" w:rsidR="002445B2" w:rsidRPr="00F851DD" w:rsidRDefault="002445B2" w:rsidP="00066FCB">
      <w:pPr>
        <w:spacing w:line="240" w:lineRule="auto"/>
        <w:ind w:firstLine="567"/>
        <w:contextualSpacing/>
        <w:jc w:val="both"/>
        <w:rPr>
          <w:rFonts w:ascii="Times New Roman" w:hAnsi="Times New Roman" w:cs="Times New Roman"/>
          <w:sz w:val="28"/>
          <w:szCs w:val="28"/>
        </w:rPr>
      </w:pPr>
    </w:p>
    <w:p w14:paraId="39F590C4" w14:textId="1A7F12E2" w:rsidR="009D2F48" w:rsidRPr="00F851DD" w:rsidRDefault="009D2F48"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2.7.1 Корреляционный анализ</w:t>
      </w:r>
    </w:p>
    <w:p w14:paraId="258B2E2B" w14:textId="51A34A9E" w:rsidR="009D2F48" w:rsidRPr="00F851DD" w:rsidRDefault="00A350B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Значимость различий в цитогенетических показателях между контрольной группой и экспериментальной оценивалась с использованием критерия Хи-квадрат (χ2) и t-критерия Стьюдента. Значимость принималась при уровне p </w:t>
      </w:r>
      <w:r w:rsidR="00C76D08" w:rsidRPr="00F851DD">
        <w:rPr>
          <w:rFonts w:ascii="Times New Roman" w:hAnsi="Times New Roman" w:cs="Times New Roman"/>
          <w:sz w:val="28"/>
          <w:szCs w:val="28"/>
        </w:rPr>
        <w:t>&lt;0</w:t>
      </w:r>
      <w:r w:rsidRPr="00F851DD">
        <w:rPr>
          <w:rFonts w:ascii="Times New Roman" w:hAnsi="Times New Roman" w:cs="Times New Roman"/>
          <w:sz w:val="28"/>
          <w:szCs w:val="28"/>
        </w:rPr>
        <w:t>,05. Процент клеток с хромосомными аберрациями в общем числе проанализированных клеток вычислялся по формуле:</w:t>
      </w:r>
    </w:p>
    <w:p w14:paraId="0EF196FD" w14:textId="77777777" w:rsidR="00863E16" w:rsidRPr="00F851DD" w:rsidRDefault="00863E16" w:rsidP="00066FCB">
      <w:pPr>
        <w:spacing w:line="240" w:lineRule="auto"/>
        <w:ind w:firstLine="567"/>
        <w:contextualSpacing/>
        <w:jc w:val="both"/>
        <w:rPr>
          <w:rFonts w:ascii="Times New Roman" w:hAnsi="Times New Roman" w:cs="Times New Roman"/>
          <w:sz w:val="28"/>
          <w:szCs w:val="28"/>
        </w:rPr>
      </w:pPr>
    </w:p>
    <w:p w14:paraId="6776F758" w14:textId="033765B3" w:rsidR="009D2F48" w:rsidRPr="00F851DD" w:rsidRDefault="00B34639" w:rsidP="00066FCB">
      <w:pPr>
        <w:spacing w:line="240" w:lineRule="auto"/>
        <w:ind w:firstLine="567"/>
        <w:contextualSpacing/>
        <w:jc w:val="center"/>
        <w:rPr>
          <w:rFonts w:ascii="Times New Roman" w:hAnsi="Times New Roman" w:cs="Times New Roman"/>
          <w:sz w:val="28"/>
          <w:szCs w:val="28"/>
        </w:rPr>
      </w:pPr>
      <w:r w:rsidRPr="00F851DD">
        <w:rPr>
          <w:rFonts w:ascii="Times New Roman" w:hAnsi="Times New Roman" w:cs="Times New Roman"/>
          <w:sz w:val="28"/>
          <w:szCs w:val="28"/>
          <w:lang w:val="en-US"/>
        </w:rPr>
        <w:t>P</w:t>
      </w:r>
      <w:r w:rsidR="009D2F48" w:rsidRPr="00F851DD">
        <w:rPr>
          <w:rFonts w:ascii="Times New Roman" w:hAnsi="Times New Roman" w:cs="Times New Roman"/>
          <w:sz w:val="28"/>
          <w:szCs w:val="28"/>
        </w:rPr>
        <w:t xml:space="preserve"> </w:t>
      </w:r>
      <w:r w:rsidRPr="00F851DD">
        <w:rPr>
          <w:rFonts w:ascii="Times New Roman" w:hAnsi="Times New Roman" w:cs="Times New Roman"/>
          <w:sz w:val="28"/>
          <w:szCs w:val="28"/>
        </w:rPr>
        <w:t>=</w:t>
      </w:r>
      <w:r w:rsidR="009D2F48" w:rsidRPr="00F851DD">
        <w:rPr>
          <w:rFonts w:ascii="Times New Roman" w:hAnsi="Times New Roman" w:cs="Times New Roman"/>
          <w:sz w:val="28"/>
          <w:szCs w:val="28"/>
        </w:rPr>
        <w:t xml:space="preserve"> Х/N х 100%</w:t>
      </w:r>
    </w:p>
    <w:p w14:paraId="049EE446" w14:textId="77777777" w:rsidR="00F66876" w:rsidRPr="00F851DD" w:rsidRDefault="00F66876" w:rsidP="00066FCB">
      <w:pPr>
        <w:spacing w:line="240" w:lineRule="auto"/>
        <w:ind w:firstLine="567"/>
        <w:contextualSpacing/>
        <w:jc w:val="center"/>
        <w:rPr>
          <w:rFonts w:ascii="Times New Roman" w:hAnsi="Times New Roman" w:cs="Times New Roman"/>
          <w:sz w:val="28"/>
          <w:szCs w:val="28"/>
        </w:rPr>
      </w:pPr>
    </w:p>
    <w:p w14:paraId="59FBCEFF" w14:textId="75AD16BE" w:rsidR="009D2F48" w:rsidRPr="00F851DD" w:rsidRDefault="00A350B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где X — количество клеток с аберрациями, а N — общее количество исследованных метафазных пластинок.</w:t>
      </w:r>
    </w:p>
    <w:p w14:paraId="4A6D7AD2" w14:textId="078FB245" w:rsidR="009D2F48" w:rsidRPr="00F851DD" w:rsidRDefault="00A350B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Связь между частотой хромосомных аберраций, состоянием здоровья и концентрацией пестицидов в продуктах питания анализировалась с помощью метода ранговой корреляции </w:t>
      </w:r>
      <w:proofErr w:type="spellStart"/>
      <w:r w:rsidRPr="00F851DD">
        <w:rPr>
          <w:rFonts w:ascii="Times New Roman" w:hAnsi="Times New Roman" w:cs="Times New Roman"/>
          <w:sz w:val="28"/>
          <w:szCs w:val="28"/>
        </w:rPr>
        <w:t>Спирмена</w:t>
      </w:r>
      <w:proofErr w:type="spellEnd"/>
      <w:r w:rsidRPr="00F851DD">
        <w:rPr>
          <w:rFonts w:ascii="Times New Roman" w:hAnsi="Times New Roman" w:cs="Times New Roman"/>
          <w:sz w:val="28"/>
          <w:szCs w:val="28"/>
        </w:rPr>
        <w:t>. Превышение предельно допустимых концентраций (ПДК) рассчитывалось для каждой группы пестицидов и каждого пищевого продукта</w:t>
      </w:r>
      <w:r w:rsidR="00A441B6" w:rsidRPr="00F851DD">
        <w:rPr>
          <w:rFonts w:ascii="Times New Roman" w:hAnsi="Times New Roman" w:cs="Times New Roman"/>
          <w:sz w:val="28"/>
          <w:szCs w:val="28"/>
        </w:rPr>
        <w:t xml:space="preserve">, используя стандарты ПДК таможенного союза и европейского союза (Приложение </w:t>
      </w:r>
      <w:r w:rsidR="0041250A" w:rsidRPr="00F851DD">
        <w:rPr>
          <w:rFonts w:ascii="Times New Roman" w:hAnsi="Times New Roman" w:cs="Times New Roman"/>
          <w:sz w:val="28"/>
          <w:szCs w:val="28"/>
        </w:rPr>
        <w:t xml:space="preserve">В, </w:t>
      </w:r>
      <w:r w:rsidR="00C76D08" w:rsidRPr="00F851DD">
        <w:rPr>
          <w:rFonts w:ascii="Times New Roman" w:hAnsi="Times New Roman" w:cs="Times New Roman"/>
          <w:sz w:val="28"/>
          <w:szCs w:val="28"/>
        </w:rPr>
        <w:t>т</w:t>
      </w:r>
      <w:r w:rsidR="0041250A" w:rsidRPr="00F851DD">
        <w:rPr>
          <w:rFonts w:ascii="Times New Roman" w:hAnsi="Times New Roman" w:cs="Times New Roman"/>
          <w:sz w:val="28"/>
          <w:szCs w:val="28"/>
        </w:rPr>
        <w:t>абл</w:t>
      </w:r>
      <w:r w:rsidR="00C76D08" w:rsidRPr="00F851DD">
        <w:rPr>
          <w:rFonts w:ascii="Times New Roman" w:hAnsi="Times New Roman" w:cs="Times New Roman"/>
          <w:sz w:val="28"/>
          <w:szCs w:val="28"/>
        </w:rPr>
        <w:t>.</w:t>
      </w:r>
      <w:r w:rsidR="0041250A" w:rsidRPr="00F851DD">
        <w:rPr>
          <w:rFonts w:ascii="Times New Roman" w:hAnsi="Times New Roman" w:cs="Times New Roman"/>
          <w:sz w:val="28"/>
          <w:szCs w:val="28"/>
        </w:rPr>
        <w:t>1</w:t>
      </w:r>
      <w:r w:rsidR="00A441B6" w:rsidRPr="00F851DD">
        <w:rPr>
          <w:rFonts w:ascii="Times New Roman" w:hAnsi="Times New Roman" w:cs="Times New Roman"/>
          <w:sz w:val="28"/>
          <w:szCs w:val="28"/>
        </w:rPr>
        <w:t>)</w:t>
      </w:r>
      <w:r w:rsidRPr="00F851DD">
        <w:rPr>
          <w:rFonts w:ascii="Times New Roman" w:hAnsi="Times New Roman" w:cs="Times New Roman"/>
          <w:sz w:val="28"/>
          <w:szCs w:val="28"/>
        </w:rPr>
        <w:t>.</w:t>
      </w:r>
      <w:r w:rsidR="0091278B" w:rsidRPr="00F851DD">
        <w:rPr>
          <w:rFonts w:ascii="Times New Roman" w:hAnsi="Times New Roman" w:cs="Times New Roman"/>
          <w:sz w:val="28"/>
          <w:szCs w:val="28"/>
        </w:rPr>
        <w:t xml:space="preserve"> </w:t>
      </w:r>
      <w:r w:rsidRPr="00F851DD">
        <w:rPr>
          <w:rFonts w:ascii="Times New Roman" w:hAnsi="Times New Roman" w:cs="Times New Roman"/>
          <w:sz w:val="28"/>
          <w:szCs w:val="28"/>
        </w:rPr>
        <w:t xml:space="preserve"> Данные для связи уровня хромосомных аберраций (ХА) с содержанием пестицидов в продуктах распределялись по трем рангам: первый ранг включал данные с максимальным превышением ПДК и частотой ХА выше 2%, второй — данные со средним превышением и частотой ХА от 1% до 2%, третий ранг составила группа с минимальным превышением ПДК и частотой хр</w:t>
      </w:r>
      <w:r w:rsidR="00C76D08" w:rsidRPr="00F851DD">
        <w:rPr>
          <w:rFonts w:ascii="Times New Roman" w:hAnsi="Times New Roman" w:cs="Times New Roman"/>
          <w:sz w:val="28"/>
          <w:szCs w:val="28"/>
        </w:rPr>
        <w:t>омосомных аберраций от 0% до 1%</w:t>
      </w:r>
    </w:p>
    <w:p w14:paraId="10BF7806" w14:textId="0FD10FF6" w:rsidR="009D2F48" w:rsidRPr="00F851DD" w:rsidRDefault="00A350B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Для анализа связи между состоянием здоровья и содержанием пестицидов в продуктах питания использовались </w:t>
      </w:r>
      <w:proofErr w:type="spellStart"/>
      <w:r w:rsidRPr="00F851DD">
        <w:rPr>
          <w:rFonts w:ascii="Times New Roman" w:hAnsi="Times New Roman" w:cs="Times New Roman"/>
          <w:sz w:val="28"/>
          <w:szCs w:val="28"/>
        </w:rPr>
        <w:t>трехранговые</w:t>
      </w:r>
      <w:proofErr w:type="spellEnd"/>
      <w:r w:rsidRPr="00F851DD">
        <w:rPr>
          <w:rFonts w:ascii="Times New Roman" w:hAnsi="Times New Roman" w:cs="Times New Roman"/>
          <w:sz w:val="28"/>
          <w:szCs w:val="28"/>
        </w:rPr>
        <w:t xml:space="preserve"> критерии (норма, ниже нормы, превышение нормы). Для уровня общего здоровья (OHA) применялись следующие ранговые категории: 0–3 балла — низкий уровень, 4–11 баллов — средний уровень, 12 и выше — высокий уровень. Достоверность индексов ранговой корреляции </w:t>
      </w:r>
      <w:proofErr w:type="spellStart"/>
      <w:r w:rsidRPr="00F851DD">
        <w:rPr>
          <w:rFonts w:ascii="Times New Roman" w:hAnsi="Times New Roman" w:cs="Times New Roman"/>
          <w:sz w:val="28"/>
          <w:szCs w:val="28"/>
        </w:rPr>
        <w:t>Спирмена</w:t>
      </w:r>
      <w:proofErr w:type="spellEnd"/>
      <w:r w:rsidRPr="00F851DD">
        <w:rPr>
          <w:rFonts w:ascii="Times New Roman" w:hAnsi="Times New Roman" w:cs="Times New Roman"/>
          <w:sz w:val="28"/>
          <w:szCs w:val="28"/>
        </w:rPr>
        <w:t xml:space="preserve"> проверялась непарным критерием Фишера-Стьюдента. Значение индекса ранговой корреляции считалось статистически значимым, если оно превышало критическую точку (</w:t>
      </w:r>
      <w:proofErr w:type="spellStart"/>
      <w:r w:rsidRPr="00F851DD">
        <w:rPr>
          <w:rFonts w:ascii="Times New Roman" w:hAnsi="Times New Roman" w:cs="Times New Roman"/>
          <w:sz w:val="28"/>
          <w:szCs w:val="28"/>
        </w:rPr>
        <w:t>Tkr</w:t>
      </w:r>
      <w:proofErr w:type="spellEnd"/>
      <w:r w:rsidRPr="00F851DD">
        <w:rPr>
          <w:rFonts w:ascii="Times New Roman" w:hAnsi="Times New Roman" w:cs="Times New Roman"/>
          <w:sz w:val="28"/>
          <w:szCs w:val="28"/>
        </w:rPr>
        <w:t>). Коэффициенты корреляции (</w:t>
      </w:r>
      <w:proofErr w:type="spellStart"/>
      <w:r w:rsidRPr="00F851DD">
        <w:rPr>
          <w:rFonts w:ascii="Times New Roman" w:hAnsi="Times New Roman" w:cs="Times New Roman"/>
          <w:sz w:val="28"/>
          <w:szCs w:val="28"/>
        </w:rPr>
        <w:t>Cr</w:t>
      </w:r>
      <w:proofErr w:type="spellEnd"/>
      <w:r w:rsidRPr="00F851DD">
        <w:rPr>
          <w:rFonts w:ascii="Times New Roman" w:hAnsi="Times New Roman" w:cs="Times New Roman"/>
          <w:sz w:val="28"/>
          <w:szCs w:val="28"/>
        </w:rPr>
        <w:t>) могли быть положительными или отрицательными, и оценивались следующим образом:</w:t>
      </w:r>
      <w:r w:rsidR="009D2F48" w:rsidRPr="00F851DD">
        <w:rPr>
          <w:rFonts w:ascii="Times New Roman" w:hAnsi="Times New Roman" w:cs="Times New Roman"/>
          <w:sz w:val="28"/>
          <w:szCs w:val="28"/>
        </w:rPr>
        <w:t xml:space="preserve"> </w:t>
      </w:r>
      <w:proofErr w:type="spellStart"/>
      <w:r w:rsidR="009D2F48" w:rsidRPr="00F851DD">
        <w:rPr>
          <w:rFonts w:ascii="Times New Roman" w:hAnsi="Times New Roman" w:cs="Times New Roman"/>
          <w:sz w:val="28"/>
          <w:szCs w:val="28"/>
        </w:rPr>
        <w:t>Cr</w:t>
      </w:r>
      <w:proofErr w:type="spellEnd"/>
      <w:r w:rsidR="009D2F48" w:rsidRPr="00F851DD">
        <w:rPr>
          <w:rFonts w:ascii="Times New Roman" w:hAnsi="Times New Roman" w:cs="Times New Roman"/>
          <w:sz w:val="28"/>
          <w:szCs w:val="28"/>
        </w:rPr>
        <w:t xml:space="preserve"> ¼ 0,20–0,39 – слабая корреляция; Cr¼</w:t>
      </w:r>
      <w:r w:rsidR="004F0E67" w:rsidRPr="00F851DD">
        <w:rPr>
          <w:rFonts w:ascii="Times New Roman" w:hAnsi="Times New Roman" w:cs="Times New Roman"/>
          <w:sz w:val="28"/>
          <w:szCs w:val="28"/>
        </w:rPr>
        <w:t xml:space="preserve"> </w:t>
      </w:r>
      <w:r w:rsidR="009D2F48" w:rsidRPr="00F851DD">
        <w:rPr>
          <w:rFonts w:ascii="Times New Roman" w:hAnsi="Times New Roman" w:cs="Times New Roman"/>
          <w:sz w:val="28"/>
          <w:szCs w:val="28"/>
        </w:rPr>
        <w:t>0,40–0,69 – умеренная корреляция; Cr¼ 0,70–1,00 – сильная корреляция</w:t>
      </w:r>
      <w:r w:rsidR="004F0E67" w:rsidRPr="00F851DD">
        <w:rPr>
          <w:rFonts w:ascii="Times New Roman" w:hAnsi="Times New Roman" w:cs="Times New Roman"/>
          <w:sz w:val="28"/>
          <w:szCs w:val="28"/>
        </w:rPr>
        <w:t>.</w:t>
      </w:r>
    </w:p>
    <w:p w14:paraId="1196DA22" w14:textId="77777777" w:rsidR="00A44E52" w:rsidRPr="00F851DD" w:rsidRDefault="00A44E52" w:rsidP="00066FCB">
      <w:pPr>
        <w:spacing w:line="240" w:lineRule="auto"/>
        <w:ind w:firstLine="567"/>
        <w:contextualSpacing/>
        <w:jc w:val="both"/>
        <w:rPr>
          <w:rFonts w:ascii="Times New Roman" w:hAnsi="Times New Roman" w:cs="Times New Roman"/>
          <w:sz w:val="28"/>
          <w:szCs w:val="28"/>
        </w:rPr>
      </w:pPr>
    </w:p>
    <w:p w14:paraId="633B0D56" w14:textId="5F5BC4ED" w:rsidR="00A44E52" w:rsidRPr="00F851DD" w:rsidRDefault="00CD600C"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2.7</w:t>
      </w:r>
      <w:r w:rsidR="00A44E52" w:rsidRPr="00F851DD">
        <w:rPr>
          <w:rFonts w:ascii="Times New Roman" w:hAnsi="Times New Roman" w:cs="Times New Roman"/>
          <w:b/>
          <w:sz w:val="28"/>
          <w:szCs w:val="28"/>
        </w:rPr>
        <w:t>.</w:t>
      </w:r>
      <w:r w:rsidR="009D2F48" w:rsidRPr="00F851DD">
        <w:rPr>
          <w:rFonts w:ascii="Times New Roman" w:hAnsi="Times New Roman" w:cs="Times New Roman"/>
          <w:b/>
          <w:sz w:val="28"/>
          <w:szCs w:val="28"/>
        </w:rPr>
        <w:t>2</w:t>
      </w:r>
      <w:r w:rsidR="00A44E52" w:rsidRPr="00F851DD">
        <w:rPr>
          <w:rFonts w:ascii="Times New Roman" w:hAnsi="Times New Roman" w:cs="Times New Roman"/>
          <w:b/>
          <w:sz w:val="28"/>
          <w:szCs w:val="28"/>
        </w:rPr>
        <w:t xml:space="preserve"> Расчет краткосрочных и долгосрочных рисков для </w:t>
      </w:r>
      <w:r w:rsidR="00B34639" w:rsidRPr="00F851DD">
        <w:rPr>
          <w:rFonts w:ascii="Times New Roman" w:hAnsi="Times New Roman" w:cs="Times New Roman"/>
          <w:b/>
          <w:sz w:val="28"/>
          <w:szCs w:val="28"/>
        </w:rPr>
        <w:t>целых когорт</w:t>
      </w:r>
    </w:p>
    <w:p w14:paraId="40C4CE25" w14:textId="4EC03EEE" w:rsidR="00A44E52" w:rsidRPr="00F851DD" w:rsidRDefault="00A44E5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Проанализировав все новейшие данные о методах определения риска загрязнения пестицидами </w:t>
      </w:r>
      <w:r w:rsidR="00D93E1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{"citationID":"V6Trzv3K","properties":{"formattedCitation":"[186, 192\\uc0\\u8211{}198]","plainCitation":"[186, 192–198]","noteIndex":0},"citationItems":[{"id":454,"uris":["http://zotero.org/users/14953050/items/MRE9WQ5Y"],"itemData":{"id":454,"type":"article-journal","abstract":"The excessive amounts of cadmium and lead in food chain can cause health problems for humans and ecosystem. Rice is an important food in human diet. Therefore this study was conducted in order to investigate cadmium and Lead concentrations in seed rice (Oryza saliva) of paddy fields in southwest of Iran. A total of 70 rice seed samples were collected from paddy fields in five regions of Khuzestan province, Southwest Iran, during harvesting time. In the samples cadmium and Lead concentrations were measured. To assess the daily intake of Cadmium and Lead by rice, daily consumption of rice was calculated. The results showed that average concentrations of Cadmium and Lead in rice seeds were 273.6 and 121.8 μg/kg, respectively. Less than 72% of rice seed samples had Cadmium concentrations above 200 μg/kg (i.e. Guide value for cadmium); and less than 3% had Lead concentrations above 150 μg/kg (i.e. Guide value for Lead). The estimated daily intakes of cadmium by the local population was calculated to 0.59 μg/day kg bw, which corresponds to 59% of the tolerable daily intakes (i.e. 1 μg/day kg bw). Eleven out of 70 samples (15.71%) exceed the tolerable daily intakes. The dietary intakes for Lead in the local population ranged from 0.22 to 0.47 μg/day kg bw. Tolerable daily intakes for Lead is 3.6 μg/day kg bw. As a whole, long term consumption of the local rice may bear high risk of heavy metal exposure to the consumer in the study region.","container-title":"Iranian Journal of Environmental Health Science &amp; Engineering","DOI":"10.1186/1735-2746-10-28","ISSN":"1735-1979","issue":"1","journalAbbreviation":"Iranian J Environ Health Sci Eng","language":"en","note":"PMID: 23566692\nPMCID: PMC3704925","page":"28","source":"PubMed Central","title":"Evaluation of estimated daily intake (EDI) of cadmium and lead for rice (Oryza sativa L.) in calcareous soils","volume":"10","author":[{"family":"Chamannejadian","given":"Ali"},{"family":"Sayyad","given":"Gholamabbas"},{"family":"Moezzi","given":"Abdolamir"},{"family":"Jahangiri","given":"Alireza"}],"issued":{"date-parts":[["2013",4,8]]}}},{"id":547,"uris":["http://zotero.org/users/14953050/items/8CT7TASY"],"itemData":{"id":547,"type":"article-journal","container-title":"Food and Chemical Toxicology","DOI":"10.1016/j.fct.2013.11.038","ISSN":"02786915","journalAbbreviation":"Food and Chemical Toxicology","language":"en","page":"238-248","source":"DOI.org (Crossref)","title":"Pesticide residues in grain from Kazakhstan and potential health risks associated with exposure to detected pesticides","volume":"64","author":[{"family":"Lozowicka","given":"B."},{"family":"Kaczynski","given":"P."},{"family":"Paritova","given":"А.Е."},{"family":"Kuzembekova","given":"G.B."},{"family":"Abzhalieva","given":"A.B."},{"family":"Sarsembayeva","given":"N.B."},{"family":"Alihan","given":"K."}],"issued":{"date-parts":[["2014",2]]}}},{"id":546,"uris":["http://zotero.org/users/14953050/items/W7S8WK6X"],"itemData":{"id":546,"type":"article-journal","container-title":"Food Additives &amp; Contaminants: Part B","DOI":"10.1080/19393210.2016.1278047","ISSN":"1939-3210, 1939-3229","issue":"2","journalAbbreviation":"Food Additives &amp; Contaminants: Part B","language":"en","page":"91-98","source":"DOI.org (Crossref)","title":"Evaluation of pesticide residues in fruits and vegetables from Algeria","volume":"10","author":[{"family":"Mebdoua","given":"Samira"},{"family":"Lazali","given":"Mohamed"},{"family":"Ounane","given":"Sidi Mohamed"},{"family":"Tellah","given":"Sihem"},{"family":"Nabi","given":"Fahima"},{"family":"Ounane","given":"Ghania"}],"issued":{"date-parts":[["2017",4,3]]}}},{"id":545,"uris":["http://zotero.org/users/14953050/items/DMNZ6PHF"],"itemData":{"id":545,"type":"article-journal","container-title":"Food Control","DOI":"10.1016/j.foodcont.2014.05.039","ISSN":"09567135","journalAbbreviation":"Food Control","language":"en","page":"137-142","source":"DOI.org (Crossref)","title":"Evaluation of pesticide residues in fruits and vegetables from the region of south-eastern Poland","volume":"48","author":[{"family":"Szpyrka","given":"Ewa"},{"family":"Kurdziel","given":"Anna"},{"family":"Matyaszek","given":"Aneta"},{"family":"Podbielska","given":"Magdalena"},{"family":"Rupar","given":"Julian"},{"family":"Słowik-Borowiec","given":"Magdalena"}],"issued":{"date-parts":[["2015",2]]}}},{"id":544,"uris":["http://zotero.org/users/14953050/items/6P3JYF5D"],"itemData":{"id":544,"type":"article-journal","container-title":"Ecotoxicology and Environmental Safety","DOI":"10.1016/j.ecoenv.2014.04.014","ISSN":"01476513","journalAbbreviation":"Ecotoxicology and Environmental Safety","language":"en","page":"95-101","source":"DOI.org (Crossref)","title":"Concentrations and human health risk assessment of organochlorine pesticides in edible fish species from a Rift Valley lake—Lake Ziway, Ethiopia","volume":"106","author":[{"family":"Yohannes","given":"Yared B."},{"family":"Ikenaka","given":"Yoshinori"},{"family":"Saengtienchai","given":"Aksorn"},{"family":"Watanabe","given":"Kensuke P."},{"family":"Nakayama","given":"Shouta M.M."},{"family":"Ishizuka","given":"Mayumi"}],"issued":{"date-parts":[["2014",8]]}}},{"id":543,"uris":["http://zotero.org/users/14953050/items/IZA9WSZQ"],"itemData":{"id":543,"type":"article-journal","container-title":"Chemosphere","DOI":"10.1016/j.chemosphere.2015.02.056","ISSN":"00456535","journalAbbreviation":"Chemosphere","language":"en","page":"193-199","source":"DOI.org (Crossref)","title":"Carcinogenic and non-carcinogenic risk of organochlorine pesticide residues in processed cereal-based complementary foods for infants and young children in Ghana","volume":"132","author":[{"family":"Akoto","given":"Osei"},{"family":"Oppong-Otoo","given":"John"},{"family":"Osei-Fosu","given":"Paul"}],"issued":{"date-parts":[["2015",8]]}}},{"id":542,"uris":["http://zotero.org/users/14953050/items/7ZGXSACV"],"itemData":{"id":542,"type":"article-journal","container-title":"Chemosphere","DOI":"10.1016/j.chemosphere.2019.124809","ISSN":"00456535","journalAbbreviation":"Chemosphere","language":"en","page":"124809","source":"DOI.org (Crossref)","title":"Carcinogenic and non-carcinogenic risk assessment of trace elements and POPs in honey from Shirak and Syunik regions of Armenia","volume":"239","author":[{"family":"Pipoyan","given":"Davit"},{"family":"Stepanyan","given":"Stella"},{"family":"Beglaryan","given":"Meline"},{"family":"Stepanyan","given":"Seda"},{"family":"Asmaryan","given":"Shushanik"},{"family":"Hovsepyan","given":"Azatuhi"},{"family":"Merendino","given":"Nicolò"}],"issued":{"date-parts":[["2020",1]]}}},{"id":541,"uris":["http://zotero.org/users/14953050/items/CATTLIBT"],"itemData":{"id":541,"type":"article-journal","container-title":"Heliyon","DOI":"10.1016/j.heliyon.2019.e01895","ISSN":"24058440","issue":"6","journalAbbreviation":"Heliyon","language":"en","page":"e01895","source":"DOI.org (Crossref)","title":"Dietary exposure assessment of organochlorine pesticides in two commonly grown leafy vegetables in South-western Nigeria","volume":"5","author":[{"family":"Adeleye","given":"Adeoluwa Oluwaseyi"},{"family":"Sosan","given":"Mosudi Babatunde"},{"family":"Oyekunle","given":"John Adekunle Oyedele"}],"issued":{"date-parts":[["2019",6]]}}}],"schema":"https://github.com/citation-style-language/schema/raw/master/csl-citation.json"} </w:instrText>
      </w:r>
      <w:r w:rsidR="00D93E1A" w:rsidRPr="00F851DD">
        <w:rPr>
          <w:rFonts w:ascii="Times New Roman" w:hAnsi="Times New Roman" w:cs="Times New Roman"/>
          <w:sz w:val="28"/>
          <w:szCs w:val="28"/>
        </w:rPr>
        <w:fldChar w:fldCharType="separate"/>
      </w:r>
      <w:r w:rsidR="00A92A2D" w:rsidRPr="00F851DD">
        <w:rPr>
          <w:rFonts w:ascii="Times New Roman" w:hAnsi="Times New Roman" w:cs="Times New Roman"/>
          <w:sz w:val="28"/>
          <w:szCs w:val="24"/>
        </w:rPr>
        <w:t>[186, 192–198]</w:t>
      </w:r>
      <w:r w:rsidR="00D93E1A" w:rsidRPr="00F851DD">
        <w:rPr>
          <w:rFonts w:ascii="Times New Roman" w:hAnsi="Times New Roman" w:cs="Times New Roman"/>
          <w:sz w:val="28"/>
          <w:szCs w:val="28"/>
        </w:rPr>
        <w:fldChar w:fldCharType="end"/>
      </w:r>
      <w:r w:rsidR="00392240" w:rsidRPr="00F851DD">
        <w:rPr>
          <w:rFonts w:ascii="Times New Roman" w:hAnsi="Times New Roman" w:cs="Times New Roman"/>
          <w:sz w:val="28"/>
          <w:szCs w:val="28"/>
        </w:rPr>
        <w:t xml:space="preserve">, </w:t>
      </w:r>
      <w:r w:rsidRPr="00F851DD">
        <w:rPr>
          <w:rFonts w:ascii="Times New Roman" w:hAnsi="Times New Roman" w:cs="Times New Roman"/>
          <w:sz w:val="28"/>
          <w:szCs w:val="28"/>
        </w:rPr>
        <w:t>за основу расчета</w:t>
      </w:r>
      <w:r w:rsidR="00392240" w:rsidRPr="00F851DD">
        <w:rPr>
          <w:rFonts w:ascii="Times New Roman" w:hAnsi="Times New Roman" w:cs="Times New Roman"/>
          <w:sz w:val="28"/>
          <w:szCs w:val="28"/>
        </w:rPr>
        <w:t xml:space="preserve"> индивидуального риска были взяты</w:t>
      </w:r>
      <w:r w:rsidRPr="00F851DD">
        <w:rPr>
          <w:rFonts w:ascii="Times New Roman" w:hAnsi="Times New Roman" w:cs="Times New Roman"/>
          <w:sz w:val="28"/>
          <w:szCs w:val="28"/>
        </w:rPr>
        <w:t xml:space="preserve"> </w:t>
      </w:r>
      <w:r w:rsidR="00392240" w:rsidRPr="00F851DD">
        <w:rPr>
          <w:rFonts w:ascii="Times New Roman" w:hAnsi="Times New Roman" w:cs="Times New Roman"/>
          <w:sz w:val="28"/>
          <w:szCs w:val="28"/>
        </w:rPr>
        <w:t xml:space="preserve">подходы, </w:t>
      </w:r>
      <w:proofErr w:type="spellStart"/>
      <w:r w:rsidR="00C76D08" w:rsidRPr="00F851DD">
        <w:rPr>
          <w:rFonts w:ascii="Times New Roman" w:hAnsi="Times New Roman" w:cs="Times New Roman"/>
          <w:sz w:val="28"/>
          <w:szCs w:val="28"/>
        </w:rPr>
        <w:t>оперирующиися</w:t>
      </w:r>
      <w:proofErr w:type="spellEnd"/>
      <w:r w:rsidR="00392240" w:rsidRPr="00F851DD">
        <w:rPr>
          <w:rFonts w:ascii="Times New Roman" w:hAnsi="Times New Roman" w:cs="Times New Roman"/>
          <w:sz w:val="28"/>
          <w:szCs w:val="28"/>
        </w:rPr>
        <w:t xml:space="preserve"> на</w:t>
      </w:r>
      <w:r w:rsidRPr="00F851DD">
        <w:rPr>
          <w:rFonts w:ascii="Times New Roman" w:hAnsi="Times New Roman" w:cs="Times New Roman"/>
          <w:sz w:val="28"/>
          <w:szCs w:val="28"/>
        </w:rPr>
        <w:t xml:space="preserve"> средн</w:t>
      </w:r>
      <w:r w:rsidR="00392240" w:rsidRPr="00F851DD">
        <w:rPr>
          <w:rFonts w:ascii="Times New Roman" w:hAnsi="Times New Roman" w:cs="Times New Roman"/>
          <w:sz w:val="28"/>
          <w:szCs w:val="28"/>
        </w:rPr>
        <w:t>естатистические</w:t>
      </w:r>
      <w:r w:rsidRPr="00F851DD">
        <w:rPr>
          <w:rFonts w:ascii="Times New Roman" w:hAnsi="Times New Roman" w:cs="Times New Roman"/>
          <w:sz w:val="28"/>
          <w:szCs w:val="28"/>
        </w:rPr>
        <w:t xml:space="preserve"> показател</w:t>
      </w:r>
      <w:r w:rsidR="00392240" w:rsidRPr="00F851DD">
        <w:rPr>
          <w:rFonts w:ascii="Times New Roman" w:hAnsi="Times New Roman" w:cs="Times New Roman"/>
          <w:sz w:val="28"/>
          <w:szCs w:val="28"/>
        </w:rPr>
        <w:t>и потребления продуктов по региону</w:t>
      </w:r>
      <w:r w:rsidRPr="00F851DD">
        <w:rPr>
          <w:rFonts w:ascii="Times New Roman" w:hAnsi="Times New Roman" w:cs="Times New Roman"/>
          <w:sz w:val="28"/>
          <w:szCs w:val="28"/>
        </w:rPr>
        <w:t>. Предполагаемое ежедневное потребление (EDI) остатков пестицидов, обнаруженных в различных образцах пищевых продуктов, рассчитывается для каждой возрастной категории с использованием приведенного ниже уравнения.</w:t>
      </w:r>
    </w:p>
    <w:p w14:paraId="228D7069"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59252866" w14:textId="118F5021" w:rsidR="00361791" w:rsidRPr="00F851DD" w:rsidRDefault="002A70CE" w:rsidP="002A70CE">
      <w:pPr>
        <w:spacing w:line="240" w:lineRule="auto"/>
        <w:ind w:firstLine="2835"/>
        <w:contextualSpacing/>
        <w:jc w:val="both"/>
        <w:rPr>
          <w:rFonts w:ascii="Times New Roman" w:eastAsiaTheme="minorEastAsia" w:hAnsi="Times New Roman" w:cs="Times New Roman"/>
          <w:i/>
          <w:sz w:val="28"/>
          <w:szCs w:val="28"/>
          <w:lang w:eastAsia="ru-RU"/>
        </w:rPr>
      </w:pPr>
      <m:oMath>
        <m:r>
          <w:rPr>
            <w:rFonts w:ascii="Cambria Math" w:eastAsia="Times New Roman" w:hAnsi="Cambria Math" w:cs="Times New Roman"/>
            <w:sz w:val="28"/>
            <w:szCs w:val="28"/>
            <w:lang w:eastAsia="ru-RU"/>
          </w:rPr>
          <m:t>EDI=(C*IR*EF*ED)/BwxAT,</m:t>
        </m:r>
      </m:oMath>
      <w:r w:rsidRPr="00F851DD">
        <w:rPr>
          <w:rFonts w:ascii="Times New Roman" w:eastAsiaTheme="minorEastAsia" w:hAnsi="Times New Roman" w:cs="Times New Roman"/>
          <w:i/>
          <w:sz w:val="36"/>
          <w:szCs w:val="36"/>
          <w:lang w:eastAsia="ru-RU"/>
        </w:rPr>
        <w:t xml:space="preserve"> </w:t>
      </w:r>
      <w:r w:rsidRPr="00F851DD">
        <w:rPr>
          <w:rFonts w:ascii="Times New Roman" w:eastAsiaTheme="minorEastAsia" w:hAnsi="Times New Roman" w:cs="Times New Roman"/>
          <w:iCs/>
          <w:sz w:val="28"/>
          <w:szCs w:val="28"/>
          <w:lang w:eastAsia="ru-RU"/>
        </w:rPr>
        <w:tab/>
      </w:r>
      <w:r w:rsidRPr="00F851DD">
        <w:rPr>
          <w:rFonts w:ascii="Times New Roman" w:eastAsiaTheme="minorEastAsia" w:hAnsi="Times New Roman" w:cs="Times New Roman"/>
          <w:iCs/>
          <w:sz w:val="28"/>
          <w:szCs w:val="28"/>
          <w:lang w:eastAsia="ru-RU"/>
        </w:rPr>
        <w:tab/>
      </w:r>
      <w:r w:rsidRPr="00F851DD">
        <w:rPr>
          <w:rFonts w:ascii="Times New Roman" w:eastAsiaTheme="minorEastAsia" w:hAnsi="Times New Roman" w:cs="Times New Roman"/>
          <w:iCs/>
          <w:sz w:val="28"/>
          <w:szCs w:val="28"/>
          <w:lang w:eastAsia="ru-RU"/>
        </w:rPr>
        <w:tab/>
        <w:t>(5)</w:t>
      </w:r>
    </w:p>
    <w:p w14:paraId="4DF4374A"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lang w:eastAsia="ru-RU"/>
        </w:rPr>
      </w:pPr>
    </w:p>
    <w:p w14:paraId="018BAB6C" w14:textId="77777777"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hAnsi="Times New Roman" w:cs="Times New Roman"/>
          <w:sz w:val="28"/>
          <w:szCs w:val="28"/>
        </w:rPr>
        <w:t>где C — средняя концентрация загрязняющих веществ (мг/кг), IR — скорость поступления пищи (кг/сут</w:t>
      </w:r>
      <w:r w:rsidR="00392240" w:rsidRPr="00F851DD">
        <w:rPr>
          <w:rFonts w:ascii="Times New Roman" w:hAnsi="Times New Roman" w:cs="Times New Roman"/>
          <w:sz w:val="28"/>
          <w:szCs w:val="28"/>
        </w:rPr>
        <w:t>ки</w:t>
      </w:r>
      <w:r w:rsidRPr="00F851DD">
        <w:rPr>
          <w:rFonts w:ascii="Times New Roman" w:hAnsi="Times New Roman" w:cs="Times New Roman"/>
          <w:sz w:val="28"/>
          <w:szCs w:val="28"/>
        </w:rPr>
        <w:t xml:space="preserve">), EF — частота воздействия (365 дней/год), ED — </w:t>
      </w:r>
      <w:r w:rsidR="00392240" w:rsidRPr="00F851DD">
        <w:rPr>
          <w:rFonts w:ascii="Times New Roman" w:hAnsi="Times New Roman" w:cs="Times New Roman"/>
          <w:sz w:val="28"/>
          <w:szCs w:val="28"/>
        </w:rPr>
        <w:t>продолжительность воздействия (</w:t>
      </w:r>
      <w:r w:rsidRPr="00F851DD">
        <w:rPr>
          <w:rFonts w:ascii="Times New Roman" w:hAnsi="Times New Roman" w:cs="Times New Roman"/>
          <w:sz w:val="28"/>
          <w:szCs w:val="28"/>
        </w:rPr>
        <w:t>сут</w:t>
      </w:r>
      <w:r w:rsidR="00392240" w:rsidRPr="00F851DD">
        <w:rPr>
          <w:rFonts w:ascii="Times New Roman" w:hAnsi="Times New Roman" w:cs="Times New Roman"/>
          <w:sz w:val="28"/>
          <w:szCs w:val="28"/>
        </w:rPr>
        <w:t>ки</w:t>
      </w:r>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Bw</w:t>
      </w:r>
      <w:proofErr w:type="spellEnd"/>
      <w:r w:rsidRPr="00F851DD">
        <w:rPr>
          <w:rFonts w:ascii="Times New Roman" w:hAnsi="Times New Roman" w:cs="Times New Roman"/>
          <w:sz w:val="28"/>
          <w:szCs w:val="28"/>
        </w:rPr>
        <w:t xml:space="preserve"> — средняя масса тела (кг), рассчитанная по данн</w:t>
      </w:r>
      <w:r w:rsidR="00392240" w:rsidRPr="00F851DD">
        <w:rPr>
          <w:rFonts w:ascii="Times New Roman" w:hAnsi="Times New Roman" w:cs="Times New Roman"/>
          <w:sz w:val="28"/>
          <w:szCs w:val="28"/>
        </w:rPr>
        <w:t>ым анкетирования, AT — срок, в расчете на который</w:t>
      </w:r>
      <w:r w:rsidRPr="00F851DD">
        <w:rPr>
          <w:rFonts w:ascii="Times New Roman" w:hAnsi="Times New Roman" w:cs="Times New Roman"/>
          <w:sz w:val="28"/>
          <w:szCs w:val="28"/>
        </w:rPr>
        <w:t xml:space="preserve"> усредняется доза (в днях).</w:t>
      </w:r>
    </w:p>
    <w:p w14:paraId="663C03F5" w14:textId="77777777"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Для оценки канцерогенного риска рассматривали AT в 70 лет (25550 дней).</w:t>
      </w:r>
    </w:p>
    <w:p w14:paraId="2770B0EA" w14:textId="468EAD63"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Для упрощения оценки риска все пестициды, обнаруженные в пищевых продуктах, были разделены на шесть групп в зависимости от химической структуры активных СОЗ: (1) группа ДДТ (4,4 ДДТ; 4,4-ДДД; 2,4-ДДД; 4,4-ДДД). ; (2) группа ГХБ (</w:t>
      </w:r>
      <w:proofErr w:type="spellStart"/>
      <w:r w:rsidRPr="00F851DD">
        <w:rPr>
          <w:rFonts w:ascii="Times New Roman" w:hAnsi="Times New Roman" w:cs="Times New Roman"/>
          <w:sz w:val="28"/>
          <w:szCs w:val="28"/>
        </w:rPr>
        <w:t>гексахлорбензол</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гексабромбензол</w:t>
      </w:r>
      <w:proofErr w:type="spellEnd"/>
      <w:r w:rsidRPr="00F851DD">
        <w:rPr>
          <w:rFonts w:ascii="Times New Roman" w:hAnsi="Times New Roman" w:cs="Times New Roman"/>
          <w:sz w:val="28"/>
          <w:szCs w:val="28"/>
        </w:rPr>
        <w:t xml:space="preserve">); (3) </w:t>
      </w:r>
      <w:proofErr w:type="spellStart"/>
      <w:r w:rsidRPr="00F851DD">
        <w:rPr>
          <w:rFonts w:ascii="Times New Roman" w:hAnsi="Times New Roman" w:cs="Times New Roman"/>
          <w:sz w:val="28"/>
          <w:szCs w:val="28"/>
        </w:rPr>
        <w:t>гексахлорциклогексановая</w:t>
      </w:r>
      <w:proofErr w:type="spellEnd"/>
      <w:r w:rsidRPr="00F851DD">
        <w:rPr>
          <w:rFonts w:ascii="Times New Roman" w:hAnsi="Times New Roman" w:cs="Times New Roman"/>
          <w:sz w:val="28"/>
          <w:szCs w:val="28"/>
        </w:rPr>
        <w:t xml:space="preserve"> группа (α-ГХГ, γ-ГХГ, β-ГХГ, δ-ГХГ); (4) </w:t>
      </w:r>
      <w:proofErr w:type="spellStart"/>
      <w:r w:rsidRPr="00F851DD">
        <w:rPr>
          <w:rFonts w:ascii="Times New Roman" w:hAnsi="Times New Roman" w:cs="Times New Roman"/>
          <w:sz w:val="28"/>
          <w:szCs w:val="28"/>
        </w:rPr>
        <w:t>альдриновая</w:t>
      </w:r>
      <w:proofErr w:type="spellEnd"/>
      <w:r w:rsidRPr="00F851DD">
        <w:rPr>
          <w:rFonts w:ascii="Times New Roman" w:hAnsi="Times New Roman" w:cs="Times New Roman"/>
          <w:sz w:val="28"/>
          <w:szCs w:val="28"/>
        </w:rPr>
        <w:t xml:space="preserve"> группа (альдрин, </w:t>
      </w:r>
      <w:proofErr w:type="spellStart"/>
      <w:r w:rsidRPr="00F851DD">
        <w:rPr>
          <w:rFonts w:ascii="Times New Roman" w:hAnsi="Times New Roman" w:cs="Times New Roman"/>
          <w:sz w:val="28"/>
          <w:szCs w:val="28"/>
        </w:rPr>
        <w:t>эндрин</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дел</w:t>
      </w:r>
      <w:r w:rsidR="00C76D08" w:rsidRPr="00F851DD">
        <w:rPr>
          <w:rFonts w:ascii="Times New Roman" w:hAnsi="Times New Roman" w:cs="Times New Roman"/>
          <w:sz w:val="28"/>
          <w:szCs w:val="28"/>
        </w:rPr>
        <w:t>ь</w:t>
      </w:r>
      <w:r w:rsidRPr="00F851DD">
        <w:rPr>
          <w:rFonts w:ascii="Times New Roman" w:hAnsi="Times New Roman" w:cs="Times New Roman"/>
          <w:sz w:val="28"/>
          <w:szCs w:val="28"/>
        </w:rPr>
        <w:t>дрин</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эндрин</w:t>
      </w:r>
      <w:proofErr w:type="spellEnd"/>
      <w:r w:rsidRPr="00F851DD">
        <w:rPr>
          <w:rFonts w:ascii="Times New Roman" w:hAnsi="Times New Roman" w:cs="Times New Roman"/>
          <w:sz w:val="28"/>
          <w:szCs w:val="28"/>
        </w:rPr>
        <w:t xml:space="preserve">-альдегид); (5) </w:t>
      </w:r>
      <w:proofErr w:type="spellStart"/>
      <w:r w:rsidRPr="00F851DD">
        <w:rPr>
          <w:rFonts w:ascii="Times New Roman" w:hAnsi="Times New Roman" w:cs="Times New Roman"/>
          <w:sz w:val="28"/>
          <w:szCs w:val="28"/>
        </w:rPr>
        <w:t>эндосульфановая</w:t>
      </w:r>
      <w:proofErr w:type="spellEnd"/>
      <w:r w:rsidRPr="00F851DD">
        <w:rPr>
          <w:rFonts w:ascii="Times New Roman" w:hAnsi="Times New Roman" w:cs="Times New Roman"/>
          <w:sz w:val="28"/>
          <w:szCs w:val="28"/>
        </w:rPr>
        <w:t xml:space="preserve"> группа (</w:t>
      </w:r>
      <w:proofErr w:type="spellStart"/>
      <w:r w:rsidRPr="00F851DD">
        <w:rPr>
          <w:rFonts w:ascii="Times New Roman" w:hAnsi="Times New Roman" w:cs="Times New Roman"/>
          <w:sz w:val="28"/>
          <w:szCs w:val="28"/>
        </w:rPr>
        <w:t>эндосульфан</w:t>
      </w:r>
      <w:proofErr w:type="spellEnd"/>
      <w:r w:rsidRPr="00F851DD">
        <w:rPr>
          <w:rFonts w:ascii="Times New Roman" w:hAnsi="Times New Roman" w:cs="Times New Roman"/>
          <w:sz w:val="28"/>
          <w:szCs w:val="28"/>
        </w:rPr>
        <w:t xml:space="preserve"> 1, </w:t>
      </w:r>
      <w:proofErr w:type="spellStart"/>
      <w:r w:rsidRPr="00F851DD">
        <w:rPr>
          <w:rFonts w:ascii="Times New Roman" w:hAnsi="Times New Roman" w:cs="Times New Roman"/>
          <w:sz w:val="28"/>
          <w:szCs w:val="28"/>
        </w:rPr>
        <w:t>эндосульфан</w:t>
      </w:r>
      <w:proofErr w:type="spellEnd"/>
      <w:r w:rsidRPr="00F851DD">
        <w:rPr>
          <w:rFonts w:ascii="Times New Roman" w:hAnsi="Times New Roman" w:cs="Times New Roman"/>
          <w:sz w:val="28"/>
          <w:szCs w:val="28"/>
        </w:rPr>
        <w:t xml:space="preserve"> 2, сульфат </w:t>
      </w:r>
      <w:proofErr w:type="spellStart"/>
      <w:r w:rsidRPr="00F851DD">
        <w:rPr>
          <w:rFonts w:ascii="Times New Roman" w:hAnsi="Times New Roman" w:cs="Times New Roman"/>
          <w:sz w:val="28"/>
          <w:szCs w:val="28"/>
        </w:rPr>
        <w:t>эндосульфана</w:t>
      </w:r>
      <w:proofErr w:type="spellEnd"/>
      <w:r w:rsidRPr="00F851DD">
        <w:rPr>
          <w:rFonts w:ascii="Times New Roman" w:hAnsi="Times New Roman" w:cs="Times New Roman"/>
          <w:sz w:val="28"/>
          <w:szCs w:val="28"/>
        </w:rPr>
        <w:t xml:space="preserve">); и (6) </w:t>
      </w:r>
      <w:proofErr w:type="spellStart"/>
      <w:r w:rsidRPr="00F851DD">
        <w:rPr>
          <w:rFonts w:ascii="Times New Roman" w:hAnsi="Times New Roman" w:cs="Times New Roman"/>
          <w:sz w:val="28"/>
          <w:szCs w:val="28"/>
        </w:rPr>
        <w:t>гептахлоргруппа</w:t>
      </w:r>
      <w:proofErr w:type="spellEnd"/>
      <w:r w:rsidRPr="00F851DD">
        <w:rPr>
          <w:rFonts w:ascii="Times New Roman" w:hAnsi="Times New Roman" w:cs="Times New Roman"/>
          <w:sz w:val="28"/>
          <w:szCs w:val="28"/>
        </w:rPr>
        <w:t xml:space="preserve"> (гептахлор, </w:t>
      </w:r>
      <w:proofErr w:type="spellStart"/>
      <w:r w:rsidRPr="00F851DD">
        <w:rPr>
          <w:rFonts w:ascii="Times New Roman" w:hAnsi="Times New Roman" w:cs="Times New Roman"/>
          <w:sz w:val="28"/>
          <w:szCs w:val="28"/>
        </w:rPr>
        <w:t>гептахлорэпоксид</w:t>
      </w:r>
      <w:proofErr w:type="spellEnd"/>
      <w:r w:rsidRPr="00F851DD">
        <w:rPr>
          <w:rFonts w:ascii="Times New Roman" w:hAnsi="Times New Roman" w:cs="Times New Roman"/>
          <w:sz w:val="28"/>
          <w:szCs w:val="28"/>
        </w:rPr>
        <w:t>).</w:t>
      </w:r>
    </w:p>
    <w:p w14:paraId="293FB6F5" w14:textId="4C8BD814"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Расчет превышения ПДК проводился на основании ПДК ЕС и Таможенного союза</w:t>
      </w:r>
      <w:r w:rsidR="00FD28CD" w:rsidRPr="00F851DD">
        <w:rPr>
          <w:rFonts w:ascii="Times New Roman" w:hAnsi="Times New Roman" w:cs="Times New Roman"/>
          <w:sz w:val="28"/>
          <w:szCs w:val="28"/>
        </w:rPr>
        <w:t xml:space="preserve"> (Приложение </w:t>
      </w:r>
      <w:r w:rsidR="0041250A" w:rsidRPr="00F851DD">
        <w:rPr>
          <w:rFonts w:ascii="Times New Roman" w:hAnsi="Times New Roman" w:cs="Times New Roman"/>
          <w:sz w:val="28"/>
          <w:szCs w:val="28"/>
        </w:rPr>
        <w:t>В</w:t>
      </w:r>
      <w:r w:rsidR="00FD28CD" w:rsidRPr="00F851DD">
        <w:rPr>
          <w:rFonts w:ascii="Times New Roman" w:hAnsi="Times New Roman" w:cs="Times New Roman"/>
          <w:sz w:val="28"/>
          <w:szCs w:val="28"/>
        </w:rPr>
        <w:t xml:space="preserve">, </w:t>
      </w:r>
      <w:r w:rsidR="00C76D08" w:rsidRPr="00F851DD">
        <w:rPr>
          <w:rFonts w:ascii="Times New Roman" w:hAnsi="Times New Roman" w:cs="Times New Roman"/>
          <w:sz w:val="28"/>
          <w:szCs w:val="28"/>
        </w:rPr>
        <w:t>т</w:t>
      </w:r>
      <w:r w:rsidR="00FD28CD" w:rsidRPr="00F851DD">
        <w:rPr>
          <w:rFonts w:ascii="Times New Roman" w:hAnsi="Times New Roman" w:cs="Times New Roman"/>
          <w:sz w:val="28"/>
          <w:szCs w:val="28"/>
        </w:rPr>
        <w:t>абл</w:t>
      </w:r>
      <w:r w:rsidR="00C76D08" w:rsidRPr="00F851DD">
        <w:rPr>
          <w:rFonts w:ascii="Times New Roman" w:hAnsi="Times New Roman" w:cs="Times New Roman"/>
          <w:sz w:val="28"/>
          <w:szCs w:val="28"/>
        </w:rPr>
        <w:t>.</w:t>
      </w:r>
      <w:r w:rsidR="00FD28CD" w:rsidRPr="00F851DD">
        <w:rPr>
          <w:rFonts w:ascii="Times New Roman" w:hAnsi="Times New Roman" w:cs="Times New Roman"/>
          <w:sz w:val="28"/>
          <w:szCs w:val="28"/>
        </w:rPr>
        <w:t>1)</w:t>
      </w:r>
      <w:r w:rsidRPr="00F851DD">
        <w:rPr>
          <w:rFonts w:ascii="Times New Roman" w:hAnsi="Times New Roman" w:cs="Times New Roman"/>
          <w:sz w:val="28"/>
          <w:szCs w:val="28"/>
        </w:rPr>
        <w:t>. Превышение ПДК рассчитывали для каждой группы пестицидов и для каждого продукта питания.</w:t>
      </w:r>
    </w:p>
    <w:p w14:paraId="0C5AA674" w14:textId="77777777"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Коэффициент опасности, представляющий собой оценку краткосрочного риска, рассчитывается по формуле:</w:t>
      </w:r>
    </w:p>
    <w:p w14:paraId="0BFA4CE3"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0CB074A1" w14:textId="3582FB74" w:rsidR="00361791" w:rsidRPr="00F851DD" w:rsidRDefault="00361791" w:rsidP="009A12A3">
      <w:pPr>
        <w:spacing w:line="240" w:lineRule="auto"/>
        <w:ind w:firstLine="3828"/>
        <w:contextualSpacing/>
        <w:jc w:val="both"/>
        <w:rPr>
          <w:rFonts w:ascii="Times New Roman" w:eastAsiaTheme="minorEastAsia" w:hAnsi="Times New Roman" w:cs="Times New Roman"/>
          <w:sz w:val="28"/>
          <w:szCs w:val="28"/>
          <w:lang w:eastAsia="ru-RU"/>
        </w:rPr>
      </w:pPr>
      <m:oMath>
        <m:r>
          <w:rPr>
            <w:rFonts w:ascii="Cambria Math" w:eastAsia="Times New Roman" w:hAnsi="Cambria Math"/>
            <w:sz w:val="28"/>
            <w:szCs w:val="28"/>
            <w:lang w:eastAsia="ru-RU"/>
          </w:rPr>
          <m:t>HQ=EDI/ADI</m:t>
        </m:r>
      </m:oMath>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t>(10)</w:t>
      </w:r>
    </w:p>
    <w:p w14:paraId="513CC77B"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6876F8B6" w14:textId="77777777"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Индекс опасности отражает оценку долгосрочного риска и рассчитывается по формуле:</w:t>
      </w:r>
    </w:p>
    <w:p w14:paraId="3955DE6C"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37304F1C" w14:textId="349B1ED7" w:rsidR="00361791" w:rsidRPr="00F851DD" w:rsidRDefault="00361791" w:rsidP="009A12A3">
      <w:pPr>
        <w:spacing w:line="240" w:lineRule="auto"/>
        <w:ind w:firstLine="3686"/>
        <w:contextualSpacing/>
        <w:jc w:val="both"/>
        <w:rPr>
          <w:rFonts w:ascii="Times New Roman" w:eastAsiaTheme="minorEastAsia" w:hAnsi="Times New Roman" w:cs="Times New Roman"/>
          <w:sz w:val="28"/>
          <w:szCs w:val="28"/>
          <w:lang w:eastAsia="ru-RU"/>
        </w:rPr>
      </w:pPr>
      <m:oMath>
        <m:r>
          <w:rPr>
            <w:rFonts w:ascii="Cambria Math" w:eastAsia="Times New Roman" w:hAnsi="Cambria Math"/>
            <w:sz w:val="28"/>
            <w:szCs w:val="28"/>
            <w:lang w:eastAsia="ru-RU"/>
          </w:rPr>
          <m:t>HI=EDI/ADI*100</m:t>
        </m:r>
      </m:oMath>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t>(11)</w:t>
      </w:r>
    </w:p>
    <w:p w14:paraId="503A7274"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5357BBB7" w14:textId="77777777"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Ориентировочный суточный расход пестицидов чаще всего рассчитывают исходя из остатков токсичных веществ, обнаруженных в продуктах, и суточного потребления этих продуктов. Поскольку масса тела также влияет на толерантность к различным видам токсических веществ, этот фактор также учитывается в итоговом уравнении:</w:t>
      </w:r>
    </w:p>
    <w:p w14:paraId="13A93E30"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12C6ED13" w14:textId="3E76AF47" w:rsidR="00B34639" w:rsidRPr="00F851DD" w:rsidRDefault="00B34639" w:rsidP="009A12A3">
      <w:pPr>
        <w:spacing w:line="240" w:lineRule="auto"/>
        <w:ind w:firstLine="3544"/>
        <w:contextualSpacing/>
        <w:jc w:val="both"/>
        <w:rPr>
          <w:rFonts w:ascii="Times New Roman" w:hAnsi="Times New Roman" w:cs="Times New Roman"/>
          <w:sz w:val="28"/>
          <w:szCs w:val="28"/>
        </w:rPr>
      </w:pPr>
      <m:oMath>
        <m:r>
          <w:rPr>
            <w:rFonts w:ascii="Cambria Math" w:hAnsi="Cambria Math"/>
            <w:sz w:val="28"/>
            <w:szCs w:val="28"/>
            <w:lang w:eastAsia="ru-RU"/>
          </w:rPr>
          <m:t>EDI=(C*Cons)/Bw,</m:t>
        </m:r>
      </m:oMath>
      <w:r w:rsidR="009A12A3" w:rsidRPr="00F851DD">
        <w:rPr>
          <w:rFonts w:ascii="Times New Roman" w:eastAsiaTheme="minorEastAsia" w:hAnsi="Times New Roman" w:cs="Times New Roman"/>
          <w:iCs/>
          <w:sz w:val="28"/>
          <w:szCs w:val="28"/>
          <w:lang w:eastAsia="ru-RU"/>
        </w:rPr>
        <w:t xml:space="preserve"> </w:t>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t>(12)</w:t>
      </w:r>
    </w:p>
    <w:p w14:paraId="67C92D73" w14:textId="77777777" w:rsidR="00361791" w:rsidRPr="00F851DD" w:rsidRDefault="00361791" w:rsidP="00066FCB">
      <w:pPr>
        <w:spacing w:line="240" w:lineRule="auto"/>
        <w:ind w:firstLine="567"/>
        <w:contextualSpacing/>
        <w:jc w:val="both"/>
        <w:rPr>
          <w:rFonts w:ascii="Times New Roman" w:hAnsi="Times New Roman" w:cs="Times New Roman"/>
          <w:sz w:val="28"/>
          <w:szCs w:val="28"/>
        </w:rPr>
      </w:pPr>
    </w:p>
    <w:p w14:paraId="2BE18A0B" w14:textId="244BD5DF"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где С – количество токсичного вещества в 1 кг (мг/кг). продукта, </w:t>
      </w:r>
      <w:proofErr w:type="spellStart"/>
      <w:r w:rsidRPr="00F851DD">
        <w:rPr>
          <w:rFonts w:ascii="Times New Roman" w:hAnsi="Times New Roman" w:cs="Times New Roman"/>
          <w:sz w:val="28"/>
          <w:szCs w:val="28"/>
        </w:rPr>
        <w:t>Cons</w:t>
      </w:r>
      <w:proofErr w:type="spellEnd"/>
      <w:r w:rsidRPr="00F851DD">
        <w:rPr>
          <w:rFonts w:ascii="Times New Roman" w:hAnsi="Times New Roman" w:cs="Times New Roman"/>
          <w:sz w:val="28"/>
          <w:szCs w:val="28"/>
        </w:rPr>
        <w:t xml:space="preserve"> — среднесуточное потребление продукта на данной территории (кг/день), </w:t>
      </w:r>
      <w:proofErr w:type="spellStart"/>
      <w:r w:rsidRPr="00F851DD">
        <w:rPr>
          <w:rFonts w:ascii="Times New Roman" w:hAnsi="Times New Roman" w:cs="Times New Roman"/>
          <w:sz w:val="28"/>
          <w:szCs w:val="28"/>
        </w:rPr>
        <w:t>Bw</w:t>
      </w:r>
      <w:proofErr w:type="spellEnd"/>
      <w:r w:rsidRPr="00F851DD">
        <w:rPr>
          <w:rFonts w:ascii="Times New Roman" w:hAnsi="Times New Roman" w:cs="Times New Roman"/>
          <w:sz w:val="28"/>
          <w:szCs w:val="28"/>
        </w:rPr>
        <w:t xml:space="preserve"> — масса тела (кг) </w:t>
      </w:r>
      <w:r w:rsidR="00D93E1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{"citationID":"7d2f6Khq","properties":{"formattedCitation":"[192]","plainCitation":"[192]","noteIndex":0},"citationItems":[{"id":547,"uris":["http://zotero.org/users/14953050/items/8CT7TASY"],"itemData":{"id":547,"type":"article-journal","container-title":"Food and Chemical Toxicology","DOI":"10.1016/j.fct.2013.11.038","ISSN":"02786915","journalAbbreviation":"Food and Chemical Toxicology","language":"en","page":"238-248","source":"DOI.org (Crossref)","title":"Pesticide residues in grain from Kazakhstan and potential health risks associated with exposure to detected pesticides","volume":"64","author":[{"family":"Lozowicka","given":"B."},{"family":"Kaczynski","given":"P."},{"family":"Paritova","given":"А.Е."},{"family":"Kuzembekova","given":"G.B."},{"family":"Abzhalieva","given":"A.B."},{"family":"Sarsembayeva","given":"N.B."},{"family":"Alihan","given":"K."}],"issued":{"date-parts":[["2014",2]]}}}],"schema":"https://github.com/citation-style-language/schema/raw/master/csl-citation.json"} </w:instrText>
      </w:r>
      <w:r w:rsidR="00D93E1A"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[192]</w:t>
      </w:r>
      <w:r w:rsidR="00D93E1A"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31DBBDA" w14:textId="07967FE5" w:rsidR="00B34639"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Оценку острого/краткосрочного HQ (</w:t>
      </w:r>
      <w:proofErr w:type="spellStart"/>
      <w:r w:rsidRPr="00F851DD">
        <w:rPr>
          <w:rFonts w:ascii="Times New Roman" w:hAnsi="Times New Roman" w:cs="Times New Roman"/>
          <w:sz w:val="28"/>
          <w:szCs w:val="28"/>
        </w:rPr>
        <w:t>aHQ</w:t>
      </w:r>
      <w:proofErr w:type="spellEnd"/>
      <w:r w:rsidRPr="00F851DD">
        <w:rPr>
          <w:rFonts w:ascii="Times New Roman" w:hAnsi="Times New Roman" w:cs="Times New Roman"/>
          <w:sz w:val="28"/>
          <w:szCs w:val="28"/>
        </w:rPr>
        <w:t>) рассчитывали на основе расчетного кратковременного поступления (ESTI) и острой референтной дозы (ОРД) с использованием следующего уравнения:</w:t>
      </w:r>
    </w:p>
    <w:p w14:paraId="5D4F88F6" w14:textId="77777777" w:rsidR="009A12A3" w:rsidRPr="00F851DD" w:rsidRDefault="009A12A3" w:rsidP="00066FCB">
      <w:pPr>
        <w:spacing w:line="240" w:lineRule="auto"/>
        <w:ind w:firstLine="567"/>
        <w:contextualSpacing/>
        <w:jc w:val="both"/>
        <w:rPr>
          <w:rFonts w:ascii="Times New Roman" w:hAnsi="Times New Roman" w:cs="Times New Roman"/>
          <w:sz w:val="28"/>
          <w:szCs w:val="28"/>
        </w:rPr>
      </w:pPr>
    </w:p>
    <w:p w14:paraId="59E8CCC7" w14:textId="11E4BAD5" w:rsidR="00361791" w:rsidRPr="00F851DD" w:rsidRDefault="00361791" w:rsidP="009A12A3">
      <w:pPr>
        <w:spacing w:line="240" w:lineRule="auto"/>
        <w:ind w:firstLine="3544"/>
        <w:contextualSpacing/>
        <w:rPr>
          <w:rFonts w:ascii="Times New Roman" w:eastAsiaTheme="minorEastAsia" w:hAnsi="Times New Roman" w:cs="Times New Roman"/>
          <w:i/>
          <w:sz w:val="28"/>
          <w:szCs w:val="28"/>
          <w:lang w:eastAsia="ru-RU"/>
        </w:rPr>
      </w:pPr>
      <m:oMath>
        <m:r>
          <w:rPr>
            <w:rFonts w:ascii="Cambria Math" w:eastAsia="Times New Roman" w:hAnsi="Cambria Math"/>
            <w:sz w:val="28"/>
            <w:szCs w:val="28"/>
            <w:lang w:eastAsia="ru-RU"/>
          </w:rPr>
          <m:t>aHQ=ESTI/ARfD*100%</m:t>
        </m:r>
      </m:oMath>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t>(13)</w:t>
      </w:r>
      <w:r w:rsidR="002A70CE" w:rsidRPr="00F851DD">
        <w:rPr>
          <w:rFonts w:ascii="Times New Roman" w:eastAsiaTheme="minorEastAsia" w:hAnsi="Times New Roman" w:cs="Times New Roman"/>
          <w:i/>
          <w:sz w:val="28"/>
          <w:szCs w:val="28"/>
          <w:lang w:eastAsia="ru-RU"/>
        </w:rPr>
        <w:tab/>
      </w:r>
    </w:p>
    <w:p w14:paraId="0BCC1EC3" w14:textId="77777777" w:rsidR="00150CD9" w:rsidRPr="00F851DD" w:rsidRDefault="00150CD9" w:rsidP="00066FCB">
      <w:pPr>
        <w:spacing w:line="240" w:lineRule="auto"/>
        <w:contextualSpacing/>
        <w:rPr>
          <w:rFonts w:ascii="Times New Roman" w:hAnsi="Times New Roman" w:cs="Times New Roman"/>
          <w:sz w:val="28"/>
          <w:szCs w:val="28"/>
        </w:rPr>
      </w:pPr>
    </w:p>
    <w:p w14:paraId="5304C1FD" w14:textId="77777777"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Расчетное краткосрочное потребление (</w:t>
      </w:r>
      <w:r w:rsidRPr="00F851DD">
        <w:rPr>
          <w:rFonts w:ascii="Times New Roman" w:hAnsi="Times New Roman" w:cs="Times New Roman"/>
          <w:sz w:val="28"/>
          <w:szCs w:val="28"/>
          <w:lang w:val="en-US"/>
        </w:rPr>
        <w:t>ESTI</w:t>
      </w:r>
      <w:r w:rsidRPr="00F851DD">
        <w:rPr>
          <w:rFonts w:ascii="Times New Roman" w:hAnsi="Times New Roman" w:cs="Times New Roman"/>
          <w:sz w:val="28"/>
          <w:szCs w:val="28"/>
        </w:rPr>
        <w:t>) рассчитывается с использованием приведенного ниже уравнения:</w:t>
      </w:r>
    </w:p>
    <w:p w14:paraId="0CE8D6D4" w14:textId="77777777" w:rsidR="002A70CE" w:rsidRPr="00F851DD" w:rsidRDefault="002A70CE" w:rsidP="00066FCB">
      <w:pPr>
        <w:spacing w:line="240" w:lineRule="auto"/>
        <w:ind w:firstLine="567"/>
        <w:contextualSpacing/>
        <w:jc w:val="both"/>
        <w:rPr>
          <w:rFonts w:ascii="Times New Roman" w:hAnsi="Times New Roman" w:cs="Times New Roman"/>
          <w:sz w:val="28"/>
          <w:szCs w:val="28"/>
        </w:rPr>
      </w:pPr>
    </w:p>
    <w:p w14:paraId="7892DCA0" w14:textId="0CC2DDA0" w:rsidR="00361791" w:rsidRPr="00F851DD" w:rsidRDefault="00361791" w:rsidP="002A70CE">
      <w:pPr>
        <w:spacing w:line="240" w:lineRule="auto"/>
        <w:ind w:firstLine="2410"/>
        <w:contextualSpacing/>
        <w:rPr>
          <w:rFonts w:ascii="Times New Roman" w:eastAsiaTheme="minorEastAsia" w:hAnsi="Times New Roman" w:cs="Times New Roman"/>
          <w:sz w:val="28"/>
          <w:szCs w:val="28"/>
          <w:lang w:eastAsia="ru-RU"/>
        </w:rPr>
      </w:pPr>
      <m:oMath>
        <m:r>
          <w:rPr>
            <w:rFonts w:ascii="Cambria Math" w:hAnsi="Cambria Math"/>
            <w:sz w:val="28"/>
            <w:szCs w:val="28"/>
            <w:lang w:eastAsia="ru-RU"/>
          </w:rPr>
          <m:t xml:space="preserve">ESTI= </m:t>
        </m:r>
        <m:r>
          <m:rPr>
            <m:sty m:val="p"/>
          </m:rPr>
          <w:rPr>
            <w:rFonts w:ascii="Cambria Math" w:hAnsi="Cambria Math"/>
            <w:sz w:val="28"/>
            <w:szCs w:val="28"/>
            <w:lang w:eastAsia="ru-RU"/>
          </w:rPr>
          <m:t xml:space="preserve"> </m:t>
        </m:r>
        <m:r>
          <w:rPr>
            <w:rFonts w:ascii="Cambria Math" w:hAnsi="Cambria Math"/>
            <w:sz w:val="28"/>
            <w:szCs w:val="28"/>
            <w:lang w:eastAsia="ru-RU"/>
          </w:rPr>
          <m:t>(</m:t>
        </m:r>
        <m:r>
          <m:rPr>
            <m:sty m:val="p"/>
          </m:rPr>
          <w:rPr>
            <w:rFonts w:ascii="Cambria Math" w:hAnsi="Cambria Math"/>
            <w:sz w:val="28"/>
            <w:szCs w:val="28"/>
            <w:lang w:eastAsia="ru-RU"/>
          </w:rPr>
          <m:t>Σ</m:t>
        </m:r>
        <m:r>
          <m:rPr>
            <m:sty m:val="p"/>
          </m:rPr>
          <w:rPr>
            <w:rFonts w:ascii="Cambria Math" w:hAnsi="Cambria Math"/>
            <w:sz w:val="28"/>
            <w:szCs w:val="28"/>
            <w:lang w:val="en-US" w:eastAsia="ru-RU"/>
          </w:rPr>
          <m:t>F</m:t>
        </m:r>
        <m:r>
          <m:rPr>
            <m:sty m:val="p"/>
          </m:rPr>
          <w:rPr>
            <w:rFonts w:ascii="Cambria Math" w:hAnsi="Cambria Math"/>
            <w:sz w:val="28"/>
            <w:szCs w:val="28"/>
            <w:lang w:eastAsia="ru-RU"/>
          </w:rPr>
          <m:t xml:space="preserve"> </m:t>
        </m:r>
        <m:r>
          <m:rPr>
            <m:sty m:val="p"/>
          </m:rPr>
          <w:rPr>
            <w:rFonts w:ascii="Cambria Math" w:hAnsi="Cambria Math"/>
            <w:sz w:val="28"/>
            <w:szCs w:val="28"/>
            <w:lang w:val="en-US" w:eastAsia="ru-RU"/>
          </w:rPr>
          <m:t>x</m:t>
        </m:r>
        <m:r>
          <m:rPr>
            <m:sty m:val="p"/>
          </m:rPr>
          <w:rPr>
            <w:rFonts w:ascii="Cambria Math" w:hAnsi="Cambria Math"/>
            <w:sz w:val="28"/>
            <w:szCs w:val="28"/>
            <w:lang w:eastAsia="ru-RU"/>
          </w:rPr>
          <m:t xml:space="preserve"> </m:t>
        </m:r>
        <m:r>
          <m:rPr>
            <m:sty m:val="p"/>
          </m:rPr>
          <w:rPr>
            <w:rFonts w:ascii="Cambria Math" w:hAnsi="Cambria Math"/>
            <w:sz w:val="28"/>
            <w:szCs w:val="28"/>
            <w:lang w:val="en-US" w:eastAsia="ru-RU"/>
          </w:rPr>
          <m:t>HR</m:t>
        </m:r>
        <m:r>
          <m:rPr>
            <m:sty m:val="p"/>
          </m:rPr>
          <w:rPr>
            <w:rFonts w:ascii="Cambria Math" w:hAnsi="Cambria Math"/>
            <w:sz w:val="28"/>
            <w:szCs w:val="28"/>
            <w:lang w:eastAsia="ru-RU"/>
          </w:rPr>
          <m:t>:</m:t>
        </m:r>
        <m:r>
          <m:rPr>
            <m:sty m:val="p"/>
          </m:rPr>
          <w:rPr>
            <w:rFonts w:ascii="Cambria Math" w:hAnsi="Cambria Math"/>
            <w:sz w:val="28"/>
            <w:szCs w:val="28"/>
            <w:lang w:val="en-US" w:eastAsia="ru-RU"/>
          </w:rPr>
          <m:t>P</m:t>
        </m:r>
        <m:r>
          <w:rPr>
            <w:rFonts w:ascii="Cambria Math" w:hAnsi="Cambria Math"/>
            <w:sz w:val="28"/>
            <w:szCs w:val="28"/>
            <w:lang w:eastAsia="ru-RU"/>
          </w:rPr>
          <m:t>)/(mean body weight),</m:t>
        </m:r>
      </m:oMath>
      <w:r w:rsidR="002A70CE" w:rsidRPr="00F851DD">
        <w:rPr>
          <w:rFonts w:ascii="Times New Roman" w:eastAsiaTheme="minorEastAsia" w:hAnsi="Times New Roman" w:cs="Times New Roman"/>
          <w:sz w:val="28"/>
          <w:szCs w:val="28"/>
          <w:lang w:eastAsia="ru-RU"/>
        </w:rPr>
        <w:tab/>
      </w:r>
      <w:r w:rsidR="002A70CE" w:rsidRPr="00F851DD">
        <w:rPr>
          <w:rFonts w:ascii="Times New Roman" w:eastAsiaTheme="minorEastAsia" w:hAnsi="Times New Roman" w:cs="Times New Roman"/>
          <w:sz w:val="28"/>
          <w:szCs w:val="28"/>
          <w:lang w:eastAsia="ru-RU"/>
        </w:rPr>
        <w:tab/>
      </w:r>
      <w:r w:rsidR="002A70CE" w:rsidRPr="00F851DD">
        <w:rPr>
          <w:rFonts w:ascii="Times New Roman" w:eastAsiaTheme="minorEastAsia" w:hAnsi="Times New Roman" w:cs="Times New Roman"/>
          <w:iCs/>
          <w:sz w:val="28"/>
          <w:szCs w:val="28"/>
          <w:lang w:eastAsia="ru-RU"/>
        </w:rPr>
        <w:t>(6)</w:t>
      </w:r>
    </w:p>
    <w:p w14:paraId="08554FA8" w14:textId="77777777" w:rsidR="00150CD9" w:rsidRPr="00F851DD" w:rsidRDefault="00150CD9" w:rsidP="00066FCB">
      <w:pPr>
        <w:spacing w:line="240" w:lineRule="auto"/>
        <w:ind w:firstLine="567"/>
        <w:contextualSpacing/>
        <w:rPr>
          <w:rFonts w:ascii="Times New Roman" w:hAnsi="Times New Roman" w:cs="Times New Roman"/>
          <w:sz w:val="28"/>
          <w:szCs w:val="28"/>
        </w:rPr>
      </w:pPr>
    </w:p>
    <w:p w14:paraId="3526DE89" w14:textId="77777777"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где F – данные о расходе полной порции на единицу товара, а HR:P – максимальный уровень остатков.</w:t>
      </w:r>
    </w:p>
    <w:p w14:paraId="2F3403B7" w14:textId="5FC136CA"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Оценка хронического/долгосрочного HQ (</w:t>
      </w:r>
      <w:proofErr w:type="spellStart"/>
      <w:r w:rsidRPr="00F851DD">
        <w:rPr>
          <w:rFonts w:ascii="Times New Roman" w:hAnsi="Times New Roman" w:cs="Times New Roman"/>
          <w:sz w:val="28"/>
          <w:szCs w:val="28"/>
        </w:rPr>
        <w:t>cHQ</w:t>
      </w:r>
      <w:proofErr w:type="spellEnd"/>
      <w:r w:rsidRPr="00F851DD">
        <w:rPr>
          <w:rFonts w:ascii="Times New Roman" w:hAnsi="Times New Roman" w:cs="Times New Roman"/>
          <w:sz w:val="28"/>
          <w:szCs w:val="28"/>
        </w:rPr>
        <w:t xml:space="preserve">) рассчитывается на основе расчетного ежедневного потребления (EDI) и допустимого ежедневного потребления (ADI) </w:t>
      </w:r>
      <w:r w:rsidR="00BF6A76"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{"citationID":"xMqetXv4","properties":{"formattedCitation":"[23]","plainCitation":"[23]","noteIndex":0},"citationItems":[{"id":53,"uris":["http://zotero.org/users/14953050/items/25W83BAY"],"itemData":{"id":53,"type":"article-journal","abstract":"The cytogenetic damage in floriculturists of Morelos State, Mexico, exposed to pesticides, was evaluated by mean of biological tests based on sister chromatid exchanges (SCE) in lymphocytes of peripheral blood and micronuclei (MN) in exfoliated cells of the buccal mucosa. Besides the cytogenetic analysis, the effects of pesticides exposure on the cell proliferation kinetics (CPK) by the replication index (RI) were also studied. The mitotic index (MI) to detect cytotoxic effects was also determined. Greenhouses of the towns of Santa Catarina, Jiutepec and Yecapixtla were selected for the study, because the application of chemicals to the flowers is uncontrolled. As non-exposed group, people of the town of Temisco were chosen; their activity was not related to pesticides. The SCE were analyzed in the peripheral blood of 30 persons, 22 women and 8 men, with 10 and 1.5 years of exposure to pesticides, respectively, and of 30 persons, 28 women and 2 men, that were considered as the non-exposed group. Samples of buccal mucosa were also taken from each person. Significant differences between exposed and non-exposed groups were found in SCE, CKP and MI. Besides, the MN frequencies in the exposed group were three times higher than in the non-exposed group.","container-title":"Mutation Research/Genetic Toxicology and Environmental Mutagenesis","DOI":"10.1016/S1383-5718(99)00231-4","ISSN":"1383-5718","issue":"1","journalAbbreviation":"Mutation Research/Genetic Toxicology and Environmental Mutagenesis","language":"en","page":"117-124","source":"ScienceDirect","title":"Cytogenetic biomonitoring in a Mexican floriculture worker group exposed to pesticides","volume":"466","author":[{"family":"Gómez-Arroyo","given":"Sandra"},{"family":"Dı́az-Sánchez","given":"Yooko"},{"family":"Meneses-Pérez","given":"M. Angel"},{"family":"Villalobos-Pietrini","given":"Rafael"},{"family":"De León-Rodrı́guez","given":"Jorge"}],"issued":{"date-parts":[["2000",3,3]]}}}],"schema":"https://github.com/citation-style-language/schema/raw/master/csl-citation.json"} </w:instrText>
      </w:r>
      <w:r w:rsidR="00BF6A76" w:rsidRPr="00F851DD">
        <w:rPr>
          <w:rFonts w:ascii="Times New Roman" w:hAnsi="Times New Roman" w:cs="Times New Roman"/>
          <w:sz w:val="28"/>
          <w:szCs w:val="28"/>
        </w:rPr>
        <w:fldChar w:fldCharType="separate"/>
      </w:r>
      <w:r w:rsidR="00BF6A76" w:rsidRPr="00F851DD">
        <w:rPr>
          <w:rFonts w:ascii="Times New Roman" w:hAnsi="Times New Roman" w:cs="Times New Roman"/>
          <w:sz w:val="28"/>
        </w:rPr>
        <w:t>[23]</w:t>
      </w:r>
      <w:r w:rsidR="00BF6A76"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с использованием следующего уравнения:</w:t>
      </w:r>
    </w:p>
    <w:p w14:paraId="23ABA7FA"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797F4411" w14:textId="0E4D4552" w:rsidR="00361791" w:rsidRPr="00F851DD" w:rsidRDefault="00361791" w:rsidP="002A70CE">
      <w:pPr>
        <w:spacing w:line="240" w:lineRule="auto"/>
        <w:ind w:firstLine="3686"/>
        <w:contextualSpacing/>
        <w:jc w:val="both"/>
        <w:rPr>
          <w:rFonts w:ascii="Times New Roman" w:eastAsiaTheme="minorEastAsia" w:hAnsi="Times New Roman" w:cs="Times New Roman"/>
          <w:sz w:val="28"/>
          <w:szCs w:val="28"/>
          <w:lang w:eastAsia="ru-RU"/>
        </w:rPr>
      </w:pPr>
      <m:oMath>
        <m:r>
          <w:rPr>
            <w:rFonts w:ascii="Cambria Math" w:eastAsia="Times New Roman" w:hAnsi="Cambria Math"/>
            <w:sz w:val="28"/>
            <w:szCs w:val="28"/>
            <w:lang w:eastAsia="ru-RU"/>
          </w:rPr>
          <m:t>cHQ=EDI/ADI*100%</m:t>
        </m:r>
      </m:oMath>
      <w:r w:rsidR="002A70CE" w:rsidRPr="00F851DD">
        <w:rPr>
          <w:rFonts w:ascii="Times New Roman" w:eastAsiaTheme="minorEastAsia" w:hAnsi="Times New Roman" w:cs="Times New Roman"/>
          <w:iCs/>
          <w:sz w:val="28"/>
          <w:szCs w:val="28"/>
          <w:lang w:eastAsia="ru-RU"/>
        </w:rPr>
        <w:tab/>
      </w:r>
      <w:r w:rsidR="002A70CE" w:rsidRPr="00F851DD">
        <w:rPr>
          <w:rFonts w:ascii="Times New Roman" w:eastAsiaTheme="minorEastAsia" w:hAnsi="Times New Roman" w:cs="Times New Roman"/>
          <w:iCs/>
          <w:sz w:val="28"/>
          <w:szCs w:val="28"/>
          <w:lang w:eastAsia="ru-RU"/>
        </w:rPr>
        <w:tab/>
      </w:r>
      <w:r w:rsidR="002A70CE" w:rsidRPr="00F851DD">
        <w:rPr>
          <w:rFonts w:ascii="Times New Roman" w:eastAsiaTheme="minorEastAsia" w:hAnsi="Times New Roman" w:cs="Times New Roman"/>
          <w:iCs/>
          <w:sz w:val="28"/>
          <w:szCs w:val="28"/>
          <w:lang w:eastAsia="ru-RU"/>
        </w:rPr>
        <w:tab/>
        <w:t>(7)</w:t>
      </w:r>
      <w:r w:rsidR="002A70CE" w:rsidRPr="00F851DD">
        <w:rPr>
          <w:rFonts w:ascii="Times New Roman" w:eastAsiaTheme="minorEastAsia" w:hAnsi="Times New Roman" w:cs="Times New Roman"/>
          <w:sz w:val="28"/>
          <w:szCs w:val="28"/>
          <w:lang w:eastAsia="ru-RU"/>
        </w:rPr>
        <w:tab/>
      </w:r>
    </w:p>
    <w:p w14:paraId="4650773E"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lang w:eastAsia="ru-RU"/>
        </w:rPr>
      </w:pPr>
    </w:p>
    <w:p w14:paraId="2263300C" w14:textId="77777777" w:rsidR="00361791" w:rsidRPr="00F851DD" w:rsidRDefault="0036179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Расчетное ежедневное потребление (EDI) рассчитывается с использованием приведенного ниже уравнения:</w:t>
      </w:r>
    </w:p>
    <w:p w14:paraId="22B6F6C0"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5236F72D" w14:textId="1974943A" w:rsidR="00361791" w:rsidRPr="00F851DD" w:rsidRDefault="00361791" w:rsidP="002A70CE">
      <w:pPr>
        <w:spacing w:line="240" w:lineRule="auto"/>
        <w:ind w:firstLine="3828"/>
        <w:contextualSpacing/>
        <w:jc w:val="both"/>
        <w:rPr>
          <w:rFonts w:ascii="Times New Roman" w:eastAsiaTheme="minorEastAsia" w:hAnsi="Times New Roman" w:cs="Times New Roman"/>
          <w:sz w:val="28"/>
          <w:szCs w:val="28"/>
          <w:lang w:eastAsia="ru-RU"/>
        </w:rPr>
      </w:pPr>
      <m:oMath>
        <m:r>
          <w:rPr>
            <w:rFonts w:ascii="Cambria Math" w:eastAsia="Times New Roman" w:hAnsi="Cambria Math"/>
            <w:sz w:val="28"/>
            <w:szCs w:val="28"/>
            <w:lang w:eastAsia="ru-RU"/>
          </w:rPr>
          <m:t>EDI= (C*CR)/Bw,</m:t>
        </m:r>
      </m:oMath>
      <w:r w:rsidR="002A70CE" w:rsidRPr="00F851DD">
        <w:rPr>
          <w:rFonts w:ascii="Times New Roman" w:eastAsiaTheme="minorEastAsia" w:hAnsi="Times New Roman" w:cs="Times New Roman"/>
          <w:iCs/>
          <w:sz w:val="28"/>
          <w:szCs w:val="28"/>
          <w:lang w:eastAsia="ru-RU"/>
        </w:rPr>
        <w:t xml:space="preserve"> </w:t>
      </w:r>
      <w:r w:rsidR="002A70CE" w:rsidRPr="00F851DD">
        <w:rPr>
          <w:rFonts w:ascii="Times New Roman" w:eastAsiaTheme="minorEastAsia" w:hAnsi="Times New Roman" w:cs="Times New Roman"/>
          <w:iCs/>
          <w:sz w:val="28"/>
          <w:szCs w:val="28"/>
          <w:lang w:eastAsia="ru-RU"/>
        </w:rPr>
        <w:tab/>
      </w:r>
      <w:r w:rsidR="002A70CE" w:rsidRPr="00F851DD">
        <w:rPr>
          <w:rFonts w:ascii="Times New Roman" w:eastAsiaTheme="minorEastAsia" w:hAnsi="Times New Roman" w:cs="Times New Roman"/>
          <w:iCs/>
          <w:sz w:val="28"/>
          <w:szCs w:val="28"/>
          <w:lang w:eastAsia="ru-RU"/>
        </w:rPr>
        <w:tab/>
      </w:r>
      <w:r w:rsidR="002A70CE" w:rsidRPr="00F851DD">
        <w:rPr>
          <w:rFonts w:ascii="Times New Roman" w:eastAsiaTheme="minorEastAsia" w:hAnsi="Times New Roman" w:cs="Times New Roman"/>
          <w:iCs/>
          <w:sz w:val="28"/>
          <w:szCs w:val="28"/>
          <w:lang w:eastAsia="ru-RU"/>
        </w:rPr>
        <w:tab/>
        <w:t>(8)</w:t>
      </w:r>
    </w:p>
    <w:p w14:paraId="03D6F5EA"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21B569BE" w14:textId="77777777"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где C — средняя концентрация остатков пестицидов (мг/кг), CR — норма потребления (кг/день), а BW — средняя масса тела (кг).</w:t>
      </w:r>
    </w:p>
    <w:p w14:paraId="47A6632F" w14:textId="77777777" w:rsidR="00361791" w:rsidRPr="00F851DD" w:rsidRDefault="00D0306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 xml:space="preserve">Информацию об </w:t>
      </w:r>
      <w:proofErr w:type="spellStart"/>
      <w:r w:rsidR="00FE7590" w:rsidRPr="00F851DD">
        <w:rPr>
          <w:rFonts w:ascii="Times New Roman" w:eastAsiaTheme="minorEastAsia" w:hAnsi="Times New Roman" w:cs="Times New Roman"/>
          <w:sz w:val="28"/>
          <w:szCs w:val="28"/>
          <w:lang w:val="en-US"/>
        </w:rPr>
        <w:t>ARfD</w:t>
      </w:r>
      <w:proofErr w:type="spellEnd"/>
      <w:r w:rsidRPr="00F851DD">
        <w:rPr>
          <w:rFonts w:ascii="Times New Roman" w:eastAsiaTheme="minorEastAsia" w:hAnsi="Times New Roman" w:cs="Times New Roman"/>
          <w:sz w:val="28"/>
          <w:szCs w:val="28"/>
        </w:rPr>
        <w:t xml:space="preserve"> и ADI была</w:t>
      </w:r>
      <w:r w:rsidR="00361791" w:rsidRPr="00F851DD">
        <w:rPr>
          <w:rFonts w:ascii="Times New Roman" w:eastAsiaTheme="minorEastAsia" w:hAnsi="Times New Roman" w:cs="Times New Roman"/>
          <w:sz w:val="28"/>
          <w:szCs w:val="28"/>
        </w:rPr>
        <w:t xml:space="preserve"> получ</w:t>
      </w:r>
      <w:r w:rsidRPr="00F851DD">
        <w:rPr>
          <w:rFonts w:ascii="Times New Roman" w:eastAsiaTheme="minorEastAsia" w:hAnsi="Times New Roman" w:cs="Times New Roman"/>
          <w:sz w:val="28"/>
          <w:szCs w:val="28"/>
        </w:rPr>
        <w:t>ена</w:t>
      </w:r>
      <w:r w:rsidR="00361791" w:rsidRPr="00F851DD">
        <w:rPr>
          <w:rFonts w:ascii="Times New Roman" w:eastAsiaTheme="minorEastAsia" w:hAnsi="Times New Roman" w:cs="Times New Roman"/>
          <w:sz w:val="28"/>
          <w:szCs w:val="28"/>
        </w:rPr>
        <w:t xml:space="preserve"> в JMPR, доступном по адресу: http://apps.who.int/pesticide-residues-jmpr-database/Home/Range/All (по состоянию на 7 октября 2021 г.).</w:t>
      </w:r>
    </w:p>
    <w:p w14:paraId="5537CEA6" w14:textId="516FB3C7"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Идентификация опасности определяет, может ли воздействие пестицида увеличить частоту конкретных неблагоприятных последствий для здоровья. Описание опасности направлено на количественную оценку взаимосвязи между уровнем дозы и заболеваемостью. Оценка риска сравнивает потенциальное поступление или потребление о</w:t>
      </w:r>
      <w:r w:rsidR="00FE7590" w:rsidRPr="00F851DD">
        <w:rPr>
          <w:rFonts w:ascii="Times New Roman" w:eastAsiaTheme="minorEastAsia" w:hAnsi="Times New Roman" w:cs="Times New Roman"/>
          <w:sz w:val="28"/>
          <w:szCs w:val="28"/>
        </w:rPr>
        <w:t xml:space="preserve">статков пестицидов с ADI или </w:t>
      </w:r>
      <w:proofErr w:type="spellStart"/>
      <w:r w:rsidR="00FE7590" w:rsidRPr="00F851DD">
        <w:rPr>
          <w:rFonts w:ascii="Times New Roman" w:eastAsiaTheme="minorEastAsia" w:hAnsi="Times New Roman" w:cs="Times New Roman"/>
          <w:sz w:val="28"/>
          <w:szCs w:val="28"/>
        </w:rPr>
        <w:t>ARfD</w:t>
      </w:r>
      <w:proofErr w:type="spellEnd"/>
      <w:r w:rsidRPr="00F851DD">
        <w:rPr>
          <w:rFonts w:ascii="Times New Roman" w:eastAsiaTheme="minorEastAsia" w:hAnsi="Times New Roman" w:cs="Times New Roman"/>
          <w:sz w:val="28"/>
          <w:szCs w:val="28"/>
        </w:rPr>
        <w:t xml:space="preserve"> </w:t>
      </w:r>
      <w:r w:rsidR="00BF6A76" w:rsidRPr="00F851DD">
        <w:rPr>
          <w:rFonts w:ascii="Times New Roman" w:eastAsiaTheme="minorEastAsia" w:hAnsi="Times New Roman" w:cs="Times New Roman"/>
          <w:sz w:val="28"/>
          <w:szCs w:val="28"/>
        </w:rPr>
        <w:fldChar w:fldCharType="begin"/>
      </w:r>
      <w:r w:rsidR="00753789" w:rsidRPr="00F851DD">
        <w:rPr>
          <w:rFonts w:ascii="Times New Roman" w:eastAsiaTheme="minorEastAsia" w:hAnsi="Times New Roman" w:cs="Times New Roman"/>
          <w:sz w:val="28"/>
          <w:szCs w:val="28"/>
        </w:rPr>
        <w:instrText xml:space="preserve"> ADDIN ZOTERO_ITEM CSL_CITATION {"citationID":"WZ05c1dj","properties":{"formattedCitation":"[192\\uc0\\u8211{}194]","plainCitation":"[192–194]","noteIndex":0},"citationItems":[{"id":547,"uris":["http://zotero.org/users/14953050/items/8CT7TASY"],"itemData":{"id":547,"type":"article-journal","container-title":"Food and Chemical Toxicology","DOI":"10.1016/j.fct.2013.11.038","ISSN":"02786915","journalAbbreviation":"Food and Chemical Toxicology","language":"en","page":"238-248","source":"DOI.org (Crossref)","title":"Pesticide residues in grain from Kazakhstan and potential health risks associated with exposure to detected pesticides","volume":"64","author":[{"family":"Lozowicka","given":"B."},{"family":"Kaczynski","given":"P."},{"family":"Paritova","given":"А.Е."},{"family":"Kuzembekova","given":"G.B."},{"family":"Abzhalieva","given":"A.B."},{"family":"Sarsembayeva","given":"N.B."},{"family":"Alihan","given":"K."}],"issued":{"date-parts":[["2014",2]]}}},{"id":546,"uris":["http://zotero.org/users/14953050/items/W7S8WK6X"],"itemData":{"id":546,"type":"article-journal","container-title":"Food Additives &amp; Contaminants: Part B","DOI":"10.1080/19393210.2016.1278047","ISSN":"1939-3210, 1939-3229","issue":"2","journalAbbreviation":"Food Additives &amp; Contaminants: Part B","language":"en","page":"91-98","source":"DOI.org (Crossref)","title":"Evaluation of pesticide residues in fruits and vegetables from Algeria","volume":"10","author":[{"family":"Mebdoua","given":"Samira"},{"family":"Lazali","given":"Mohamed"},{"family":"Ounane","given":"Sidi Mohamed"},{"family":"Tellah","given":"Sihem"},{"family":"Nabi","given":"Fahima"},{"family":"Ounane","given":"Ghania"}],"issued":{"date-parts":[["2017",4,3]]}}},{"id":545,"uris":["http://zotero.org/users/14953050/items/DMNZ6PHF"],"itemData":{"id":545,"type":"article-journal","container-title":"Food Control","DOI":"10.1016/j.foodcont.2014.05.039","ISSN":"09567135","journalAbbreviation":"Food Control","language":"en","page":"137-142","source":"DOI.org (Crossref)","title":"Evaluation of pesticide residues in fruits and vegetables from the region of south-eastern Poland","volume":"48","author":[{"family":"Szpyrka","given":"Ewa"},{"family":"Kurdziel","given":"Anna"},{"family":"Matyaszek","given":"Aneta"},{"family":"Podbielska","given":"Magdalena"},{"family":"Rupar","given":"Julian"},{"family":"Słowik-Borowiec","given":"Magdalena"}],"issued":{"date-parts":[["2015",2]]}}}],"schema":"https://github.com/citation-style-language/schema/raw/master/csl-citation.json"} </w:instrText>
      </w:r>
      <w:r w:rsidR="00BF6A76" w:rsidRPr="00F851DD">
        <w:rPr>
          <w:rFonts w:ascii="Times New Roman" w:eastAsiaTheme="minorEastAsia" w:hAnsi="Times New Roman" w:cs="Times New Roman"/>
          <w:sz w:val="28"/>
          <w:szCs w:val="28"/>
        </w:rPr>
        <w:fldChar w:fldCharType="separate"/>
      </w:r>
      <w:r w:rsidR="00A92A2D" w:rsidRPr="00F851DD">
        <w:rPr>
          <w:rFonts w:ascii="Times New Roman" w:hAnsi="Times New Roman" w:cs="Times New Roman"/>
          <w:sz w:val="28"/>
          <w:szCs w:val="24"/>
        </w:rPr>
        <w:t>[192–194]</w:t>
      </w:r>
      <w:r w:rsidR="00BF6A76" w:rsidRPr="00F851DD">
        <w:rPr>
          <w:rFonts w:ascii="Times New Roman" w:eastAsiaTheme="minorEastAsia" w:hAnsi="Times New Roman" w:cs="Times New Roman"/>
          <w:sz w:val="28"/>
          <w:szCs w:val="28"/>
        </w:rPr>
        <w:fldChar w:fldCharType="end"/>
      </w:r>
      <w:r w:rsidRPr="00F851DD">
        <w:rPr>
          <w:rFonts w:ascii="Times New Roman" w:eastAsiaTheme="minorEastAsia" w:hAnsi="Times New Roman" w:cs="Times New Roman"/>
          <w:sz w:val="28"/>
          <w:szCs w:val="28"/>
        </w:rPr>
        <w:t>.</w:t>
      </w:r>
    </w:p>
    <w:p w14:paraId="58FFA892" w14:textId="5110F222"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 xml:space="preserve">Для характеристики </w:t>
      </w:r>
      <w:proofErr w:type="spellStart"/>
      <w:r w:rsidRPr="00F851DD">
        <w:rPr>
          <w:rFonts w:ascii="Times New Roman" w:eastAsiaTheme="minorEastAsia" w:hAnsi="Times New Roman" w:cs="Times New Roman"/>
          <w:sz w:val="28"/>
          <w:szCs w:val="28"/>
        </w:rPr>
        <w:t>неканцерогенного</w:t>
      </w:r>
      <w:proofErr w:type="spellEnd"/>
      <w:r w:rsidRPr="00F851DD">
        <w:rPr>
          <w:rFonts w:ascii="Times New Roman" w:eastAsiaTheme="minorEastAsia" w:hAnsi="Times New Roman" w:cs="Times New Roman"/>
          <w:sz w:val="28"/>
          <w:szCs w:val="28"/>
        </w:rPr>
        <w:t xml:space="preserve"> риска используют коэффициент индекса опасности (HI), который </w:t>
      </w:r>
      <w:r w:rsidR="00EB2328" w:rsidRPr="00F851DD">
        <w:rPr>
          <w:rFonts w:ascii="Times New Roman" w:eastAsiaTheme="minorEastAsia" w:hAnsi="Times New Roman" w:cs="Times New Roman"/>
          <w:sz w:val="28"/>
          <w:szCs w:val="28"/>
        </w:rPr>
        <w:t>рассчитывают,</w:t>
      </w:r>
      <w:r w:rsidRPr="00F851DD">
        <w:rPr>
          <w:rFonts w:ascii="Times New Roman" w:eastAsiaTheme="minorEastAsia" w:hAnsi="Times New Roman" w:cs="Times New Roman"/>
          <w:sz w:val="28"/>
          <w:szCs w:val="28"/>
        </w:rPr>
        <w:t xml:space="preserve"> как отношение EDI к допустимой суточной дозе (ADI) по приведенной ниже формуле:</w:t>
      </w:r>
    </w:p>
    <w:p w14:paraId="3A207D4B"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rPr>
      </w:pPr>
    </w:p>
    <w:p w14:paraId="62F2C2F4" w14:textId="425A3373" w:rsidR="00361791" w:rsidRPr="00F851DD" w:rsidRDefault="00361791" w:rsidP="002A70CE">
      <w:pPr>
        <w:spacing w:line="240" w:lineRule="auto"/>
        <w:ind w:firstLine="4111"/>
        <w:contextualSpacing/>
        <w:jc w:val="both"/>
        <w:rPr>
          <w:rFonts w:ascii="Times New Roman" w:eastAsiaTheme="minorEastAsia" w:hAnsi="Times New Roman" w:cs="Times New Roman"/>
          <w:bCs/>
          <w:sz w:val="28"/>
          <w:szCs w:val="28"/>
          <w:lang w:eastAsia="ru-RU"/>
        </w:rPr>
      </w:pPr>
      <m:oMath>
        <m:r>
          <w:rPr>
            <w:rFonts w:ascii="Cambria Math" w:eastAsia="Times New Roman" w:hAnsi="Cambria Math"/>
            <w:sz w:val="28"/>
            <w:szCs w:val="28"/>
            <w:lang w:eastAsia="ru-RU"/>
          </w:rPr>
          <m:t>HI=EADI/ADI</m:t>
        </m:r>
      </m:oMath>
      <w:r w:rsidR="002A70CE" w:rsidRPr="00F851DD">
        <w:rPr>
          <w:rFonts w:ascii="Times New Roman" w:eastAsiaTheme="minorEastAsia" w:hAnsi="Times New Roman" w:cs="Times New Roman"/>
          <w:iCs/>
          <w:sz w:val="28"/>
          <w:szCs w:val="28"/>
          <w:lang w:eastAsia="ru-RU"/>
        </w:rPr>
        <w:tab/>
      </w:r>
      <w:r w:rsidR="002A70CE" w:rsidRPr="00F851DD">
        <w:rPr>
          <w:rFonts w:ascii="Times New Roman" w:eastAsiaTheme="minorEastAsia" w:hAnsi="Times New Roman" w:cs="Times New Roman"/>
          <w:iCs/>
          <w:sz w:val="28"/>
          <w:szCs w:val="28"/>
          <w:lang w:eastAsia="ru-RU"/>
        </w:rPr>
        <w:tab/>
      </w:r>
      <w:r w:rsidR="002A70CE" w:rsidRPr="00F851DD">
        <w:rPr>
          <w:rFonts w:ascii="Times New Roman" w:eastAsiaTheme="minorEastAsia" w:hAnsi="Times New Roman" w:cs="Times New Roman"/>
          <w:iCs/>
          <w:sz w:val="28"/>
          <w:szCs w:val="28"/>
          <w:lang w:eastAsia="ru-RU"/>
        </w:rPr>
        <w:tab/>
      </w:r>
      <w:r w:rsidR="002A70CE" w:rsidRPr="00F851DD">
        <w:rPr>
          <w:rFonts w:ascii="Times New Roman" w:eastAsiaTheme="minorEastAsia" w:hAnsi="Times New Roman" w:cs="Times New Roman"/>
          <w:iCs/>
          <w:sz w:val="28"/>
          <w:szCs w:val="28"/>
          <w:lang w:eastAsia="ru-RU"/>
        </w:rPr>
        <w:tab/>
        <w:t>(9)</w:t>
      </w:r>
    </w:p>
    <w:p w14:paraId="68CC2040"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rPr>
      </w:pPr>
    </w:p>
    <w:p w14:paraId="162DE349" w14:textId="58866CAF" w:rsidR="00361791"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 xml:space="preserve">Если коэффициент меньше 1,0, то вероятность неблагоприятного воздействия практически отсутствует. Однако если соотношение превышает 1,0, то продукт считается опасным для здоровья потребителей </w:t>
      </w:r>
      <w:r w:rsidR="00BF6A76" w:rsidRPr="00F851DD">
        <w:rPr>
          <w:rFonts w:ascii="Times New Roman" w:eastAsiaTheme="minorEastAsia" w:hAnsi="Times New Roman" w:cs="Times New Roman"/>
          <w:sz w:val="28"/>
          <w:szCs w:val="28"/>
        </w:rPr>
        <w:fldChar w:fldCharType="begin"/>
      </w:r>
      <w:r w:rsidR="00753789" w:rsidRPr="00F851DD">
        <w:rPr>
          <w:rFonts w:ascii="Times New Roman" w:eastAsiaTheme="minorEastAsia" w:hAnsi="Times New Roman" w:cs="Times New Roman"/>
          <w:sz w:val="28"/>
          <w:szCs w:val="28"/>
        </w:rPr>
        <w:instrText xml:space="preserve"> ADDIN ZOTERO_ITEM CSL_CITATION {"citationID":"eNYqdGKR","properties":{"formattedCitation":"[197]","plainCitation":"[197]","noteIndex":0},"citationItems":[{"id":542,"uris":["http://zotero.org/users/14953050/items/7ZGXSACV"],"itemData":{"id":542,"type":"article-journal","container-title":"Chemosphere","DOI":"10.1016/j.chemosphere.2019.124809","ISSN":"00456535","journalAbbreviation":"Chemosphere","language":"en","page":"124809","source":"DOI.org (Crossref)","title":"Carcinogenic and non-carcinogenic risk assessment of trace elements and POPs in honey from Shirak and Syunik regions of Armenia","volume":"239","author":[{"family":"Pipoyan","given":"Davit"},{"family":"Stepanyan","given":"Stella"},{"family":"Beglaryan","given":"Meline"},{"family":"Stepanyan","given":"Seda"},{"family":"Asmaryan","given":"Shushanik"},{"family":"Hovsepyan","given":"Azatuhi"},{"family":"Merendino","given":"Nicolò"}],"issued":{"date-parts":[["2020",1]]}}}],"schema":"https://github.com/citation-style-language/schema/raw/master/csl-citation.json"} </w:instrText>
      </w:r>
      <w:r w:rsidR="00BF6A76" w:rsidRPr="00F851DD">
        <w:rPr>
          <w:rFonts w:ascii="Times New Roman" w:eastAsiaTheme="minorEastAsia" w:hAnsi="Times New Roman" w:cs="Times New Roman"/>
          <w:sz w:val="28"/>
          <w:szCs w:val="28"/>
        </w:rPr>
        <w:fldChar w:fldCharType="separate"/>
      </w:r>
      <w:r w:rsidR="00A92A2D" w:rsidRPr="00F851DD">
        <w:rPr>
          <w:rFonts w:ascii="Times New Roman" w:hAnsi="Times New Roman" w:cs="Times New Roman"/>
          <w:sz w:val="28"/>
        </w:rPr>
        <w:t>[197]</w:t>
      </w:r>
      <w:r w:rsidR="00BF6A76" w:rsidRPr="00F851DD">
        <w:rPr>
          <w:rFonts w:ascii="Times New Roman" w:eastAsiaTheme="minorEastAsia" w:hAnsi="Times New Roman" w:cs="Times New Roman"/>
          <w:sz w:val="28"/>
          <w:szCs w:val="28"/>
        </w:rPr>
        <w:fldChar w:fldCharType="end"/>
      </w:r>
      <w:r w:rsidRPr="00F851DD">
        <w:rPr>
          <w:rFonts w:ascii="Times New Roman" w:eastAsiaTheme="minorEastAsia" w:hAnsi="Times New Roman" w:cs="Times New Roman"/>
          <w:sz w:val="28"/>
          <w:szCs w:val="28"/>
        </w:rPr>
        <w:t>.</w:t>
      </w:r>
    </w:p>
    <w:p w14:paraId="38046152" w14:textId="77777777" w:rsidR="002445B2" w:rsidRPr="00F851DD" w:rsidRDefault="002445B2" w:rsidP="00066FCB">
      <w:pPr>
        <w:spacing w:line="240" w:lineRule="auto"/>
        <w:ind w:firstLine="567"/>
        <w:contextualSpacing/>
        <w:jc w:val="both"/>
        <w:rPr>
          <w:rFonts w:ascii="Times New Roman" w:eastAsiaTheme="minorEastAsia" w:hAnsi="Times New Roman" w:cs="Times New Roman"/>
          <w:sz w:val="28"/>
          <w:szCs w:val="28"/>
        </w:rPr>
      </w:pPr>
    </w:p>
    <w:p w14:paraId="002EC6D6" w14:textId="18EE81A6" w:rsidR="00361791" w:rsidRPr="00F851DD" w:rsidRDefault="00361791" w:rsidP="00066FCB">
      <w:pPr>
        <w:spacing w:line="240" w:lineRule="auto"/>
        <w:ind w:firstLine="567"/>
        <w:contextualSpacing/>
        <w:jc w:val="both"/>
        <w:rPr>
          <w:rFonts w:ascii="Times New Roman" w:eastAsiaTheme="minorEastAsia" w:hAnsi="Times New Roman" w:cs="Times New Roman"/>
          <w:b/>
          <w:sz w:val="28"/>
          <w:szCs w:val="28"/>
        </w:rPr>
      </w:pPr>
      <w:r w:rsidRPr="00F851DD">
        <w:rPr>
          <w:rFonts w:ascii="Times New Roman" w:eastAsiaTheme="minorEastAsia" w:hAnsi="Times New Roman" w:cs="Times New Roman"/>
          <w:b/>
          <w:sz w:val="28"/>
          <w:szCs w:val="28"/>
        </w:rPr>
        <w:t>2.</w:t>
      </w:r>
      <w:r w:rsidR="00CD600C" w:rsidRPr="00F851DD">
        <w:rPr>
          <w:rFonts w:ascii="Times New Roman" w:eastAsiaTheme="minorEastAsia" w:hAnsi="Times New Roman" w:cs="Times New Roman"/>
          <w:b/>
          <w:sz w:val="28"/>
          <w:szCs w:val="28"/>
        </w:rPr>
        <w:t>7</w:t>
      </w:r>
      <w:r w:rsidRPr="00F851DD">
        <w:rPr>
          <w:rFonts w:ascii="Times New Roman" w:eastAsiaTheme="minorEastAsia" w:hAnsi="Times New Roman" w:cs="Times New Roman"/>
          <w:b/>
          <w:sz w:val="28"/>
          <w:szCs w:val="28"/>
        </w:rPr>
        <w:t>.</w:t>
      </w:r>
      <w:r w:rsidR="0018720A" w:rsidRPr="00F851DD">
        <w:rPr>
          <w:rFonts w:ascii="Times New Roman" w:eastAsiaTheme="minorEastAsia" w:hAnsi="Times New Roman" w:cs="Times New Roman"/>
          <w:b/>
          <w:sz w:val="28"/>
          <w:szCs w:val="28"/>
        </w:rPr>
        <w:t>3</w:t>
      </w:r>
      <w:r w:rsidRPr="00F851DD">
        <w:rPr>
          <w:rFonts w:ascii="Times New Roman" w:eastAsiaTheme="minorEastAsia" w:hAnsi="Times New Roman" w:cs="Times New Roman"/>
          <w:b/>
          <w:sz w:val="28"/>
          <w:szCs w:val="28"/>
        </w:rPr>
        <w:t xml:space="preserve"> Расчет индивидуальных рисков</w:t>
      </w:r>
    </w:p>
    <w:p w14:paraId="1D8EBE16" w14:textId="244A4AFA"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 xml:space="preserve">Для повышения эффективности расчета рисков </w:t>
      </w:r>
      <w:r w:rsidR="00725C94" w:rsidRPr="00F851DD">
        <w:rPr>
          <w:rFonts w:ascii="Times New Roman" w:eastAsiaTheme="minorEastAsia" w:hAnsi="Times New Roman" w:cs="Times New Roman"/>
          <w:sz w:val="28"/>
          <w:szCs w:val="28"/>
        </w:rPr>
        <w:t>было</w:t>
      </w:r>
      <w:r w:rsidRPr="00F851DD">
        <w:rPr>
          <w:rFonts w:ascii="Times New Roman" w:eastAsiaTheme="minorEastAsia" w:hAnsi="Times New Roman" w:cs="Times New Roman"/>
          <w:sz w:val="28"/>
          <w:szCs w:val="28"/>
        </w:rPr>
        <w:t xml:space="preserve"> предлож</w:t>
      </w:r>
      <w:r w:rsidR="00725C94" w:rsidRPr="00F851DD">
        <w:rPr>
          <w:rFonts w:ascii="Times New Roman" w:eastAsiaTheme="minorEastAsia" w:hAnsi="Times New Roman" w:cs="Times New Roman"/>
          <w:sz w:val="28"/>
          <w:szCs w:val="28"/>
        </w:rPr>
        <w:t>ено</w:t>
      </w:r>
      <w:r w:rsidRPr="00F851DD">
        <w:rPr>
          <w:rFonts w:ascii="Times New Roman" w:eastAsiaTheme="minorEastAsia" w:hAnsi="Times New Roman" w:cs="Times New Roman"/>
          <w:sz w:val="28"/>
          <w:szCs w:val="28"/>
        </w:rPr>
        <w:t xml:space="preserve"> усовершенствовать формулы расчета рисков путем введения дополнительных критериев и оценки отдельных рисков с использованием метода множественной регрессии. Метод множественной регрессии широко используется в медицине для определения степени влияния множества независимых факторов на риск развития того или иного заболевания. Несмотря на то, что этот метод показывает высокую эффективность при </w:t>
      </w:r>
      <w:r w:rsidRPr="00F851DD">
        <w:rPr>
          <w:rFonts w:ascii="Times New Roman" w:eastAsiaTheme="minorEastAsia" w:hAnsi="Times New Roman" w:cs="Times New Roman"/>
          <w:sz w:val="28"/>
          <w:szCs w:val="28"/>
        </w:rPr>
        <w:lastRenderedPageBreak/>
        <w:t>оценке риска, его использование в исследованиях воздействия токсичных веществ на окружающую среду пока не получило широкого распространения.</w:t>
      </w:r>
    </w:p>
    <w:p w14:paraId="081F0A45" w14:textId="77777777"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Уравнение множественной регрессии можно представить следующим образом:</w:t>
      </w:r>
    </w:p>
    <w:p w14:paraId="684D48B9"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rPr>
      </w:pPr>
    </w:p>
    <w:p w14:paraId="29D9A460" w14:textId="7AB297B0" w:rsidR="00361791" w:rsidRPr="00F851DD" w:rsidRDefault="00361791" w:rsidP="009A12A3">
      <w:pPr>
        <w:spacing w:line="240" w:lineRule="auto"/>
        <w:ind w:firstLine="3969"/>
        <w:contextualSpacing/>
        <w:jc w:val="both"/>
        <w:rPr>
          <w:rFonts w:ascii="Times New Roman" w:eastAsiaTheme="minorEastAsia" w:hAnsi="Times New Roman" w:cs="Times New Roman"/>
          <w:sz w:val="28"/>
          <w:szCs w:val="28"/>
          <w:lang w:eastAsia="ru-RU"/>
        </w:rPr>
      </w:pPr>
      <m:oMath>
        <m:r>
          <w:rPr>
            <w:rFonts w:ascii="Cambria Math" w:eastAsia="Times New Roman" w:hAnsi="Cambria Math"/>
            <w:sz w:val="28"/>
            <w:szCs w:val="28"/>
            <w:lang w:eastAsia="ru-RU"/>
          </w:rPr>
          <m:t>Y=f(β , X) + ε</m:t>
        </m:r>
      </m:oMath>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r>
      <w:r w:rsidR="009A12A3" w:rsidRPr="00F851DD">
        <w:rPr>
          <w:rFonts w:ascii="Times New Roman" w:eastAsiaTheme="minorEastAsia" w:hAnsi="Times New Roman" w:cs="Times New Roman"/>
          <w:iCs/>
          <w:sz w:val="28"/>
          <w:szCs w:val="28"/>
          <w:lang w:eastAsia="ru-RU"/>
        </w:rPr>
        <w:tab/>
        <w:t>(14)</w:t>
      </w:r>
    </w:p>
    <w:p w14:paraId="0CEF853B"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rPr>
      </w:pPr>
    </w:p>
    <w:p w14:paraId="1D83D044" w14:textId="56AD038F"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 xml:space="preserve">где X = </w:t>
      </w:r>
      <w:r w:rsidR="00C76D08" w:rsidRPr="00F851DD">
        <w:rPr>
          <w:rFonts w:ascii="Times New Roman" w:eastAsiaTheme="minorEastAsia" w:hAnsi="Times New Roman" w:cs="Times New Roman"/>
          <w:sz w:val="28"/>
          <w:szCs w:val="28"/>
        </w:rPr>
        <w:t>X (</w:t>
      </w:r>
      <w:r w:rsidRPr="00F851DD">
        <w:rPr>
          <w:rFonts w:ascii="Times New Roman" w:eastAsiaTheme="minorEastAsia" w:hAnsi="Times New Roman" w:cs="Times New Roman"/>
          <w:sz w:val="28"/>
          <w:szCs w:val="28"/>
        </w:rPr>
        <w:t xml:space="preserve">X1, X2, ..., </w:t>
      </w:r>
      <w:proofErr w:type="spellStart"/>
      <w:r w:rsidRPr="00F851DD">
        <w:rPr>
          <w:rFonts w:ascii="Times New Roman" w:eastAsiaTheme="minorEastAsia" w:hAnsi="Times New Roman" w:cs="Times New Roman"/>
          <w:sz w:val="28"/>
          <w:szCs w:val="28"/>
        </w:rPr>
        <w:t>Xm</w:t>
      </w:r>
      <w:proofErr w:type="spellEnd"/>
      <w:r w:rsidRPr="00F851DD">
        <w:rPr>
          <w:rFonts w:ascii="Times New Roman" w:eastAsiaTheme="minorEastAsia" w:hAnsi="Times New Roman" w:cs="Times New Roman"/>
          <w:sz w:val="28"/>
          <w:szCs w:val="28"/>
        </w:rPr>
        <w:t>) — вектор независимых (объяснительных) переменных; β – вектор параметров (подлежит определению); ε – случайная ошибка (отклонение); и Y – зависимая (выраженная) переменная.</w:t>
      </w:r>
    </w:p>
    <w:p w14:paraId="64D98EED" w14:textId="77777777"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Теоретическое уравнение линейной множественной регрессии:</w:t>
      </w:r>
    </w:p>
    <w:p w14:paraId="5EF2B1F8"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rPr>
      </w:pPr>
    </w:p>
    <w:p w14:paraId="094D0C38" w14:textId="209FDC4E" w:rsidR="00361791" w:rsidRPr="00F851DD" w:rsidRDefault="00361791" w:rsidP="009A12A3">
      <w:pPr>
        <w:spacing w:line="240" w:lineRule="auto"/>
        <w:ind w:firstLine="2835"/>
        <w:contextualSpacing/>
        <w:jc w:val="both"/>
        <w:rPr>
          <w:rFonts w:ascii="Times New Roman" w:eastAsiaTheme="minorEastAsia" w:hAnsi="Times New Roman" w:cs="Times New Roman"/>
          <w:sz w:val="28"/>
          <w:szCs w:val="28"/>
          <w:lang w:eastAsia="ru-RU"/>
        </w:rPr>
      </w:pPr>
      <m:oMath>
        <m:r>
          <w:rPr>
            <w:rFonts w:ascii="Cambria Math" w:eastAsia="Times New Roman" w:hAnsi="Cambria Math"/>
            <w:sz w:val="28"/>
            <w:szCs w:val="28"/>
            <w:lang w:eastAsia="ru-RU"/>
          </w:rPr>
          <m:t xml:space="preserve">Y =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β</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 xml:space="preserve"> +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β</m:t>
            </m:r>
          </m:e>
          <m:sub>
            <m:r>
              <w:rPr>
                <w:rFonts w:ascii="Cambria Math" w:eastAsia="Times New Roman" w:hAnsi="Cambria Math"/>
                <w:sz w:val="28"/>
                <w:szCs w:val="28"/>
                <w:lang w:eastAsia="ru-RU"/>
              </w:rPr>
              <m:t>1</m:t>
            </m:r>
          </m:sub>
        </m:sSub>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X</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 xml:space="preserve">+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β</m:t>
            </m:r>
          </m:e>
          <m:sub>
            <m:r>
              <w:rPr>
                <w:rFonts w:ascii="Cambria Math" w:eastAsia="Times New Roman" w:hAnsi="Cambria Math"/>
                <w:sz w:val="28"/>
                <w:szCs w:val="28"/>
                <w:lang w:eastAsia="ru-RU"/>
              </w:rPr>
              <m:t>2</m:t>
            </m:r>
          </m:sub>
        </m:sSub>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X</m:t>
            </m:r>
          </m:e>
          <m:sub>
            <m:r>
              <w:rPr>
                <w:rFonts w:ascii="Cambria Math" w:eastAsia="Times New Roman" w:hAnsi="Cambria Math"/>
                <w:sz w:val="28"/>
                <w:szCs w:val="28"/>
                <w:lang w:eastAsia="ru-RU"/>
              </w:rPr>
              <m:t>2</m:t>
            </m:r>
          </m:sub>
        </m:sSub>
        <m:r>
          <w:rPr>
            <w:rFonts w:ascii="Cambria Math" w:eastAsia="Times New Roman" w:hAnsi="Cambria Math"/>
            <w:sz w:val="28"/>
            <w:szCs w:val="28"/>
            <w:lang w:eastAsia="ru-RU"/>
          </w:rPr>
          <m:t xml:space="preserve"> + ... + βmXm + ε</m:t>
        </m:r>
      </m:oMath>
      <w:r w:rsidR="009A12A3" w:rsidRPr="00F851DD">
        <w:rPr>
          <w:rFonts w:ascii="Times New Roman" w:eastAsiaTheme="minorEastAsia" w:hAnsi="Times New Roman" w:cs="Times New Roman"/>
          <w:iCs/>
          <w:sz w:val="28"/>
          <w:szCs w:val="28"/>
          <w:lang w:eastAsia="ru-RU"/>
        </w:rPr>
        <w:tab/>
        <w:t>(15)</w:t>
      </w:r>
    </w:p>
    <w:p w14:paraId="30A5F6E5"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rPr>
      </w:pPr>
    </w:p>
    <w:p w14:paraId="6BDA65F5" w14:textId="12361360"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где β0 — свободный член, определяющий значение Y, в случае, когда все объясняющие переменные X</w:t>
      </w:r>
      <w:r w:rsidR="00BC40FE" w:rsidRPr="00F851DD">
        <w:rPr>
          <w:rFonts w:ascii="Times New Roman" w:eastAsiaTheme="minorEastAsia" w:hAnsi="Times New Roman" w:cs="Times New Roman"/>
          <w:sz w:val="28"/>
          <w:szCs w:val="28"/>
          <w:lang w:val="en-US"/>
        </w:rPr>
        <w:t>m</w:t>
      </w:r>
      <w:r w:rsidRPr="00F851DD">
        <w:rPr>
          <w:rFonts w:ascii="Times New Roman" w:eastAsiaTheme="minorEastAsia" w:hAnsi="Times New Roman" w:cs="Times New Roman"/>
          <w:sz w:val="28"/>
          <w:szCs w:val="28"/>
        </w:rPr>
        <w:t xml:space="preserve"> равны 0.</w:t>
      </w:r>
    </w:p>
    <w:p w14:paraId="348648E3" w14:textId="4970606F"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 xml:space="preserve">Данные об уровне загрязнения продукции, цитогенетическом анализе и состоянии здоровья лиц, подвергшихся воздействию пестицидов, были опубликованы ранее </w:t>
      </w:r>
      <w:r w:rsidR="00D93E1A" w:rsidRPr="00F851DD">
        <w:rPr>
          <w:rFonts w:ascii="Times New Roman" w:eastAsiaTheme="minorEastAsia" w:hAnsi="Times New Roman" w:cs="Times New Roman"/>
          <w:sz w:val="28"/>
          <w:szCs w:val="28"/>
        </w:rPr>
        <w:fldChar w:fldCharType="begin"/>
      </w:r>
      <w:r w:rsidR="00753789" w:rsidRPr="00F851DD">
        <w:rPr>
          <w:rFonts w:ascii="Times New Roman" w:eastAsiaTheme="minorEastAsia" w:hAnsi="Times New Roman" w:cs="Times New Roman"/>
          <w:sz w:val="28"/>
          <w:szCs w:val="28"/>
        </w:rPr>
        <w:instrText xml:space="preserve"> ADDIN ZOTERO_ITEM CSL_CITATION {"citationID":"3JRzrBb6","properties":{"formattedCitation":"[191]","plainCitation":"[191]","noteIndex":0},"citationItems":[{"id":549,"uris":["http://zotero.org/users/14953050/items/E5N9WTJF"],"itemData":{"id":549,"type":"article-journal","abstract":"The group of persistent organic pollutants (POPs) are particularly dangerous for the environment and by consequence for human health because of the risk to be transmitted in the food chain. Among them, the urgent problem of obsolete and forbidden organochlorinated pesticides (OCPs) needs a rigorous management in many countries, including Kazakhstan. The aim of our study was to evaluate the effect of pesticides content in food products on the genetic status and health of the population living on the contaminated areas near destroyed warehouses for OCPs (4 villages of Talgar district and 1 control site, Almaty region). The food products sampled in Taukaraturyk (control site), and in 4 villages where non-utilized obsolete pesticides were discovered: Beskainar, Kyzylkairat, Amangeldy, and Belbulak. The contents of 24 pesticides in food products from plant (apples, pears, tomatoes, cucumbers, sweet peppers) and animal (beef meat, cow milk, honey) origin, that grown in places of localization of non-utilized OCPs, were determined, sometimes in high and unacceptably high concentrations (before 2500 times over MRL). In pears, the pesticides content (especially DDT, γ-HCH, β-HCH, endosulfan, and aldrin pesticide group), was higher than in other fruits. Among vegetables, the highest levels of all groups of pesticide were found in cucumbers. Beef meat samples demonstrated increased contents of β-HCH, γ-HCH, endrin and dieldrin. In cow milk samples only the high concentration of dieldrin was found. The content of pesticides in meat was 4-5 times higher than in milk. The medical examinations, carried out among the cohorts living around the polluted by pesticides territories and control cohort from ecologically favorable village, showed that there were more individuals with high and middle levels of somatic health in the control group than in groups exposed to OCPs. The long-term effect of the pesticide contamination of the environment on genetic status of the population was assessed by chromosomal aberration (CA) frequencies. The highest level of chromosomal aberrations was identified for the examined residents of Kyzylkairat (41%) and Belbulak (38%), a high level in Amangeldy (12%), and middle level in Beskainar (6.5%). The association between the CA frequency, health status and the pesticides contents in food were assessed by a Spearman rank correlation. The low indicators of somatic health status were strictly associated with high levels of CA, and good health status indicates that the CA rates did not exceed the spontaneous level of mutagenesis. The strongest correlation was shown between high levels of chromosomal aberrations and the content of different pesticides in pears (Cr = 0.979-0.467), tomatoes (Cr = 0.877-0.476), cucumbers (Cr = 0.975-0.553) and meat (Cr = 0.839-0.368). The obtained results highlight the need to improve health protection by increasing the public awareness to the security of the storage of obsolete OCPs in order to strengthen food safety by efficient control services.","container-title":"Ecotoxicology and Environmental Safety","DOI":"10.1016/j.ecoenv.2020.110905","ISSN":"1090-2414","journalAbbreviation":"Ecotoxicol Environ Saf","language":"en","note":"PMID: 32800240","page":"110905","source":"PubMed","title":"Comprehensive assessment of unutilized and obsolete pesticides impact on genetic status and health of population of Almaty region","volume":"202","author":[{"family":"Djangalina","given":"Erika"},{"family":"Altynova","given":"Nazym"},{"family":"Bakhtiyarova","given":"Sholpan"},{"family":"Kapysheva","given":"Unzira"},{"family":"Zhaksymov","given":"Bolat"},{"family":"Shadenova","given":"Elvira"},{"family":"Baizhanov","given":"Mukhtar"},{"family":"Sapargali","given":"Oraz"},{"family":"Garshin","given":"Alexander"},{"family":"Seisenbayeva","given":"Akerke"},{"family":"Delannoy","given":"Matthieu"},{"family":"Jurjanz","given":"Stefan"},{"family":"Khussainova","given":"Elmira"},{"family":"Bekmanov","given":"Bakhytzhan"},{"family":"Djansugurova","given":"Leyla"}],"issued":{"date-parts":[["2020",10,1]]}}}],"schema":"https://github.com/citation-style-language/schema/raw/master/csl-citation.json"} </w:instrText>
      </w:r>
      <w:r w:rsidR="00D93E1A" w:rsidRPr="00F851DD">
        <w:rPr>
          <w:rFonts w:ascii="Times New Roman" w:eastAsiaTheme="minorEastAsia" w:hAnsi="Times New Roman" w:cs="Times New Roman"/>
          <w:sz w:val="28"/>
          <w:szCs w:val="28"/>
        </w:rPr>
        <w:fldChar w:fldCharType="separate"/>
      </w:r>
      <w:r w:rsidR="00A92A2D" w:rsidRPr="00F851DD">
        <w:rPr>
          <w:rFonts w:ascii="Times New Roman" w:hAnsi="Times New Roman" w:cs="Times New Roman"/>
          <w:sz w:val="28"/>
        </w:rPr>
        <w:t>[191]</w:t>
      </w:r>
      <w:r w:rsidR="00D93E1A" w:rsidRPr="00F851DD">
        <w:rPr>
          <w:rFonts w:ascii="Times New Roman" w:eastAsiaTheme="minorEastAsia" w:hAnsi="Times New Roman" w:cs="Times New Roman"/>
          <w:sz w:val="28"/>
          <w:szCs w:val="28"/>
        </w:rPr>
        <w:fldChar w:fldCharType="end"/>
      </w:r>
      <w:r w:rsidRPr="00F851DD">
        <w:rPr>
          <w:rFonts w:ascii="Times New Roman" w:eastAsiaTheme="minorEastAsia" w:hAnsi="Times New Roman" w:cs="Times New Roman"/>
          <w:sz w:val="28"/>
          <w:szCs w:val="28"/>
        </w:rPr>
        <w:t xml:space="preserve">. Для расчета индивидуальных рисков </w:t>
      </w:r>
      <w:r w:rsidR="00725C94" w:rsidRPr="00F851DD">
        <w:rPr>
          <w:rFonts w:ascii="Times New Roman" w:eastAsiaTheme="minorEastAsia" w:hAnsi="Times New Roman" w:cs="Times New Roman"/>
          <w:sz w:val="28"/>
          <w:szCs w:val="28"/>
        </w:rPr>
        <w:t>были</w:t>
      </w:r>
      <w:r w:rsidRPr="00F851DD">
        <w:rPr>
          <w:rFonts w:ascii="Times New Roman" w:eastAsiaTheme="minorEastAsia" w:hAnsi="Times New Roman" w:cs="Times New Roman"/>
          <w:sz w:val="28"/>
          <w:szCs w:val="28"/>
        </w:rPr>
        <w:t xml:space="preserve"> использов</w:t>
      </w:r>
      <w:r w:rsidR="00725C94" w:rsidRPr="00F851DD">
        <w:rPr>
          <w:rFonts w:ascii="Times New Roman" w:eastAsiaTheme="minorEastAsia" w:hAnsi="Times New Roman" w:cs="Times New Roman"/>
          <w:sz w:val="28"/>
          <w:szCs w:val="28"/>
        </w:rPr>
        <w:t>аны</w:t>
      </w:r>
      <w:r w:rsidRPr="00F851DD">
        <w:rPr>
          <w:rFonts w:ascii="Times New Roman" w:eastAsiaTheme="minorEastAsia" w:hAnsi="Times New Roman" w:cs="Times New Roman"/>
          <w:sz w:val="28"/>
          <w:szCs w:val="28"/>
        </w:rPr>
        <w:t xml:space="preserve"> опубликованные</w:t>
      </w:r>
      <w:r w:rsidR="00725C94" w:rsidRPr="00F851DD">
        <w:rPr>
          <w:rFonts w:ascii="Times New Roman" w:eastAsiaTheme="minorEastAsia" w:hAnsi="Times New Roman" w:cs="Times New Roman"/>
          <w:sz w:val="28"/>
          <w:szCs w:val="28"/>
        </w:rPr>
        <w:t xml:space="preserve"> ранее</w:t>
      </w:r>
      <w:r w:rsidRPr="00F851DD">
        <w:rPr>
          <w:rFonts w:ascii="Times New Roman" w:eastAsiaTheme="minorEastAsia" w:hAnsi="Times New Roman" w:cs="Times New Roman"/>
          <w:sz w:val="28"/>
          <w:szCs w:val="28"/>
        </w:rPr>
        <w:t xml:space="preserve"> данные</w:t>
      </w:r>
      <w:r w:rsidR="0091278B" w:rsidRPr="00F851DD">
        <w:rPr>
          <w:rFonts w:ascii="Times New Roman" w:eastAsiaTheme="minorEastAsia" w:hAnsi="Times New Roman" w:cs="Times New Roman"/>
          <w:sz w:val="28"/>
          <w:szCs w:val="28"/>
        </w:rPr>
        <w:t xml:space="preserve">, а также все данные, собранные в ходе персонального анкетирования, обработанные и систематизированные в виде базы данных (Приложение </w:t>
      </w:r>
      <w:r w:rsidR="00B87A59" w:rsidRPr="00F851DD">
        <w:rPr>
          <w:rFonts w:ascii="Times New Roman" w:eastAsiaTheme="minorEastAsia" w:hAnsi="Times New Roman" w:cs="Times New Roman"/>
          <w:sz w:val="28"/>
          <w:szCs w:val="28"/>
        </w:rPr>
        <w:t>Г</w:t>
      </w:r>
      <w:r w:rsidR="0041250A" w:rsidRPr="00F851DD">
        <w:rPr>
          <w:rFonts w:ascii="Times New Roman" w:eastAsiaTheme="minorEastAsia" w:hAnsi="Times New Roman" w:cs="Times New Roman"/>
          <w:sz w:val="28"/>
          <w:szCs w:val="28"/>
        </w:rPr>
        <w:t xml:space="preserve">, </w:t>
      </w:r>
      <w:r w:rsidR="00C76D08" w:rsidRPr="00F851DD">
        <w:rPr>
          <w:rFonts w:ascii="Times New Roman" w:eastAsiaTheme="minorEastAsia" w:hAnsi="Times New Roman" w:cs="Times New Roman"/>
          <w:sz w:val="28"/>
          <w:szCs w:val="28"/>
        </w:rPr>
        <w:t>т</w:t>
      </w:r>
      <w:r w:rsidR="0041250A" w:rsidRPr="00F851DD">
        <w:rPr>
          <w:rFonts w:ascii="Times New Roman" w:eastAsiaTheme="minorEastAsia" w:hAnsi="Times New Roman" w:cs="Times New Roman"/>
          <w:sz w:val="28"/>
          <w:szCs w:val="28"/>
        </w:rPr>
        <w:t>абл</w:t>
      </w:r>
      <w:r w:rsidR="00C76D08" w:rsidRPr="00F851DD">
        <w:rPr>
          <w:rFonts w:ascii="Times New Roman" w:eastAsiaTheme="minorEastAsia" w:hAnsi="Times New Roman" w:cs="Times New Roman"/>
          <w:sz w:val="28"/>
          <w:szCs w:val="28"/>
        </w:rPr>
        <w:t>.</w:t>
      </w:r>
      <w:r w:rsidR="0041250A" w:rsidRPr="00F851DD">
        <w:rPr>
          <w:rFonts w:ascii="Times New Roman" w:eastAsiaTheme="minorEastAsia" w:hAnsi="Times New Roman" w:cs="Times New Roman"/>
          <w:sz w:val="28"/>
          <w:szCs w:val="28"/>
        </w:rPr>
        <w:t>1</w:t>
      </w:r>
      <w:r w:rsidR="0091278B" w:rsidRPr="00F851DD">
        <w:rPr>
          <w:rFonts w:ascii="Times New Roman" w:eastAsiaTheme="minorEastAsia" w:hAnsi="Times New Roman" w:cs="Times New Roman"/>
          <w:sz w:val="28"/>
          <w:szCs w:val="28"/>
        </w:rPr>
        <w:t>)</w:t>
      </w:r>
      <w:r w:rsidRPr="00F851DD">
        <w:rPr>
          <w:rFonts w:ascii="Times New Roman" w:eastAsiaTheme="minorEastAsia" w:hAnsi="Times New Roman" w:cs="Times New Roman"/>
          <w:sz w:val="28"/>
          <w:szCs w:val="28"/>
        </w:rPr>
        <w:t>.</w:t>
      </w:r>
    </w:p>
    <w:p w14:paraId="1EA70110" w14:textId="74DDE718"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В качестве зависимых переменных (Y) были выбраны генетический статус (частота аберраций) и состояние здоровья (диагностированные заболевания). Расчет риска для обеих переменных проводился отдельно. В качестве независимых переменных (Х) были выбраны факторы риска, представленные в уравнении: возраст (Х</w:t>
      </w:r>
      <w:r w:rsidRPr="00F851DD">
        <w:rPr>
          <w:rFonts w:ascii="Times New Roman" w:eastAsiaTheme="minorEastAsia" w:hAnsi="Times New Roman" w:cs="Times New Roman"/>
          <w:sz w:val="28"/>
          <w:szCs w:val="28"/>
          <w:vertAlign w:val="subscript"/>
        </w:rPr>
        <w:t>1</w:t>
      </w:r>
      <w:r w:rsidRPr="00F851DD">
        <w:rPr>
          <w:rFonts w:ascii="Times New Roman" w:eastAsiaTheme="minorEastAsia" w:hAnsi="Times New Roman" w:cs="Times New Roman"/>
          <w:sz w:val="28"/>
          <w:szCs w:val="28"/>
        </w:rPr>
        <w:t>), превышение допустимых уровней пестицидов (Х</w:t>
      </w:r>
      <w:r w:rsidRPr="00F851DD">
        <w:rPr>
          <w:rFonts w:ascii="Times New Roman" w:eastAsiaTheme="minorEastAsia" w:hAnsi="Times New Roman" w:cs="Times New Roman"/>
          <w:sz w:val="28"/>
          <w:szCs w:val="28"/>
          <w:vertAlign w:val="subscript"/>
        </w:rPr>
        <w:t>2</w:t>
      </w:r>
      <w:r w:rsidRPr="00F851DD">
        <w:rPr>
          <w:rFonts w:ascii="Times New Roman" w:eastAsiaTheme="minorEastAsia" w:hAnsi="Times New Roman" w:cs="Times New Roman"/>
          <w:sz w:val="28"/>
          <w:szCs w:val="28"/>
        </w:rPr>
        <w:t xml:space="preserve"> и Х</w:t>
      </w:r>
      <w:r w:rsidRPr="00F851DD">
        <w:rPr>
          <w:rFonts w:ascii="Times New Roman" w:eastAsiaTheme="minorEastAsia" w:hAnsi="Times New Roman" w:cs="Times New Roman"/>
          <w:sz w:val="28"/>
          <w:szCs w:val="28"/>
          <w:vertAlign w:val="subscript"/>
        </w:rPr>
        <w:t>3</w:t>
      </w:r>
      <w:r w:rsidRPr="00F851DD">
        <w:rPr>
          <w:rFonts w:ascii="Times New Roman" w:eastAsiaTheme="minorEastAsia" w:hAnsi="Times New Roman" w:cs="Times New Roman"/>
          <w:sz w:val="28"/>
          <w:szCs w:val="28"/>
        </w:rPr>
        <w:t>) и допустимый уровень тяжелых металлов (Х</w:t>
      </w:r>
      <w:r w:rsidRPr="00F851DD">
        <w:rPr>
          <w:rFonts w:ascii="Times New Roman" w:eastAsiaTheme="minorEastAsia" w:hAnsi="Times New Roman" w:cs="Times New Roman"/>
          <w:sz w:val="28"/>
          <w:szCs w:val="28"/>
          <w:vertAlign w:val="subscript"/>
        </w:rPr>
        <w:t>4</w:t>
      </w:r>
      <w:r w:rsidRPr="00F851DD">
        <w:rPr>
          <w:rFonts w:ascii="Times New Roman" w:eastAsiaTheme="minorEastAsia" w:hAnsi="Times New Roman" w:cs="Times New Roman"/>
          <w:sz w:val="28"/>
          <w:szCs w:val="28"/>
        </w:rPr>
        <w:t>) в пищевых продуктах, а также курение (Х</w:t>
      </w:r>
      <w:r w:rsidRPr="00F851DD">
        <w:rPr>
          <w:rFonts w:ascii="Times New Roman" w:eastAsiaTheme="minorEastAsia" w:hAnsi="Times New Roman" w:cs="Times New Roman"/>
          <w:sz w:val="28"/>
          <w:szCs w:val="28"/>
          <w:vertAlign w:val="subscript"/>
        </w:rPr>
        <w:t>8</w:t>
      </w:r>
      <w:r w:rsidRPr="00F851DD">
        <w:rPr>
          <w:rFonts w:ascii="Times New Roman" w:eastAsiaTheme="minorEastAsia" w:hAnsi="Times New Roman" w:cs="Times New Roman"/>
          <w:sz w:val="28"/>
          <w:szCs w:val="28"/>
        </w:rPr>
        <w:t>) и употребление алкоголя (Х</w:t>
      </w:r>
      <w:r w:rsidRPr="00F851DD">
        <w:rPr>
          <w:rFonts w:ascii="Times New Roman" w:eastAsiaTheme="minorEastAsia" w:hAnsi="Times New Roman" w:cs="Times New Roman"/>
          <w:sz w:val="28"/>
          <w:szCs w:val="28"/>
          <w:vertAlign w:val="subscript"/>
        </w:rPr>
        <w:t>9</w:t>
      </w:r>
      <w:r w:rsidRPr="00F851DD">
        <w:rPr>
          <w:rFonts w:ascii="Times New Roman" w:eastAsiaTheme="minorEastAsia" w:hAnsi="Times New Roman" w:cs="Times New Roman"/>
          <w:sz w:val="28"/>
          <w:szCs w:val="28"/>
        </w:rPr>
        <w:t xml:space="preserve">). В уравнение также включены показатели функционального состояния генетической системы репарации ДНК с генами-кандидатами </w:t>
      </w:r>
      <w:r w:rsidRPr="00F851DD">
        <w:rPr>
          <w:rFonts w:ascii="Times New Roman" w:eastAsiaTheme="minorEastAsia" w:hAnsi="Times New Roman" w:cs="Times New Roman"/>
          <w:i/>
          <w:sz w:val="28"/>
          <w:szCs w:val="28"/>
        </w:rPr>
        <w:t>XRCC3, XRCC1, XPD</w:t>
      </w:r>
      <w:r w:rsidRPr="00F851DD">
        <w:rPr>
          <w:rFonts w:ascii="Times New Roman" w:eastAsiaTheme="minorEastAsia" w:hAnsi="Times New Roman" w:cs="Times New Roman"/>
          <w:sz w:val="28"/>
          <w:szCs w:val="28"/>
        </w:rPr>
        <w:t xml:space="preserve"> (X</w:t>
      </w:r>
      <w:r w:rsidRPr="00F851DD">
        <w:rPr>
          <w:rFonts w:ascii="Times New Roman" w:eastAsiaTheme="minorEastAsia" w:hAnsi="Times New Roman" w:cs="Times New Roman"/>
          <w:sz w:val="28"/>
          <w:szCs w:val="28"/>
          <w:vertAlign w:val="subscript"/>
        </w:rPr>
        <w:t>5</w:t>
      </w:r>
      <w:r w:rsidRPr="00F851DD">
        <w:rPr>
          <w:rFonts w:ascii="Times New Roman" w:eastAsiaTheme="minorEastAsia" w:hAnsi="Times New Roman" w:cs="Times New Roman"/>
          <w:sz w:val="28"/>
          <w:szCs w:val="28"/>
        </w:rPr>
        <w:t xml:space="preserve">), детоксикации ксенобиотиков с генами-кандидатами </w:t>
      </w:r>
      <w:r w:rsidRPr="00F851DD">
        <w:rPr>
          <w:rFonts w:ascii="Times New Roman" w:eastAsiaTheme="minorEastAsia" w:hAnsi="Times New Roman" w:cs="Times New Roman"/>
          <w:i/>
          <w:sz w:val="28"/>
          <w:szCs w:val="28"/>
        </w:rPr>
        <w:t>CYP1A1, CYP2B6</w:t>
      </w:r>
      <w:r w:rsidRPr="00F851DD">
        <w:rPr>
          <w:rFonts w:ascii="Times New Roman" w:eastAsiaTheme="minorEastAsia" w:hAnsi="Times New Roman" w:cs="Times New Roman"/>
          <w:sz w:val="28"/>
          <w:szCs w:val="28"/>
        </w:rPr>
        <w:t xml:space="preserve">, </w:t>
      </w:r>
      <w:r w:rsidRPr="00F851DD">
        <w:rPr>
          <w:rFonts w:ascii="Times New Roman" w:eastAsiaTheme="minorEastAsia" w:hAnsi="Times New Roman" w:cs="Times New Roman"/>
          <w:i/>
          <w:sz w:val="28"/>
          <w:szCs w:val="28"/>
        </w:rPr>
        <w:t>CYP2D6, CYP2C19, GSTP1, GSTT1, GSTM1</w:t>
      </w:r>
      <w:r w:rsidR="00675554" w:rsidRPr="00F851DD">
        <w:rPr>
          <w:rFonts w:ascii="Times New Roman" w:eastAsiaTheme="minorEastAsia" w:hAnsi="Times New Roman" w:cs="Times New Roman"/>
          <w:sz w:val="28"/>
          <w:szCs w:val="28"/>
        </w:rPr>
        <w:t xml:space="preserve"> (</w:t>
      </w:r>
      <w:r w:rsidRPr="00F851DD">
        <w:rPr>
          <w:rFonts w:ascii="Times New Roman" w:eastAsiaTheme="minorEastAsia" w:hAnsi="Times New Roman" w:cs="Times New Roman"/>
          <w:sz w:val="28"/>
          <w:szCs w:val="28"/>
        </w:rPr>
        <w:t>X</w:t>
      </w:r>
      <w:r w:rsidRPr="00F851DD">
        <w:rPr>
          <w:rFonts w:ascii="Times New Roman" w:eastAsiaTheme="minorEastAsia" w:hAnsi="Times New Roman" w:cs="Times New Roman"/>
          <w:sz w:val="28"/>
          <w:szCs w:val="28"/>
          <w:vertAlign w:val="subscript"/>
        </w:rPr>
        <w:t>6</w:t>
      </w:r>
      <w:r w:rsidRPr="00F851DD">
        <w:rPr>
          <w:rFonts w:ascii="Times New Roman" w:eastAsiaTheme="minorEastAsia" w:hAnsi="Times New Roman" w:cs="Times New Roman"/>
          <w:sz w:val="28"/>
          <w:szCs w:val="28"/>
        </w:rPr>
        <w:t xml:space="preserve">) и антиоксидантную защиту с помощью генов-кандидатов </w:t>
      </w:r>
      <w:r w:rsidRPr="00F851DD">
        <w:rPr>
          <w:rFonts w:ascii="Times New Roman" w:eastAsiaTheme="minorEastAsia" w:hAnsi="Times New Roman" w:cs="Times New Roman"/>
          <w:i/>
          <w:sz w:val="28"/>
          <w:szCs w:val="28"/>
        </w:rPr>
        <w:t>NFE2L3, SOD1, GCLC, GCLM</w:t>
      </w:r>
      <w:r w:rsidRPr="00F851DD">
        <w:rPr>
          <w:rFonts w:ascii="Times New Roman" w:eastAsiaTheme="minorEastAsia" w:hAnsi="Times New Roman" w:cs="Times New Roman"/>
          <w:sz w:val="28"/>
          <w:szCs w:val="28"/>
        </w:rPr>
        <w:t xml:space="preserve"> и </w:t>
      </w:r>
      <w:r w:rsidRPr="00F851DD">
        <w:rPr>
          <w:rFonts w:ascii="Times New Roman" w:eastAsiaTheme="minorEastAsia" w:hAnsi="Times New Roman" w:cs="Times New Roman"/>
          <w:i/>
          <w:sz w:val="28"/>
          <w:szCs w:val="28"/>
        </w:rPr>
        <w:t>GPX4</w:t>
      </w:r>
      <w:r w:rsidRPr="00F851DD">
        <w:rPr>
          <w:rFonts w:ascii="Times New Roman" w:eastAsiaTheme="minorEastAsia" w:hAnsi="Times New Roman" w:cs="Times New Roman"/>
          <w:sz w:val="28"/>
          <w:szCs w:val="28"/>
        </w:rPr>
        <w:t xml:space="preserve"> (X</w:t>
      </w:r>
      <w:r w:rsidRPr="00F851DD">
        <w:rPr>
          <w:rFonts w:ascii="Times New Roman" w:eastAsiaTheme="minorEastAsia" w:hAnsi="Times New Roman" w:cs="Times New Roman"/>
          <w:sz w:val="28"/>
          <w:szCs w:val="28"/>
          <w:vertAlign w:val="subscript"/>
        </w:rPr>
        <w:t>7</w:t>
      </w:r>
      <w:r w:rsidRPr="00F851DD">
        <w:rPr>
          <w:rFonts w:ascii="Times New Roman" w:eastAsiaTheme="minorEastAsia" w:hAnsi="Times New Roman" w:cs="Times New Roman"/>
          <w:sz w:val="28"/>
          <w:szCs w:val="28"/>
        </w:rPr>
        <w:t>). Для включения в уравнение множественной регрессии была введена балльная система оценки состояния генов каждой из генетических систем. Оценка для каждого гена варьировалась от 0 до 1, где 0 — полная функциональность всех соответствующих белков и отсутствие риска и, соответственно, отсутствие риска, а 1 — наличие нефункционального аллеля в гене и наличие риска.</w:t>
      </w:r>
    </w:p>
    <w:p w14:paraId="07E07910" w14:textId="77777777" w:rsidR="00361791" w:rsidRPr="00F851DD" w:rsidRDefault="00361791" w:rsidP="00066FCB">
      <w:pPr>
        <w:spacing w:line="240" w:lineRule="auto"/>
        <w:ind w:firstLine="567"/>
        <w:contextualSpacing/>
        <w:jc w:val="both"/>
        <w:rPr>
          <w:rFonts w:ascii="Times New Roman" w:eastAsiaTheme="minorEastAsia" w:hAnsi="Times New Roman" w:cs="Times New Roman"/>
          <w:sz w:val="28"/>
          <w:szCs w:val="28"/>
        </w:rPr>
      </w:pPr>
      <w:r w:rsidRPr="00F851DD">
        <w:rPr>
          <w:rFonts w:ascii="Times New Roman" w:eastAsiaTheme="minorEastAsia" w:hAnsi="Times New Roman" w:cs="Times New Roman"/>
          <w:sz w:val="28"/>
          <w:szCs w:val="28"/>
        </w:rPr>
        <w:t xml:space="preserve">Используя собранные данные, оценивали объем суточного потребления продуктов питания по каждому виду продуктов питания (мясо, огурцы, помидоры, перец, яблоки, груши, молоко). На основании химического анализа содержания пестицидов в каждом виде продуктов питания максимальное </w:t>
      </w:r>
      <w:r w:rsidRPr="00F851DD">
        <w:rPr>
          <w:rFonts w:ascii="Times New Roman" w:eastAsiaTheme="minorEastAsia" w:hAnsi="Times New Roman" w:cs="Times New Roman"/>
          <w:sz w:val="28"/>
          <w:szCs w:val="28"/>
        </w:rPr>
        <w:lastRenderedPageBreak/>
        <w:t>теоретическое суточное потребление пестицидов для каждого человека оценивалось по формуле:</w:t>
      </w:r>
    </w:p>
    <w:p w14:paraId="1D6E94C3"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rPr>
      </w:pPr>
    </w:p>
    <w:p w14:paraId="499121C5" w14:textId="761C0B88" w:rsidR="00591508" w:rsidRPr="00F851DD" w:rsidRDefault="00591508" w:rsidP="0046478C">
      <w:pPr>
        <w:spacing w:line="240" w:lineRule="auto"/>
        <w:ind w:firstLine="3544"/>
        <w:contextualSpacing/>
        <w:jc w:val="both"/>
        <w:rPr>
          <w:rFonts w:ascii="Times New Roman" w:eastAsiaTheme="minorEastAsia" w:hAnsi="Times New Roman" w:cs="Times New Roman"/>
          <w:sz w:val="28"/>
          <w:szCs w:val="28"/>
          <w:lang w:eastAsia="ru-RU"/>
        </w:rPr>
      </w:pPr>
      <m:oMath>
        <m:r>
          <w:rPr>
            <w:rFonts w:ascii="Cambria Math" w:eastAsia="Times New Roman" w:hAnsi="Cambria Math"/>
            <w:sz w:val="28"/>
            <w:szCs w:val="28"/>
            <w:lang w:eastAsia="ru-RU"/>
          </w:rPr>
          <m:t>EDI=C*Cons/Bw</m:t>
        </m:r>
      </m:oMath>
      <w:r w:rsidR="0046478C" w:rsidRPr="00F851DD">
        <w:rPr>
          <w:rFonts w:ascii="Times New Roman" w:eastAsiaTheme="minorEastAsia" w:hAnsi="Times New Roman" w:cs="Times New Roman"/>
          <w:iCs/>
          <w:sz w:val="28"/>
          <w:szCs w:val="28"/>
          <w:lang w:eastAsia="ru-RU"/>
        </w:rPr>
        <w:tab/>
      </w:r>
      <w:r w:rsidR="0046478C" w:rsidRPr="00F851DD">
        <w:rPr>
          <w:rFonts w:ascii="Times New Roman" w:eastAsiaTheme="minorEastAsia" w:hAnsi="Times New Roman" w:cs="Times New Roman"/>
          <w:iCs/>
          <w:sz w:val="28"/>
          <w:szCs w:val="28"/>
          <w:lang w:eastAsia="ru-RU"/>
        </w:rPr>
        <w:tab/>
      </w:r>
      <w:r w:rsidR="0046478C" w:rsidRPr="00F851DD">
        <w:rPr>
          <w:rFonts w:ascii="Times New Roman" w:eastAsiaTheme="minorEastAsia" w:hAnsi="Times New Roman" w:cs="Times New Roman"/>
          <w:iCs/>
          <w:sz w:val="28"/>
          <w:szCs w:val="28"/>
          <w:lang w:eastAsia="ru-RU"/>
        </w:rPr>
        <w:tab/>
      </w:r>
      <w:r w:rsidR="0046478C" w:rsidRPr="00F851DD">
        <w:rPr>
          <w:rFonts w:ascii="Times New Roman" w:eastAsiaTheme="minorEastAsia" w:hAnsi="Times New Roman" w:cs="Times New Roman"/>
          <w:iCs/>
          <w:sz w:val="28"/>
          <w:szCs w:val="28"/>
          <w:lang w:eastAsia="ru-RU"/>
        </w:rPr>
        <w:tab/>
        <w:t>(16)</w:t>
      </w:r>
    </w:p>
    <w:p w14:paraId="5DE4DFEC" w14:textId="77777777" w:rsidR="00150CD9" w:rsidRPr="00F851DD" w:rsidRDefault="00150CD9" w:rsidP="00066FCB">
      <w:pPr>
        <w:spacing w:line="240" w:lineRule="auto"/>
        <w:ind w:firstLine="567"/>
        <w:contextualSpacing/>
        <w:jc w:val="both"/>
        <w:rPr>
          <w:rFonts w:ascii="Times New Roman" w:eastAsiaTheme="minorEastAsia" w:hAnsi="Times New Roman" w:cs="Times New Roman"/>
          <w:sz w:val="28"/>
          <w:szCs w:val="28"/>
        </w:rPr>
      </w:pPr>
    </w:p>
    <w:p w14:paraId="5FC95CEE" w14:textId="77777777"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где С – расчетная концентрация токсического вещества в 1 кг продукта, </w:t>
      </w:r>
      <w:proofErr w:type="spellStart"/>
      <w:r w:rsidRPr="00F851DD">
        <w:rPr>
          <w:rFonts w:ascii="Times New Roman" w:hAnsi="Times New Roman" w:cs="Times New Roman"/>
          <w:sz w:val="28"/>
          <w:szCs w:val="28"/>
        </w:rPr>
        <w:t>Cons</w:t>
      </w:r>
      <w:proofErr w:type="spellEnd"/>
      <w:r w:rsidRPr="00F851DD">
        <w:rPr>
          <w:rFonts w:ascii="Times New Roman" w:hAnsi="Times New Roman" w:cs="Times New Roman"/>
          <w:sz w:val="28"/>
          <w:szCs w:val="28"/>
        </w:rPr>
        <w:t xml:space="preserve"> – расчетное суточное потребление продукта для каждой особи, </w:t>
      </w:r>
      <w:proofErr w:type="spellStart"/>
      <w:r w:rsidRPr="00F851DD">
        <w:rPr>
          <w:rFonts w:ascii="Times New Roman" w:hAnsi="Times New Roman" w:cs="Times New Roman"/>
          <w:sz w:val="28"/>
          <w:szCs w:val="28"/>
        </w:rPr>
        <w:t>Bw</w:t>
      </w:r>
      <w:proofErr w:type="spellEnd"/>
      <w:r w:rsidRPr="00F851DD">
        <w:rPr>
          <w:rFonts w:ascii="Times New Roman" w:hAnsi="Times New Roman" w:cs="Times New Roman"/>
          <w:sz w:val="28"/>
          <w:szCs w:val="28"/>
        </w:rPr>
        <w:t xml:space="preserve"> – масса тела каждой особи, взятая из данных анкетирования. Факторы курения и употребления алкоголя также были включены в анкету.</w:t>
      </w:r>
    </w:p>
    <w:p w14:paraId="4AFEF28C" w14:textId="77777777"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Оценка содержания пестицидов и тяжелых металлов проводилась для семи видов пищевых продуктов (мясо, огурцы, помидоры, перец, яблоки, груши, молоко), шести групп пестицидов (ДДТ, </w:t>
      </w:r>
      <w:proofErr w:type="spellStart"/>
      <w:r w:rsidR="00547931" w:rsidRPr="00F851DD">
        <w:rPr>
          <w:rFonts w:ascii="Times New Roman" w:hAnsi="Times New Roman" w:cs="Times New Roman"/>
          <w:sz w:val="28"/>
          <w:szCs w:val="28"/>
        </w:rPr>
        <w:t>гексахлорбензен</w:t>
      </w:r>
      <w:proofErr w:type="spellEnd"/>
      <w:r w:rsidRPr="00F851DD">
        <w:rPr>
          <w:rFonts w:ascii="Times New Roman" w:hAnsi="Times New Roman" w:cs="Times New Roman"/>
          <w:sz w:val="28"/>
          <w:szCs w:val="28"/>
        </w:rPr>
        <w:t>, ГХГ, альд</w:t>
      </w:r>
      <w:r w:rsidR="00675554" w:rsidRPr="00F851DD">
        <w:rPr>
          <w:rFonts w:ascii="Times New Roman" w:hAnsi="Times New Roman" w:cs="Times New Roman"/>
          <w:sz w:val="28"/>
          <w:szCs w:val="28"/>
        </w:rPr>
        <w:t xml:space="preserve">рин, </w:t>
      </w:r>
      <w:proofErr w:type="spellStart"/>
      <w:r w:rsidR="00675554" w:rsidRPr="00F851DD">
        <w:rPr>
          <w:rFonts w:ascii="Times New Roman" w:hAnsi="Times New Roman" w:cs="Times New Roman"/>
          <w:sz w:val="28"/>
          <w:szCs w:val="28"/>
        </w:rPr>
        <w:t>эндосульфаны</w:t>
      </w:r>
      <w:proofErr w:type="spellEnd"/>
      <w:r w:rsidR="00675554" w:rsidRPr="00F851DD">
        <w:rPr>
          <w:rFonts w:ascii="Times New Roman" w:hAnsi="Times New Roman" w:cs="Times New Roman"/>
          <w:sz w:val="28"/>
          <w:szCs w:val="28"/>
        </w:rPr>
        <w:t xml:space="preserve"> и гептахлор),</w:t>
      </w:r>
      <w:r w:rsidRPr="00F851DD">
        <w:rPr>
          <w:rFonts w:ascii="Times New Roman" w:hAnsi="Times New Roman" w:cs="Times New Roman"/>
          <w:sz w:val="28"/>
          <w:szCs w:val="28"/>
        </w:rPr>
        <w:t xml:space="preserve"> и восемь типов тяжелых металлов (</w:t>
      </w:r>
      <w:proofErr w:type="spellStart"/>
      <w:r w:rsidRPr="00F851DD">
        <w:rPr>
          <w:rFonts w:ascii="Times New Roman" w:hAnsi="Times New Roman" w:cs="Times New Roman"/>
          <w:sz w:val="28"/>
          <w:szCs w:val="28"/>
        </w:rPr>
        <w:t>Cu</w:t>
      </w:r>
      <w:proofErr w:type="spellEnd"/>
      <w:r w:rsidRPr="00F851DD">
        <w:rPr>
          <w:rFonts w:ascii="Times New Roman" w:hAnsi="Times New Roman" w:cs="Times New Roman"/>
          <w:sz w:val="28"/>
          <w:szCs w:val="28"/>
        </w:rPr>
        <w:t xml:space="preserve">, Zn, Ni, Co, As, Pb, </w:t>
      </w:r>
      <w:proofErr w:type="spellStart"/>
      <w:r w:rsidRPr="00F851DD">
        <w:rPr>
          <w:rFonts w:ascii="Times New Roman" w:hAnsi="Times New Roman" w:cs="Times New Roman"/>
          <w:sz w:val="28"/>
          <w:szCs w:val="28"/>
        </w:rPr>
        <w:t>Cd</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Cr</w:t>
      </w:r>
      <w:proofErr w:type="spellEnd"/>
      <w:r w:rsidRPr="00F851DD">
        <w:rPr>
          <w:rFonts w:ascii="Times New Roman" w:hAnsi="Times New Roman" w:cs="Times New Roman"/>
          <w:sz w:val="28"/>
          <w:szCs w:val="28"/>
        </w:rPr>
        <w:t>).</w:t>
      </w:r>
    </w:p>
    <w:p w14:paraId="31ABC7C4" w14:textId="77777777"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Состояние здоровья и процент хромосомных аберраций принимались как две отдельные зависимые переменные Y, каждая из которых рассчитывалась отдельно в уравнении множественной регрессии.</w:t>
      </w:r>
    </w:p>
    <w:p w14:paraId="261B7B0D" w14:textId="77777777"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Для оценки состояния здоровья введена ранговая система в зависимости от количества зарегистрированных хронических заболеваний, где 0 – отсутствие заболеваний, 1 – одно хроническое заболевание, 2 – два хронических заболевания и т.д.</w:t>
      </w:r>
    </w:p>
    <w:p w14:paraId="074C7B31" w14:textId="77777777"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Для расчета степени влияния каждого фактора на зависимую переменную Y использовался вектор оценок коэффициентов регрессии.</w:t>
      </w:r>
    </w:p>
    <w:p w14:paraId="1C1EB5A2" w14:textId="77777777" w:rsidR="00361791"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Для расчета статистической значимости каждого коэффициента регрессии применялось следующее уравнение:</w:t>
      </w:r>
    </w:p>
    <w:p w14:paraId="3C6DE160"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612ACF7B" w14:textId="13513986" w:rsidR="00591508" w:rsidRPr="00F851DD" w:rsidRDefault="0046478C" w:rsidP="0046478C">
      <w:pPr>
        <w:spacing w:line="240" w:lineRule="auto"/>
        <w:ind w:firstLine="3828"/>
        <w:contextualSpacing/>
        <w:jc w:val="both"/>
        <w:rPr>
          <w:rFonts w:ascii="Times New Roman" w:eastAsiaTheme="minorEastAsia" w:hAnsi="Times New Roman" w:cs="Times New Roman"/>
          <w:bCs/>
          <w:sz w:val="28"/>
          <w:szCs w:val="28"/>
          <w:lang w:eastAsia="ru-RU"/>
        </w:rPr>
      </w:pPr>
      <m:oMath>
        <m:r>
          <w:rPr>
            <w:rFonts w:ascii="Cambria Math" w:eastAsia="Times New Roman" w:hAnsi="Cambria Math"/>
            <w:sz w:val="28"/>
            <w:szCs w:val="28"/>
          </w:rPr>
          <m:t>t</m:t>
        </m:r>
        <m:r>
          <w:rPr>
            <w:rFonts w:ascii="Cambria Math" w:eastAsia="Times New Roman" w:hAnsi="Cambria Math"/>
            <w:sz w:val="28"/>
            <w:szCs w:val="28"/>
            <w:lang w:eastAsia="ru-RU"/>
          </w:rPr>
          <m:t xml:space="preserve">_i=  </m:t>
        </m:r>
        <m:r>
          <w:rPr>
            <w:rFonts w:ascii="Cambria Math" w:eastAsia="Times New Roman" w:hAnsi="Cambria Math"/>
            <w:sz w:val="28"/>
            <w:szCs w:val="28"/>
          </w:rPr>
          <m:t>b</m:t>
        </m:r>
        <m:r>
          <w:rPr>
            <w:rFonts w:ascii="Cambria Math" w:eastAsia="Times New Roman" w:hAnsi="Cambria Math"/>
            <w:sz w:val="28"/>
            <w:szCs w:val="28"/>
            <w:lang w:eastAsia="ru-RU"/>
          </w:rPr>
          <m:t>_i/</m:t>
        </m:r>
        <m:r>
          <w:rPr>
            <w:rFonts w:ascii="Cambria Math" w:eastAsia="Times New Roman" w:hAnsi="Cambria Math"/>
            <w:sz w:val="28"/>
            <w:szCs w:val="28"/>
          </w:rPr>
          <m:t>S</m:t>
        </m:r>
        <m:r>
          <w:rPr>
            <w:rFonts w:ascii="Cambria Math" w:eastAsia="Times New Roman" w:hAnsi="Cambria Math"/>
            <w:sz w:val="28"/>
            <w:szCs w:val="28"/>
            <w:lang w:eastAsia="ru-RU"/>
          </w:rPr>
          <m:t xml:space="preserve">_bi </m:t>
        </m:r>
      </m:oMath>
      <w:r w:rsidRPr="00F851DD">
        <w:rPr>
          <w:rFonts w:ascii="Times New Roman" w:eastAsiaTheme="minorEastAsia" w:hAnsi="Times New Roman" w:cs="Times New Roman"/>
          <w:iCs/>
          <w:sz w:val="28"/>
          <w:szCs w:val="28"/>
          <w:lang w:eastAsia="ru-RU"/>
        </w:rPr>
        <w:tab/>
      </w:r>
      <w:r w:rsidRPr="00F851DD">
        <w:rPr>
          <w:rFonts w:ascii="Times New Roman" w:eastAsiaTheme="minorEastAsia" w:hAnsi="Times New Roman" w:cs="Times New Roman"/>
          <w:iCs/>
          <w:sz w:val="28"/>
          <w:szCs w:val="28"/>
          <w:lang w:eastAsia="ru-RU"/>
        </w:rPr>
        <w:tab/>
      </w:r>
      <w:r w:rsidRPr="00F851DD">
        <w:rPr>
          <w:rFonts w:ascii="Times New Roman" w:eastAsiaTheme="minorEastAsia" w:hAnsi="Times New Roman" w:cs="Times New Roman"/>
          <w:iCs/>
          <w:sz w:val="28"/>
          <w:szCs w:val="28"/>
          <w:lang w:eastAsia="ru-RU"/>
        </w:rPr>
        <w:tab/>
      </w:r>
      <w:r w:rsidRPr="00F851DD">
        <w:rPr>
          <w:rFonts w:ascii="Times New Roman" w:eastAsiaTheme="minorEastAsia" w:hAnsi="Times New Roman" w:cs="Times New Roman"/>
          <w:iCs/>
          <w:sz w:val="28"/>
          <w:szCs w:val="28"/>
          <w:lang w:eastAsia="ru-RU"/>
        </w:rPr>
        <w:tab/>
        <w:t>(17)</w:t>
      </w:r>
    </w:p>
    <w:p w14:paraId="6DED8372"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42669466" w14:textId="77777777"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Если итоговое значение превышало расчетное число степеней свободы (2,263), коэффициент регрессии считался значимым.</w:t>
      </w:r>
    </w:p>
    <w:p w14:paraId="7457EA6A" w14:textId="77777777"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Близость совместного влияния всех факторов на зависимые переменные оценивали с помощью коэффициента детерминации:</w:t>
      </w:r>
    </w:p>
    <w:p w14:paraId="4FA59AB3"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6BC8CAC8" w14:textId="1E75D71D" w:rsidR="00591508" w:rsidRPr="00F851DD" w:rsidRDefault="0046478C" w:rsidP="0046478C">
      <w:pPr>
        <w:spacing w:line="240" w:lineRule="auto"/>
        <w:ind w:firstLine="2268"/>
        <w:contextualSpacing/>
        <w:jc w:val="both"/>
        <w:rPr>
          <w:rFonts w:ascii="Times New Roman" w:eastAsiaTheme="minorEastAsia" w:hAnsi="Times New Roman" w:cs="Times New Roman"/>
          <w:bCs/>
          <w:sz w:val="28"/>
          <w:szCs w:val="28"/>
          <w:lang w:eastAsia="ru-RU"/>
        </w:rPr>
      </w:pPr>
      <m:oMath>
        <m:r>
          <w:rPr>
            <w:rFonts w:ascii="Cambria Math" w:eastAsia="Times New Roman" w:hAnsi="Cambria Math"/>
            <w:sz w:val="28"/>
            <w:szCs w:val="28"/>
          </w:rPr>
          <m:t>R</m:t>
        </m:r>
        <m:r>
          <w:rPr>
            <w:rFonts w:ascii="Cambria Math" w:eastAsia="Times New Roman" w:hAnsi="Cambria Math"/>
            <w:sz w:val="28"/>
            <w:szCs w:val="28"/>
            <w:lang w:eastAsia="ru-RU"/>
          </w:rPr>
          <m:t>^</m:t>
        </m:r>
        <m:r>
          <w:rPr>
            <w:rFonts w:ascii="Cambria Math" w:eastAsia="Times New Roman" w:hAnsi="Cambria Math"/>
            <w:sz w:val="28"/>
            <w:szCs w:val="28"/>
          </w:rPr>
          <m:t>2</m:t>
        </m:r>
        <m:r>
          <w:rPr>
            <w:rFonts w:ascii="Cambria Math" w:eastAsia="Times New Roman" w:hAnsi="Cambria Math"/>
            <w:sz w:val="28"/>
            <w:szCs w:val="28"/>
            <w:lang w:eastAsia="ru-RU"/>
          </w:rPr>
          <m:t>=1-(1-</m:t>
        </m:r>
        <m:r>
          <w:rPr>
            <w:rFonts w:ascii="Cambria Math" w:eastAsia="Times New Roman" w:hAnsi="Cambria Math"/>
            <w:sz w:val="28"/>
            <w:szCs w:val="28"/>
          </w:rPr>
          <m:t>R</m:t>
        </m:r>
        <m:r>
          <w:rPr>
            <w:rFonts w:ascii="Cambria Math" w:eastAsia="Times New Roman" w:hAnsi="Cambria Math"/>
            <w:sz w:val="28"/>
            <w:szCs w:val="28"/>
            <w:lang w:eastAsia="ru-RU"/>
          </w:rPr>
          <m:t>^</m:t>
        </m:r>
        <m:r>
          <w:rPr>
            <w:rFonts w:ascii="Cambria Math" w:eastAsia="Times New Roman" w:hAnsi="Cambria Math"/>
            <w:sz w:val="28"/>
            <w:szCs w:val="28"/>
          </w:rPr>
          <m:t>2</m:t>
        </m:r>
        <m:r>
          <w:rPr>
            <w:rFonts w:ascii="Cambria Math" w:eastAsia="Times New Roman" w:hAnsi="Cambria Math"/>
            <w:sz w:val="28"/>
            <w:szCs w:val="28"/>
            <w:lang w:eastAsia="ru-RU"/>
          </w:rPr>
          <m:t xml:space="preserve"> )*(n-1)/(n-m-1)</m:t>
        </m:r>
      </m:oMath>
      <w:r w:rsidRPr="00F851DD">
        <w:rPr>
          <w:rFonts w:ascii="Times New Roman" w:eastAsiaTheme="minorEastAsia" w:hAnsi="Times New Roman" w:cs="Times New Roman"/>
          <w:iCs/>
          <w:sz w:val="28"/>
          <w:szCs w:val="28"/>
          <w:lang w:eastAsia="ru-RU"/>
        </w:rPr>
        <w:tab/>
      </w:r>
      <w:r w:rsidRPr="00F851DD">
        <w:rPr>
          <w:rFonts w:ascii="Times New Roman" w:eastAsiaTheme="minorEastAsia" w:hAnsi="Times New Roman" w:cs="Times New Roman"/>
          <w:iCs/>
          <w:sz w:val="28"/>
          <w:szCs w:val="28"/>
          <w:lang w:eastAsia="ru-RU"/>
        </w:rPr>
        <w:tab/>
        <w:t>(18)</w:t>
      </w:r>
    </w:p>
    <w:p w14:paraId="1008031B"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1118589D" w14:textId="77777777"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Чем ближе этот коэффициент к единице, тем больше уравнение регрессии объясняет поведение Y. Значение этого коэффициента, умноженное на 100, определяет процент изменчивости изучаемых рисков под влиянием всех факторов.</w:t>
      </w:r>
    </w:p>
    <w:p w14:paraId="6E0C3F8C" w14:textId="4EFD7BA0" w:rsidR="00591508" w:rsidRPr="00F851DD" w:rsidRDefault="0059150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Для оценки прогностической способности полученных формул расчета рисков по итоговому значению формул рассчитывали среднее арифметическое, которое сравнивали с известным значением независимых переменных Y (состояние здоровья и количество отклонений от нормы).  Значения выше среднего арифметического считались показателем более </w:t>
      </w:r>
      <w:r w:rsidRPr="00F851DD">
        <w:rPr>
          <w:rFonts w:ascii="Times New Roman" w:hAnsi="Times New Roman" w:cs="Times New Roman"/>
          <w:sz w:val="28"/>
          <w:szCs w:val="28"/>
        </w:rPr>
        <w:lastRenderedPageBreak/>
        <w:t>высокого риска, и наоборот, значения ниже среднего арифметического указывали на отсутствие риска.</w:t>
      </w:r>
    </w:p>
    <w:p w14:paraId="66EEC6C2" w14:textId="77777777" w:rsidR="00571D98" w:rsidRPr="00F851DD" w:rsidRDefault="00571D98" w:rsidP="00066FCB">
      <w:pPr>
        <w:spacing w:line="240" w:lineRule="auto"/>
        <w:ind w:firstLine="567"/>
        <w:contextualSpacing/>
        <w:jc w:val="both"/>
        <w:rPr>
          <w:rFonts w:ascii="Times New Roman" w:hAnsi="Times New Roman" w:cs="Times New Roman"/>
          <w:sz w:val="28"/>
          <w:szCs w:val="28"/>
        </w:rPr>
      </w:pPr>
    </w:p>
    <w:p w14:paraId="714BE5B4" w14:textId="24D45AB6" w:rsidR="00571D98" w:rsidRPr="00F851DD" w:rsidRDefault="00571D98"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3 Результаты</w:t>
      </w:r>
      <w:r w:rsidR="00150CD9" w:rsidRPr="00F851DD">
        <w:rPr>
          <w:rFonts w:ascii="Times New Roman" w:hAnsi="Times New Roman" w:cs="Times New Roman"/>
          <w:b/>
          <w:sz w:val="28"/>
          <w:szCs w:val="28"/>
        </w:rPr>
        <w:t xml:space="preserve"> и обсуждение</w:t>
      </w:r>
    </w:p>
    <w:p w14:paraId="07B81372" w14:textId="4BBF2501" w:rsidR="00571D98" w:rsidRPr="00F851DD" w:rsidRDefault="00571D98" w:rsidP="00066FCB">
      <w:pPr>
        <w:spacing w:line="240" w:lineRule="auto"/>
        <w:ind w:firstLine="567"/>
        <w:contextualSpacing/>
        <w:jc w:val="both"/>
        <w:rPr>
          <w:rFonts w:ascii="Times New Roman" w:hAnsi="Times New Roman" w:cs="Times New Roman"/>
          <w:b/>
          <w:sz w:val="28"/>
          <w:szCs w:val="28"/>
        </w:rPr>
      </w:pPr>
      <w:bookmarkStart w:id="12" w:name="_Hlk180491532"/>
      <w:r w:rsidRPr="00F851DD">
        <w:rPr>
          <w:rFonts w:ascii="Times New Roman" w:hAnsi="Times New Roman" w:cs="Times New Roman"/>
          <w:b/>
          <w:sz w:val="28"/>
          <w:szCs w:val="28"/>
        </w:rPr>
        <w:t xml:space="preserve">3.1 </w:t>
      </w:r>
      <w:r w:rsidR="00C97E78" w:rsidRPr="00F851DD">
        <w:rPr>
          <w:rFonts w:ascii="Times New Roman" w:hAnsi="Times New Roman" w:cs="Times New Roman"/>
          <w:b/>
          <w:sz w:val="28"/>
          <w:szCs w:val="28"/>
        </w:rPr>
        <w:t>Анализ</w:t>
      </w:r>
      <w:r w:rsidRPr="00F851DD">
        <w:rPr>
          <w:rFonts w:ascii="Times New Roman" w:hAnsi="Times New Roman" w:cs="Times New Roman"/>
          <w:b/>
          <w:sz w:val="28"/>
          <w:szCs w:val="28"/>
        </w:rPr>
        <w:t xml:space="preserve"> анкетирования</w:t>
      </w:r>
      <w:r w:rsidR="008174AF" w:rsidRPr="00F851DD">
        <w:t xml:space="preserve"> </w:t>
      </w:r>
      <w:r w:rsidR="008174AF" w:rsidRPr="00F851DD">
        <w:rPr>
          <w:rFonts w:ascii="Times New Roman" w:hAnsi="Times New Roman" w:cs="Times New Roman"/>
          <w:b/>
          <w:sz w:val="28"/>
          <w:szCs w:val="28"/>
        </w:rPr>
        <w:t>людей, проживавших в непосредственной близости от складов пестицидов и контрольной группы</w:t>
      </w:r>
    </w:p>
    <w:bookmarkEnd w:id="12"/>
    <w:p w14:paraId="3BCEA301" w14:textId="6CCA4FB2" w:rsidR="00361791" w:rsidRPr="00F851DD" w:rsidRDefault="0073073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На основе исследования </w:t>
      </w:r>
      <w:bookmarkStart w:id="13" w:name="_Hlk180491565"/>
      <w:r w:rsidRPr="00F851DD">
        <w:rPr>
          <w:rFonts w:ascii="Times New Roman" w:hAnsi="Times New Roman" w:cs="Times New Roman"/>
          <w:sz w:val="28"/>
          <w:szCs w:val="28"/>
        </w:rPr>
        <w:t>людей, проживавших в непосредственной близости от складов</w:t>
      </w:r>
      <w:r w:rsidR="003D45C1" w:rsidRPr="00F851DD">
        <w:rPr>
          <w:rFonts w:ascii="Times New Roman" w:hAnsi="Times New Roman" w:cs="Times New Roman"/>
          <w:sz w:val="28"/>
          <w:szCs w:val="28"/>
        </w:rPr>
        <w:t xml:space="preserve"> захоронения</w:t>
      </w:r>
      <w:r w:rsidRPr="00F851DD">
        <w:rPr>
          <w:rFonts w:ascii="Times New Roman" w:hAnsi="Times New Roman" w:cs="Times New Roman"/>
          <w:sz w:val="28"/>
          <w:szCs w:val="28"/>
        </w:rPr>
        <w:t xml:space="preserve"> пестицидов для настоящего исследования</w:t>
      </w:r>
      <w:bookmarkEnd w:id="13"/>
      <w:r w:rsidRPr="00F851DD">
        <w:rPr>
          <w:rFonts w:ascii="Times New Roman" w:hAnsi="Times New Roman" w:cs="Times New Roman"/>
          <w:sz w:val="28"/>
          <w:szCs w:val="28"/>
        </w:rPr>
        <w:t>,</w:t>
      </w:r>
      <w:r w:rsidR="00571D98" w:rsidRPr="00F851DD">
        <w:rPr>
          <w:rFonts w:ascii="Times New Roman" w:hAnsi="Times New Roman" w:cs="Times New Roman"/>
          <w:sz w:val="28"/>
          <w:szCs w:val="28"/>
        </w:rPr>
        <w:t xml:space="preserve"> был подробно опрошен 151 человек. Для каждого из респондентов были получены индивидуальные особенности питания (количество и тип потребляемой в день пищи), а также информация о хронических заболеваниях, вредных привычках и источниках питания. По данным исследования, пищевые привычки населения различаются в зависимости от </w:t>
      </w:r>
      <w:r w:rsidR="001265A3" w:rsidRPr="00F851DD">
        <w:rPr>
          <w:rFonts w:ascii="Times New Roman" w:hAnsi="Times New Roman" w:cs="Times New Roman"/>
          <w:sz w:val="28"/>
          <w:szCs w:val="28"/>
        </w:rPr>
        <w:t>поселков</w:t>
      </w:r>
      <w:r w:rsidR="00571D98" w:rsidRPr="00F851DD">
        <w:rPr>
          <w:rFonts w:ascii="Times New Roman" w:hAnsi="Times New Roman" w:cs="Times New Roman"/>
          <w:sz w:val="28"/>
          <w:szCs w:val="28"/>
        </w:rPr>
        <w:t>, что может затруднить расчет реальных рисков при использовании изв</w:t>
      </w:r>
      <w:r w:rsidR="00D75D49" w:rsidRPr="00F851DD">
        <w:rPr>
          <w:rFonts w:ascii="Times New Roman" w:hAnsi="Times New Roman" w:cs="Times New Roman"/>
          <w:sz w:val="28"/>
          <w:szCs w:val="28"/>
        </w:rPr>
        <w:t>естных средних значений. В таблице</w:t>
      </w:r>
      <w:r w:rsidR="00571D98" w:rsidRPr="00F851DD">
        <w:rPr>
          <w:rFonts w:ascii="Times New Roman" w:hAnsi="Times New Roman" w:cs="Times New Roman"/>
          <w:sz w:val="28"/>
          <w:szCs w:val="28"/>
        </w:rPr>
        <w:t xml:space="preserve"> </w:t>
      </w:r>
      <w:r w:rsidR="00D75D49" w:rsidRPr="00F851DD">
        <w:rPr>
          <w:rFonts w:ascii="Times New Roman" w:hAnsi="Times New Roman" w:cs="Times New Roman"/>
          <w:sz w:val="28"/>
          <w:szCs w:val="28"/>
        </w:rPr>
        <w:t>2</w:t>
      </w:r>
      <w:r w:rsidR="00571D98" w:rsidRPr="00F851DD">
        <w:rPr>
          <w:rFonts w:ascii="Times New Roman" w:hAnsi="Times New Roman" w:cs="Times New Roman"/>
          <w:sz w:val="28"/>
          <w:szCs w:val="28"/>
        </w:rPr>
        <w:t xml:space="preserve"> представлены данные об этнической принадлежности, поле и возрасте обследуемых когорт населения.</w:t>
      </w:r>
    </w:p>
    <w:p w14:paraId="7AC4D5B1" w14:textId="77777777" w:rsidR="00571D98" w:rsidRPr="00F851DD" w:rsidRDefault="00571D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Медицинский статус лиц оценивался с помощью как клинического осмотра, так и анкетирования. Преобладали сердечно-сосудистые заболевания (гипертония, ишемия, атеросклероз и др.) (38 человек, 25,17%). На втором месте по распространенности оказались хронические заболевания органов дыхания, выявленные у 10 респондентов (6,62%). У пяти человек в анамнезе были онкологические заболевания (3,31%), зарегистрированы единичные случаи заболеваний почек, щитовидной железы и сахарного диабета, а у девятнадцати человек (12,58%) были характерны различные жалобы (головные боли, боли в суставах, боли в животе, при кровяном давлении, утомляемости, когнитивных нарушениях и нарушениях сна, слабом иммунитете и т. д.).</w:t>
      </w:r>
    </w:p>
    <w:p w14:paraId="2D26843E" w14:textId="539BDF95" w:rsidR="00A1757B" w:rsidRPr="00F851DD" w:rsidRDefault="007F634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целом в опытной группе людей, подвергшихся воздействию пестицидов, процент людей с различными хроническими заболеваниями составил 73,75%. В контрольной группе, состоящей из людей, проживающих на территориях, не загрязненных пестицидами, процент заболеваемости составил 12,66%. Ассоциативный анализ, проведенный в рамках исследования между опытной и контрольной группами, показал увеличенный риск развития хронических заболеваний на фоне </w:t>
      </w:r>
      <w:proofErr w:type="spellStart"/>
      <w:r w:rsidRPr="00F851DD">
        <w:rPr>
          <w:rFonts w:ascii="Times New Roman" w:hAnsi="Times New Roman" w:cs="Times New Roman"/>
          <w:sz w:val="28"/>
          <w:szCs w:val="28"/>
        </w:rPr>
        <w:t>пестицидного</w:t>
      </w:r>
      <w:proofErr w:type="spellEnd"/>
      <w:r w:rsidRPr="00F851DD">
        <w:rPr>
          <w:rFonts w:ascii="Times New Roman" w:hAnsi="Times New Roman" w:cs="Times New Roman"/>
          <w:sz w:val="28"/>
          <w:szCs w:val="28"/>
        </w:rPr>
        <w:t xml:space="preserve"> загрязнения. Наиболее значимые риски были показаны для сердечно-сосудистых заболеваний (OR = 55,12, 95%CI = 13,32–228,05), заболеваний желудочно-кишечного тракта (OR = 6,27, 95%CI = 2,37–16,55) и аллергических заболеваний (OR = 5,85, 95%CI = 2,39–14,32) </w:t>
      </w:r>
      <w:r w:rsidR="00D93E1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{"citationID":"PxoJ1C2C","properties":{"formattedCitation":"[199]","plainCitation":"[199]","noteIndex":0},"citationItems":[{"id":540,"uris":["http://zotero.org/users/14953050/items/HY3MT98X"],"itemData":{"id":540,"type":"article-journal","abstract":"The association of genetic polymorphisms with the individual sensitivity of humans to the action of pesticide pollution is being actively studied in the world. The aim of this study was a molecular epidemiological analysis of candidate polymorphisms of genes involved in pesticide metabolism, detoxification, and antioxidant protection. Some of the selected polymorphisms also relate to susceptibility to cancer and cardiovascular, respiratory, and immune system diseases in individuals exposed to pesticides for a long time. For a case-control study of a unique cohort of people exposed to organochlorine pesticides for 10 years or more were chosen, a control cohort was selected that matched with the experimental group by the main population characteristics. PCR-PRLF and genome-wide microarray genotyping (GWAS) methods were used. We identified 17 polymorphisms of xenobiotic detoxification genes and 27 polymorphisms of antioxidant defense genes, which had a significantly high statistical association with the negative impact of chronic pesticide intoxication on human health. We also found 17 polymorphisms of xenobiotic detoxification genes and 12 polymorphisms of antioxidant defense genes that have a protective effect. Data obtained added to the list of potential polymorphisms that define a group at high risk or resistant to the negative effects of pesticides.","container-title":"Toxics","DOI":"10.3390/toxics11120948","ISSN":"2305-6304","issue":"12","journalAbbreviation":"Toxics","language":"en","license":"https://creativecommons.org/licenses/by/4.0/","page":"948","source":"DOI.org (Crossref)","title":"Case-Control Study of the Association between Single Nucleotide Polymorphisms of Genes Involved in Xenobiotic Detoxification and Antioxidant Protection with the Long-Term Influence of Organochlorine Pesticides on the Population of the Almaty Region","volume":"11","author":[{"family":"Altynova","given":"Nazym"},{"family":"Khamdiyeva","given":"Ozada"},{"family":"Garshin","given":"Aleksandr"},{"family":"Baratzhanova","given":"Gulminyam"},{"family":"Amirgaliyeva","given":"Almira"},{"family":"Seisenbayeva","given":"Akerke"},{"family":"Abylkassymova","given":"Gulnar"},{"family":"Yergali","given":"Kanagat"},{"family":"Tolebaeva","given":"Anar"},{"family":"Skvortsova","given":"Liliya"},{"family":"Zhunussova","given":"Gulnur"},{"family":"Bekmanov","given":"Bakhytzhan"},{"family":"Cakir-Kiefer","given":"Céline"},{"family":"Djansugurova","given":"Leyla"}],"issued":{"date-parts":[["2023",11,21]]}}}],"schema":"https://github.com/citation-style-language/schema/raw/master/csl-citation.json"} </w:instrText>
      </w:r>
      <w:r w:rsidR="00D93E1A"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[199]</w:t>
      </w:r>
      <w:r w:rsidR="00D93E1A" w:rsidRPr="00F851DD">
        <w:rPr>
          <w:rFonts w:ascii="Times New Roman" w:hAnsi="Times New Roman" w:cs="Times New Roman"/>
          <w:sz w:val="28"/>
          <w:szCs w:val="28"/>
        </w:rPr>
        <w:fldChar w:fldCharType="end"/>
      </w:r>
      <w:r w:rsidR="00D93E1A" w:rsidRPr="00F851DD">
        <w:rPr>
          <w:rFonts w:ascii="Times New Roman" w:hAnsi="Times New Roman" w:cs="Times New Roman"/>
          <w:sz w:val="28"/>
          <w:szCs w:val="28"/>
        </w:rPr>
        <w:t>.</w:t>
      </w:r>
    </w:p>
    <w:p w14:paraId="6C46E82D" w14:textId="41E7D1C3" w:rsidR="00571D98" w:rsidRPr="00F851DD" w:rsidRDefault="00571D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Поскольку данное население проживает и потребляет продукты питания из территорий, загрязненных пестицидами, </w:t>
      </w:r>
      <w:r w:rsidR="00725C94" w:rsidRPr="00F851DD">
        <w:rPr>
          <w:rFonts w:ascii="Times New Roman" w:hAnsi="Times New Roman" w:cs="Times New Roman"/>
          <w:sz w:val="28"/>
          <w:szCs w:val="28"/>
        </w:rPr>
        <w:t xml:space="preserve">анкеты были </w:t>
      </w:r>
      <w:r w:rsidRPr="00F851DD">
        <w:rPr>
          <w:rFonts w:ascii="Times New Roman" w:hAnsi="Times New Roman" w:cs="Times New Roman"/>
          <w:sz w:val="28"/>
          <w:szCs w:val="28"/>
        </w:rPr>
        <w:t>обработа</w:t>
      </w:r>
      <w:r w:rsidR="00725C94" w:rsidRPr="00F851DD">
        <w:rPr>
          <w:rFonts w:ascii="Times New Roman" w:hAnsi="Times New Roman" w:cs="Times New Roman"/>
          <w:sz w:val="28"/>
          <w:szCs w:val="28"/>
        </w:rPr>
        <w:t>ны</w:t>
      </w:r>
      <w:r w:rsidRPr="00F851DD">
        <w:rPr>
          <w:rFonts w:ascii="Times New Roman" w:hAnsi="Times New Roman" w:cs="Times New Roman"/>
          <w:sz w:val="28"/>
          <w:szCs w:val="28"/>
        </w:rPr>
        <w:t xml:space="preserve"> на предмет информации об индивидуальном рационе питания и пищевых привычках. В таблице 2 приведены средние значения потребления видов продуктов, проанализированных на содержание пестицидов и тяжелых металлов, для каждого из исследованных населенных пунктов.</w:t>
      </w:r>
    </w:p>
    <w:p w14:paraId="2A44DD7A" w14:textId="77777777" w:rsidR="00150CD9" w:rsidRPr="00F851DD" w:rsidRDefault="00150CD9" w:rsidP="00066FCB">
      <w:pPr>
        <w:spacing w:line="240" w:lineRule="auto"/>
        <w:ind w:firstLine="567"/>
        <w:contextualSpacing/>
        <w:jc w:val="both"/>
        <w:rPr>
          <w:rFonts w:ascii="Times New Roman" w:hAnsi="Times New Roman" w:cs="Times New Roman"/>
          <w:sz w:val="28"/>
          <w:szCs w:val="28"/>
        </w:rPr>
      </w:pPr>
    </w:p>
    <w:p w14:paraId="7745FBE8" w14:textId="69399105" w:rsidR="00571D98" w:rsidRPr="00F851DD" w:rsidRDefault="00790694" w:rsidP="00C97E78">
      <w:pPr>
        <w:adjustRightInd w:val="0"/>
        <w:snapToGrid w:val="0"/>
        <w:spacing w:before="240" w:after="120" w:line="240" w:lineRule="auto"/>
        <w:contextualSpacing/>
        <w:jc w:val="both"/>
        <w:rPr>
          <w:rFonts w:ascii="Times New Roman" w:eastAsia="Times New Roman" w:hAnsi="Times New Roman" w:cs="Times New Roman"/>
          <w:kern w:val="2"/>
          <w:sz w:val="28"/>
          <w:szCs w:val="28"/>
          <w:lang w:eastAsia="de-DE" w:bidi="en-US"/>
          <w14:ligatures w14:val="standardContextual"/>
        </w:rPr>
      </w:pPr>
      <w:r w:rsidRPr="00F851DD">
        <w:rPr>
          <w:rFonts w:ascii="Times New Roman" w:eastAsia="Times New Roman" w:hAnsi="Times New Roman" w:cs="Times New Roman"/>
          <w:kern w:val="2"/>
          <w:sz w:val="28"/>
          <w:szCs w:val="28"/>
          <w:lang w:eastAsia="de-DE" w:bidi="en-US"/>
          <w14:ligatures w14:val="standardContextual"/>
        </w:rPr>
        <w:t>Таблица 2</w:t>
      </w:r>
      <w:r w:rsidR="00C97E78" w:rsidRPr="00F851DD">
        <w:rPr>
          <w:rFonts w:ascii="Times New Roman" w:eastAsia="Times New Roman" w:hAnsi="Times New Roman" w:cs="Times New Roman"/>
          <w:kern w:val="2"/>
          <w:sz w:val="28"/>
          <w:szCs w:val="28"/>
          <w:lang w:eastAsia="de-DE" w:bidi="en-US"/>
          <w14:ligatures w14:val="standardContextual"/>
        </w:rPr>
        <w:t>-</w:t>
      </w:r>
      <w:r w:rsidR="00571D98" w:rsidRPr="00F851DD">
        <w:rPr>
          <w:rFonts w:ascii="Times New Roman" w:eastAsia="Times New Roman" w:hAnsi="Times New Roman" w:cs="Times New Roman"/>
          <w:b/>
          <w:kern w:val="2"/>
          <w:sz w:val="28"/>
          <w:szCs w:val="28"/>
          <w:lang w:eastAsia="de-DE" w:bidi="en-US"/>
          <w14:ligatures w14:val="standardContextual"/>
        </w:rPr>
        <w:t xml:space="preserve"> </w:t>
      </w:r>
      <w:r w:rsidR="00571D98" w:rsidRPr="00F851DD">
        <w:rPr>
          <w:rFonts w:ascii="Times New Roman" w:eastAsia="Times New Roman" w:hAnsi="Times New Roman" w:cs="Times New Roman"/>
          <w:kern w:val="2"/>
          <w:sz w:val="28"/>
          <w:szCs w:val="28"/>
          <w:lang w:eastAsia="de-DE" w:bidi="en-US"/>
          <w14:ligatures w14:val="standardContextual"/>
        </w:rPr>
        <w:t>Основные данные людей, подвергшихся загрязнению пестицидами</w:t>
      </w:r>
    </w:p>
    <w:tbl>
      <w:tblPr>
        <w:tblW w:w="9356"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418"/>
        <w:gridCol w:w="1109"/>
        <w:gridCol w:w="2293"/>
        <w:gridCol w:w="1169"/>
        <w:gridCol w:w="1276"/>
        <w:gridCol w:w="2091"/>
      </w:tblGrid>
      <w:tr w:rsidR="00F851DD" w:rsidRPr="00F851DD" w14:paraId="2943BBD8" w14:textId="77777777" w:rsidTr="00CA5225">
        <w:trPr>
          <w:jc w:val="center"/>
        </w:trPr>
        <w:tc>
          <w:tcPr>
            <w:tcW w:w="1418" w:type="dxa"/>
            <w:tcBorders>
              <w:top w:val="single" w:sz="8" w:space="0" w:color="auto"/>
              <w:bottom w:val="single" w:sz="4" w:space="0" w:color="auto"/>
            </w:tcBorders>
            <w:shd w:val="clear" w:color="auto" w:fill="auto"/>
            <w:vAlign w:val="center"/>
            <w:hideMark/>
          </w:tcPr>
          <w:p w14:paraId="52DDF355"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Поселение</w:t>
            </w:r>
          </w:p>
        </w:tc>
        <w:tc>
          <w:tcPr>
            <w:tcW w:w="1109" w:type="dxa"/>
            <w:tcBorders>
              <w:top w:val="single" w:sz="8" w:space="0" w:color="auto"/>
              <w:bottom w:val="single" w:sz="4" w:space="0" w:color="auto"/>
            </w:tcBorders>
            <w:shd w:val="clear" w:color="auto" w:fill="auto"/>
            <w:vAlign w:val="center"/>
            <w:hideMark/>
          </w:tcPr>
          <w:p w14:paraId="27CCEE0E"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Количество человек</w:t>
            </w:r>
          </w:p>
        </w:tc>
        <w:tc>
          <w:tcPr>
            <w:tcW w:w="2293" w:type="dxa"/>
            <w:tcBorders>
              <w:top w:val="single" w:sz="8" w:space="0" w:color="auto"/>
              <w:bottom w:val="single" w:sz="4" w:space="0" w:color="auto"/>
            </w:tcBorders>
            <w:shd w:val="clear" w:color="auto" w:fill="auto"/>
            <w:vAlign w:val="center"/>
            <w:hideMark/>
          </w:tcPr>
          <w:p w14:paraId="7BD55152"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eastAsia="ru-RU"/>
              </w:rPr>
              <w:t>Этническая принадлежность</w:t>
            </w:r>
            <w:r w:rsidR="00571D98" w:rsidRPr="00F851DD">
              <w:rPr>
                <w:rFonts w:ascii="Times New Roman" w:eastAsia="Times New Roman" w:hAnsi="Times New Roman" w:cs="Times New Roman"/>
                <w:b/>
                <w:bCs/>
                <w:noProof/>
                <w:sz w:val="24"/>
                <w:szCs w:val="24"/>
                <w:lang w:val="en-US" w:eastAsia="ru-RU"/>
              </w:rPr>
              <w:t xml:space="preserve">, </w:t>
            </w:r>
            <w:r w:rsidRPr="00F851DD">
              <w:rPr>
                <w:rFonts w:ascii="Times New Roman" w:eastAsia="Times New Roman" w:hAnsi="Times New Roman" w:cs="Times New Roman"/>
                <w:b/>
                <w:bCs/>
                <w:noProof/>
                <w:sz w:val="24"/>
                <w:szCs w:val="24"/>
                <w:lang w:eastAsia="ru-RU"/>
              </w:rPr>
              <w:t>чел</w:t>
            </w:r>
            <w:r w:rsidR="00571D98" w:rsidRPr="00F851DD">
              <w:rPr>
                <w:rFonts w:ascii="Times New Roman" w:eastAsia="Times New Roman" w:hAnsi="Times New Roman" w:cs="Times New Roman"/>
                <w:b/>
                <w:bCs/>
                <w:noProof/>
                <w:sz w:val="24"/>
                <w:szCs w:val="24"/>
                <w:lang w:val="en-US" w:eastAsia="ru-RU"/>
              </w:rPr>
              <w:t>. (%)</w:t>
            </w:r>
          </w:p>
        </w:tc>
        <w:tc>
          <w:tcPr>
            <w:tcW w:w="1169" w:type="dxa"/>
            <w:tcBorders>
              <w:top w:val="single" w:sz="8" w:space="0" w:color="auto"/>
              <w:bottom w:val="single" w:sz="4" w:space="0" w:color="auto"/>
            </w:tcBorders>
            <w:shd w:val="clear" w:color="auto" w:fill="auto"/>
            <w:vAlign w:val="center"/>
            <w:hideMark/>
          </w:tcPr>
          <w:p w14:paraId="419DA682"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eastAsia="ru-RU"/>
              </w:rPr>
              <w:t>Мужчины</w:t>
            </w:r>
            <w:r w:rsidR="00571D98" w:rsidRPr="00F851DD">
              <w:rPr>
                <w:rFonts w:ascii="Times New Roman" w:eastAsia="Times New Roman" w:hAnsi="Times New Roman" w:cs="Times New Roman"/>
                <w:b/>
                <w:bCs/>
                <w:noProof/>
                <w:sz w:val="24"/>
                <w:szCs w:val="24"/>
                <w:lang w:val="en-US" w:eastAsia="ru-RU"/>
              </w:rPr>
              <w:t xml:space="preserve"> (%)</w:t>
            </w:r>
          </w:p>
        </w:tc>
        <w:tc>
          <w:tcPr>
            <w:tcW w:w="1276" w:type="dxa"/>
            <w:tcBorders>
              <w:top w:val="single" w:sz="8" w:space="0" w:color="auto"/>
              <w:bottom w:val="single" w:sz="4" w:space="0" w:color="auto"/>
            </w:tcBorders>
            <w:shd w:val="clear" w:color="auto" w:fill="auto"/>
            <w:vAlign w:val="center"/>
            <w:hideMark/>
          </w:tcPr>
          <w:p w14:paraId="58099C79"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eastAsia="ru-RU"/>
              </w:rPr>
              <w:t>Женщины</w:t>
            </w:r>
            <w:r w:rsidR="00571D98" w:rsidRPr="00F851DD">
              <w:rPr>
                <w:rFonts w:ascii="Times New Roman" w:eastAsia="Times New Roman" w:hAnsi="Times New Roman" w:cs="Times New Roman"/>
                <w:b/>
                <w:bCs/>
                <w:noProof/>
                <w:sz w:val="24"/>
                <w:szCs w:val="24"/>
                <w:lang w:val="en-US" w:eastAsia="ru-RU"/>
              </w:rPr>
              <w:t xml:space="preserve"> (%)</w:t>
            </w:r>
          </w:p>
        </w:tc>
        <w:tc>
          <w:tcPr>
            <w:tcW w:w="2091" w:type="dxa"/>
            <w:tcBorders>
              <w:top w:val="single" w:sz="8" w:space="0" w:color="auto"/>
              <w:bottom w:val="single" w:sz="4" w:space="0" w:color="auto"/>
            </w:tcBorders>
            <w:shd w:val="clear" w:color="auto" w:fill="auto"/>
            <w:vAlign w:val="center"/>
            <w:hideMark/>
          </w:tcPr>
          <w:p w14:paraId="03C4A03B"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eastAsia="ru-RU"/>
              </w:rPr>
              <w:t>Годы рождения</w:t>
            </w:r>
            <w:r w:rsidR="00571D98" w:rsidRPr="00F851DD">
              <w:rPr>
                <w:rFonts w:ascii="Times New Roman" w:eastAsia="Times New Roman" w:hAnsi="Times New Roman" w:cs="Times New Roman"/>
                <w:b/>
                <w:bCs/>
                <w:noProof/>
                <w:sz w:val="24"/>
                <w:szCs w:val="24"/>
                <w:lang w:val="en-US" w:eastAsia="ru-RU"/>
              </w:rPr>
              <w:t xml:space="preserve"> (</w:t>
            </w:r>
            <w:r w:rsidRPr="00F851DD">
              <w:rPr>
                <w:rFonts w:ascii="Times New Roman" w:eastAsia="Times New Roman" w:hAnsi="Times New Roman" w:cs="Times New Roman"/>
                <w:b/>
                <w:bCs/>
                <w:noProof/>
                <w:sz w:val="24"/>
                <w:szCs w:val="24"/>
                <w:lang w:eastAsia="ru-RU"/>
              </w:rPr>
              <w:t>Средний возраст</w:t>
            </w:r>
            <w:r w:rsidR="00571D98" w:rsidRPr="00F851DD">
              <w:rPr>
                <w:rFonts w:ascii="Times New Roman" w:eastAsia="Times New Roman" w:hAnsi="Times New Roman" w:cs="Times New Roman"/>
                <w:b/>
                <w:bCs/>
                <w:noProof/>
                <w:sz w:val="24"/>
                <w:szCs w:val="24"/>
                <w:lang w:val="en-US" w:eastAsia="ru-RU"/>
              </w:rPr>
              <w:t>)</w:t>
            </w:r>
          </w:p>
        </w:tc>
      </w:tr>
      <w:tr w:rsidR="00F851DD" w:rsidRPr="00F851DD" w14:paraId="13988B10" w14:textId="77777777" w:rsidTr="00CA5225">
        <w:trPr>
          <w:jc w:val="center"/>
        </w:trPr>
        <w:tc>
          <w:tcPr>
            <w:tcW w:w="1418" w:type="dxa"/>
            <w:tcBorders>
              <w:top w:val="single" w:sz="4" w:space="0" w:color="auto"/>
            </w:tcBorders>
            <w:shd w:val="clear" w:color="auto" w:fill="auto"/>
            <w:vAlign w:val="center"/>
            <w:hideMark/>
          </w:tcPr>
          <w:p w14:paraId="268A2117"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bCs/>
                <w:noProof/>
                <w:sz w:val="24"/>
                <w:szCs w:val="24"/>
                <w:lang w:val="en-US" w:eastAsia="ru-RU"/>
              </w:rPr>
            </w:pPr>
            <w:r w:rsidRPr="00F851DD">
              <w:rPr>
                <w:rFonts w:ascii="Times New Roman" w:eastAsia="Times New Roman" w:hAnsi="Times New Roman" w:cs="Times New Roman"/>
                <w:noProof/>
                <w:sz w:val="24"/>
                <w:szCs w:val="24"/>
                <w:lang w:val="en-US" w:eastAsia="ru-RU"/>
              </w:rPr>
              <w:t>Кызылкайрат</w:t>
            </w:r>
          </w:p>
        </w:tc>
        <w:tc>
          <w:tcPr>
            <w:tcW w:w="1109" w:type="dxa"/>
            <w:tcBorders>
              <w:top w:val="single" w:sz="4" w:space="0" w:color="auto"/>
            </w:tcBorders>
            <w:shd w:val="clear" w:color="auto" w:fill="auto"/>
            <w:vAlign w:val="center"/>
            <w:hideMark/>
          </w:tcPr>
          <w:p w14:paraId="1C243E1C"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32</w:t>
            </w:r>
          </w:p>
        </w:tc>
        <w:tc>
          <w:tcPr>
            <w:tcW w:w="2293" w:type="dxa"/>
            <w:tcBorders>
              <w:top w:val="single" w:sz="4" w:space="0" w:color="auto"/>
            </w:tcBorders>
            <w:shd w:val="clear" w:color="auto" w:fill="auto"/>
            <w:vAlign w:val="center"/>
            <w:hideMark/>
          </w:tcPr>
          <w:p w14:paraId="356F67FA" w14:textId="1D43576C"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Казахи</w:t>
            </w:r>
            <w:r w:rsidR="00571D98" w:rsidRPr="00F851DD">
              <w:rPr>
                <w:rFonts w:ascii="Times New Roman" w:eastAsia="Times New Roman" w:hAnsi="Times New Roman" w:cs="Times New Roman"/>
                <w:noProof/>
                <w:sz w:val="24"/>
                <w:szCs w:val="24"/>
                <w:lang w:val="en-US" w:eastAsia="ru-RU"/>
              </w:rPr>
              <w:t>—27 (84%)</w:t>
            </w:r>
          </w:p>
          <w:p w14:paraId="0DF4B751" w14:textId="02E99A0A"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Русские</w:t>
            </w:r>
            <w:r w:rsidR="00571D98" w:rsidRPr="00F851DD">
              <w:rPr>
                <w:rFonts w:ascii="Times New Roman" w:eastAsia="Times New Roman" w:hAnsi="Times New Roman" w:cs="Times New Roman"/>
                <w:noProof/>
                <w:sz w:val="24"/>
                <w:szCs w:val="24"/>
                <w:lang w:val="en-US" w:eastAsia="ru-RU"/>
              </w:rPr>
              <w:t>—1 (3%)</w:t>
            </w:r>
          </w:p>
          <w:p w14:paraId="00295B92" w14:textId="46239A36"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Другие</w:t>
            </w:r>
            <w:r w:rsidR="00571D98" w:rsidRPr="00F851DD">
              <w:rPr>
                <w:rFonts w:ascii="Times New Roman" w:eastAsia="Times New Roman" w:hAnsi="Times New Roman" w:cs="Times New Roman"/>
                <w:noProof/>
                <w:sz w:val="24"/>
                <w:szCs w:val="24"/>
                <w:lang w:val="en-US" w:eastAsia="ru-RU"/>
              </w:rPr>
              <w:t>—4 (13%)</w:t>
            </w:r>
          </w:p>
        </w:tc>
        <w:tc>
          <w:tcPr>
            <w:tcW w:w="1169" w:type="dxa"/>
            <w:tcBorders>
              <w:top w:val="single" w:sz="4" w:space="0" w:color="auto"/>
            </w:tcBorders>
            <w:shd w:val="clear" w:color="auto" w:fill="auto"/>
            <w:vAlign w:val="center"/>
            <w:hideMark/>
          </w:tcPr>
          <w:p w14:paraId="4DAAABE8" w14:textId="7B9ABE79"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10 (31%)</w:t>
            </w:r>
          </w:p>
        </w:tc>
        <w:tc>
          <w:tcPr>
            <w:tcW w:w="1276" w:type="dxa"/>
            <w:tcBorders>
              <w:top w:val="single" w:sz="4" w:space="0" w:color="auto"/>
            </w:tcBorders>
            <w:shd w:val="clear" w:color="auto" w:fill="auto"/>
            <w:vAlign w:val="center"/>
            <w:hideMark/>
          </w:tcPr>
          <w:p w14:paraId="2791C225" w14:textId="7A8A1C8B"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22 (69%)</w:t>
            </w:r>
          </w:p>
        </w:tc>
        <w:tc>
          <w:tcPr>
            <w:tcW w:w="2091" w:type="dxa"/>
            <w:tcBorders>
              <w:top w:val="single" w:sz="4" w:space="0" w:color="auto"/>
            </w:tcBorders>
            <w:shd w:val="clear" w:color="auto" w:fill="auto"/>
            <w:vAlign w:val="center"/>
            <w:hideMark/>
          </w:tcPr>
          <w:p w14:paraId="1DD1C5A8" w14:textId="1F75F29D"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1947–1999 (48.6 ± 12.8)</w:t>
            </w:r>
          </w:p>
        </w:tc>
      </w:tr>
      <w:tr w:rsidR="00F851DD" w:rsidRPr="00F851DD" w14:paraId="7E225F35" w14:textId="77777777" w:rsidTr="00CA5225">
        <w:trPr>
          <w:jc w:val="center"/>
        </w:trPr>
        <w:tc>
          <w:tcPr>
            <w:tcW w:w="1418" w:type="dxa"/>
            <w:shd w:val="clear" w:color="auto" w:fill="auto"/>
            <w:vAlign w:val="center"/>
            <w:hideMark/>
          </w:tcPr>
          <w:p w14:paraId="5E1B8DCC"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bCs/>
                <w:noProof/>
                <w:sz w:val="24"/>
                <w:szCs w:val="24"/>
                <w:lang w:val="en-US" w:eastAsia="ru-RU"/>
              </w:rPr>
            </w:pPr>
            <w:r w:rsidRPr="00F851DD">
              <w:rPr>
                <w:rFonts w:ascii="Times New Roman" w:eastAsia="Times New Roman" w:hAnsi="Times New Roman" w:cs="Times New Roman"/>
                <w:noProof/>
                <w:sz w:val="24"/>
                <w:szCs w:val="24"/>
                <w:lang w:val="en-US" w:eastAsia="ru-RU"/>
              </w:rPr>
              <w:t>Бельбулак</w:t>
            </w:r>
          </w:p>
        </w:tc>
        <w:tc>
          <w:tcPr>
            <w:tcW w:w="1109" w:type="dxa"/>
            <w:shd w:val="clear" w:color="auto" w:fill="auto"/>
            <w:vAlign w:val="center"/>
            <w:hideMark/>
          </w:tcPr>
          <w:p w14:paraId="621BB2A9"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26</w:t>
            </w:r>
          </w:p>
        </w:tc>
        <w:tc>
          <w:tcPr>
            <w:tcW w:w="2293" w:type="dxa"/>
            <w:shd w:val="clear" w:color="auto" w:fill="auto"/>
            <w:vAlign w:val="center"/>
            <w:hideMark/>
          </w:tcPr>
          <w:p w14:paraId="5BA1D848" w14:textId="5650F215"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Казахи</w:t>
            </w:r>
            <w:r w:rsidR="00571D98" w:rsidRPr="00F851DD">
              <w:rPr>
                <w:rFonts w:ascii="Times New Roman" w:eastAsia="Times New Roman" w:hAnsi="Times New Roman" w:cs="Times New Roman"/>
                <w:noProof/>
                <w:sz w:val="24"/>
                <w:szCs w:val="24"/>
                <w:lang w:val="en-US" w:eastAsia="ru-RU"/>
              </w:rPr>
              <w:t>—14 (54%)</w:t>
            </w:r>
          </w:p>
          <w:p w14:paraId="6AF328A8" w14:textId="2B08D83F"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Русские</w:t>
            </w:r>
            <w:r w:rsidR="00571D98" w:rsidRPr="00F851DD">
              <w:rPr>
                <w:rFonts w:ascii="Times New Roman" w:eastAsia="Times New Roman" w:hAnsi="Times New Roman" w:cs="Times New Roman"/>
                <w:noProof/>
                <w:sz w:val="24"/>
                <w:szCs w:val="24"/>
                <w:lang w:val="en-US" w:eastAsia="ru-RU"/>
              </w:rPr>
              <w:t>—7 (27%)</w:t>
            </w:r>
          </w:p>
          <w:p w14:paraId="0D6BA175" w14:textId="25741B78"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Другие</w:t>
            </w:r>
            <w:r w:rsidR="00571D98" w:rsidRPr="00F851DD">
              <w:rPr>
                <w:rFonts w:ascii="Times New Roman" w:eastAsia="Times New Roman" w:hAnsi="Times New Roman" w:cs="Times New Roman"/>
                <w:noProof/>
                <w:sz w:val="24"/>
                <w:szCs w:val="24"/>
                <w:lang w:val="en-US" w:eastAsia="ru-RU"/>
              </w:rPr>
              <w:t>—5 (19%)</w:t>
            </w:r>
          </w:p>
        </w:tc>
        <w:tc>
          <w:tcPr>
            <w:tcW w:w="1169" w:type="dxa"/>
            <w:shd w:val="clear" w:color="auto" w:fill="auto"/>
            <w:vAlign w:val="center"/>
            <w:hideMark/>
          </w:tcPr>
          <w:p w14:paraId="751DB2AF" w14:textId="0AE93D17"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 (19%)</w:t>
            </w:r>
          </w:p>
        </w:tc>
        <w:tc>
          <w:tcPr>
            <w:tcW w:w="1276" w:type="dxa"/>
            <w:shd w:val="clear" w:color="auto" w:fill="auto"/>
            <w:vAlign w:val="center"/>
            <w:hideMark/>
          </w:tcPr>
          <w:p w14:paraId="0F5CD1B9" w14:textId="30D95CD8"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21 (81%)</w:t>
            </w:r>
          </w:p>
        </w:tc>
        <w:tc>
          <w:tcPr>
            <w:tcW w:w="2091" w:type="dxa"/>
            <w:shd w:val="clear" w:color="auto" w:fill="auto"/>
            <w:vAlign w:val="center"/>
            <w:hideMark/>
          </w:tcPr>
          <w:p w14:paraId="76E65A47" w14:textId="1DCB9ADF"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1942–2004 (49.5 ± 13.6)</w:t>
            </w:r>
          </w:p>
        </w:tc>
      </w:tr>
      <w:tr w:rsidR="00F851DD" w:rsidRPr="00F851DD" w14:paraId="569130FF" w14:textId="77777777" w:rsidTr="00CA5225">
        <w:trPr>
          <w:jc w:val="center"/>
        </w:trPr>
        <w:tc>
          <w:tcPr>
            <w:tcW w:w="1418" w:type="dxa"/>
            <w:shd w:val="clear" w:color="auto" w:fill="auto"/>
            <w:vAlign w:val="center"/>
            <w:hideMark/>
          </w:tcPr>
          <w:p w14:paraId="07AB798E"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bCs/>
                <w:noProof/>
                <w:sz w:val="24"/>
                <w:szCs w:val="24"/>
                <w:lang w:val="en-US" w:eastAsia="ru-RU"/>
              </w:rPr>
            </w:pPr>
            <w:r w:rsidRPr="00F851DD">
              <w:rPr>
                <w:rFonts w:ascii="Times New Roman" w:eastAsia="Times New Roman" w:hAnsi="Times New Roman" w:cs="Times New Roman"/>
                <w:noProof/>
                <w:sz w:val="24"/>
                <w:szCs w:val="24"/>
                <w:lang w:val="en-US" w:eastAsia="ru-RU"/>
              </w:rPr>
              <w:t>Бескайнар</w:t>
            </w:r>
          </w:p>
        </w:tc>
        <w:tc>
          <w:tcPr>
            <w:tcW w:w="1109" w:type="dxa"/>
            <w:shd w:val="clear" w:color="auto" w:fill="auto"/>
            <w:vAlign w:val="center"/>
            <w:hideMark/>
          </w:tcPr>
          <w:p w14:paraId="5862F57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31</w:t>
            </w:r>
          </w:p>
        </w:tc>
        <w:tc>
          <w:tcPr>
            <w:tcW w:w="2293" w:type="dxa"/>
            <w:shd w:val="clear" w:color="auto" w:fill="auto"/>
            <w:vAlign w:val="center"/>
            <w:hideMark/>
          </w:tcPr>
          <w:p w14:paraId="676F5E2C" w14:textId="15363F3D"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Казахи</w:t>
            </w:r>
            <w:r w:rsidR="00571D98" w:rsidRPr="00F851DD">
              <w:rPr>
                <w:rFonts w:ascii="Times New Roman" w:eastAsia="Times New Roman" w:hAnsi="Times New Roman" w:cs="Times New Roman"/>
                <w:noProof/>
                <w:sz w:val="24"/>
                <w:szCs w:val="24"/>
                <w:lang w:val="en-US" w:eastAsia="ru-RU"/>
              </w:rPr>
              <w:t>—25 (81%)</w:t>
            </w:r>
          </w:p>
          <w:p w14:paraId="367CA191" w14:textId="6E22B620"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Русские</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—5 (16%)</w:t>
            </w:r>
          </w:p>
          <w:p w14:paraId="664EFA83" w14:textId="44727957"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Другие</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—1 (3%)</w:t>
            </w:r>
          </w:p>
        </w:tc>
        <w:tc>
          <w:tcPr>
            <w:tcW w:w="1169" w:type="dxa"/>
            <w:shd w:val="clear" w:color="auto" w:fill="auto"/>
            <w:vAlign w:val="center"/>
            <w:hideMark/>
          </w:tcPr>
          <w:p w14:paraId="7EED4E53" w14:textId="27010CAB"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 (23%)</w:t>
            </w:r>
          </w:p>
        </w:tc>
        <w:tc>
          <w:tcPr>
            <w:tcW w:w="1276" w:type="dxa"/>
            <w:shd w:val="clear" w:color="auto" w:fill="auto"/>
            <w:vAlign w:val="center"/>
            <w:hideMark/>
          </w:tcPr>
          <w:p w14:paraId="70E2C514" w14:textId="6E4FC3AD"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24 (77%)</w:t>
            </w:r>
          </w:p>
        </w:tc>
        <w:tc>
          <w:tcPr>
            <w:tcW w:w="2091" w:type="dxa"/>
            <w:shd w:val="clear" w:color="auto" w:fill="auto"/>
            <w:vAlign w:val="center"/>
            <w:hideMark/>
          </w:tcPr>
          <w:p w14:paraId="46AF8514" w14:textId="0512AF99"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1950–1989 (52.8 ± 11.8)</w:t>
            </w:r>
          </w:p>
        </w:tc>
      </w:tr>
      <w:tr w:rsidR="00F851DD" w:rsidRPr="00F851DD" w14:paraId="73FF0800" w14:textId="77777777" w:rsidTr="00CA5225">
        <w:trPr>
          <w:jc w:val="center"/>
        </w:trPr>
        <w:tc>
          <w:tcPr>
            <w:tcW w:w="1418" w:type="dxa"/>
            <w:shd w:val="clear" w:color="auto" w:fill="auto"/>
            <w:vAlign w:val="center"/>
            <w:hideMark/>
          </w:tcPr>
          <w:p w14:paraId="1B119396"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bCs/>
                <w:noProof/>
                <w:sz w:val="24"/>
                <w:szCs w:val="24"/>
                <w:lang w:val="en-US" w:eastAsia="ru-RU"/>
              </w:rPr>
            </w:pPr>
            <w:r w:rsidRPr="00F851DD">
              <w:rPr>
                <w:rFonts w:ascii="Times New Roman" w:eastAsia="Times New Roman" w:hAnsi="Times New Roman" w:cs="Times New Roman"/>
                <w:noProof/>
                <w:sz w:val="24"/>
                <w:szCs w:val="24"/>
                <w:lang w:val="en-US" w:eastAsia="ru-RU"/>
              </w:rPr>
              <w:t>Амангельды</w:t>
            </w:r>
          </w:p>
        </w:tc>
        <w:tc>
          <w:tcPr>
            <w:tcW w:w="1109" w:type="dxa"/>
            <w:shd w:val="clear" w:color="auto" w:fill="auto"/>
            <w:vAlign w:val="center"/>
            <w:hideMark/>
          </w:tcPr>
          <w:p w14:paraId="0C579904"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25</w:t>
            </w:r>
          </w:p>
        </w:tc>
        <w:tc>
          <w:tcPr>
            <w:tcW w:w="2293" w:type="dxa"/>
            <w:shd w:val="clear" w:color="auto" w:fill="auto"/>
            <w:vAlign w:val="center"/>
            <w:hideMark/>
          </w:tcPr>
          <w:p w14:paraId="1795F8C9" w14:textId="24A0B074"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Казахи</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—18 (72%)</w:t>
            </w:r>
          </w:p>
          <w:p w14:paraId="6F75F1B0" w14:textId="0775E24D"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Русские</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—4 (16%)</w:t>
            </w:r>
          </w:p>
          <w:p w14:paraId="1AC5CF65" w14:textId="72618FFA"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Другие</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—3 (12%)</w:t>
            </w:r>
          </w:p>
        </w:tc>
        <w:tc>
          <w:tcPr>
            <w:tcW w:w="1169" w:type="dxa"/>
            <w:shd w:val="clear" w:color="auto" w:fill="auto"/>
            <w:vAlign w:val="center"/>
            <w:hideMark/>
          </w:tcPr>
          <w:p w14:paraId="31B2233E" w14:textId="38E73BDA"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14 (56%)</w:t>
            </w:r>
          </w:p>
        </w:tc>
        <w:tc>
          <w:tcPr>
            <w:tcW w:w="1276" w:type="dxa"/>
            <w:shd w:val="clear" w:color="auto" w:fill="auto"/>
            <w:vAlign w:val="center"/>
            <w:hideMark/>
          </w:tcPr>
          <w:p w14:paraId="19FEDB4A" w14:textId="19EFE7AC"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11 (44%)</w:t>
            </w:r>
          </w:p>
        </w:tc>
        <w:tc>
          <w:tcPr>
            <w:tcW w:w="2091" w:type="dxa"/>
            <w:shd w:val="clear" w:color="auto" w:fill="auto"/>
            <w:vAlign w:val="center"/>
            <w:hideMark/>
          </w:tcPr>
          <w:p w14:paraId="612F7096" w14:textId="23978448"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1948–1997 (50.6 ± 12.8)</w:t>
            </w:r>
          </w:p>
        </w:tc>
      </w:tr>
      <w:tr w:rsidR="00F851DD" w:rsidRPr="00F851DD" w14:paraId="7E80D1FF" w14:textId="77777777" w:rsidTr="00CA5225">
        <w:trPr>
          <w:jc w:val="center"/>
        </w:trPr>
        <w:tc>
          <w:tcPr>
            <w:tcW w:w="1418" w:type="dxa"/>
            <w:shd w:val="clear" w:color="auto" w:fill="auto"/>
            <w:vAlign w:val="center"/>
            <w:hideMark/>
          </w:tcPr>
          <w:p w14:paraId="19E2DC37"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bCs/>
                <w:noProof/>
                <w:sz w:val="24"/>
                <w:szCs w:val="24"/>
                <w:lang w:val="en-US" w:eastAsia="ru-RU"/>
              </w:rPr>
            </w:pPr>
            <w:r w:rsidRPr="00F851DD">
              <w:rPr>
                <w:rFonts w:ascii="Times New Roman" w:eastAsia="Times New Roman" w:hAnsi="Times New Roman" w:cs="Times New Roman"/>
                <w:noProof/>
                <w:sz w:val="24"/>
                <w:szCs w:val="24"/>
                <w:lang w:val="en-US" w:eastAsia="ru-RU"/>
              </w:rPr>
              <w:t>Енбекши</w:t>
            </w:r>
          </w:p>
        </w:tc>
        <w:tc>
          <w:tcPr>
            <w:tcW w:w="1109" w:type="dxa"/>
            <w:shd w:val="clear" w:color="auto" w:fill="auto"/>
            <w:vAlign w:val="center"/>
            <w:hideMark/>
          </w:tcPr>
          <w:p w14:paraId="2F26F95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27</w:t>
            </w:r>
          </w:p>
        </w:tc>
        <w:tc>
          <w:tcPr>
            <w:tcW w:w="2293" w:type="dxa"/>
            <w:shd w:val="clear" w:color="auto" w:fill="auto"/>
            <w:vAlign w:val="center"/>
            <w:hideMark/>
          </w:tcPr>
          <w:p w14:paraId="0537F312" w14:textId="1C7EB579"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Казахи</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—21 (78%)</w:t>
            </w:r>
          </w:p>
          <w:p w14:paraId="4E74AE10" w14:textId="77C94718"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Русские</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—6 (22%)</w:t>
            </w:r>
          </w:p>
        </w:tc>
        <w:tc>
          <w:tcPr>
            <w:tcW w:w="1169" w:type="dxa"/>
            <w:shd w:val="clear" w:color="auto" w:fill="auto"/>
            <w:vAlign w:val="center"/>
            <w:hideMark/>
          </w:tcPr>
          <w:p w14:paraId="6D468250" w14:textId="06BA8CFC"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8 (30%)</w:t>
            </w:r>
          </w:p>
        </w:tc>
        <w:tc>
          <w:tcPr>
            <w:tcW w:w="1276" w:type="dxa"/>
            <w:shd w:val="clear" w:color="auto" w:fill="auto"/>
            <w:vAlign w:val="center"/>
            <w:hideMark/>
          </w:tcPr>
          <w:p w14:paraId="4502237C" w14:textId="3DBF5652"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 (70%)</w:t>
            </w:r>
          </w:p>
        </w:tc>
        <w:tc>
          <w:tcPr>
            <w:tcW w:w="2091" w:type="dxa"/>
            <w:shd w:val="clear" w:color="auto" w:fill="auto"/>
            <w:vAlign w:val="center"/>
            <w:hideMark/>
          </w:tcPr>
          <w:p w14:paraId="7E181F97" w14:textId="705F5929"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1943–1996 (50.6 ± 13.3)</w:t>
            </w:r>
          </w:p>
        </w:tc>
      </w:tr>
      <w:tr w:rsidR="00F851DD" w:rsidRPr="00F851DD" w14:paraId="78520769" w14:textId="77777777" w:rsidTr="00CA5225">
        <w:trPr>
          <w:jc w:val="center"/>
        </w:trPr>
        <w:tc>
          <w:tcPr>
            <w:tcW w:w="1418" w:type="dxa"/>
            <w:shd w:val="clear" w:color="auto" w:fill="auto"/>
            <w:vAlign w:val="center"/>
            <w:hideMark/>
          </w:tcPr>
          <w:p w14:paraId="2F052471"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bCs/>
                <w:noProof/>
                <w:sz w:val="24"/>
                <w:szCs w:val="24"/>
                <w:lang w:val="en-US" w:eastAsia="ru-RU"/>
              </w:rPr>
            </w:pPr>
            <w:r w:rsidRPr="00F851DD">
              <w:rPr>
                <w:rFonts w:ascii="Times New Roman" w:eastAsia="Times New Roman" w:hAnsi="Times New Roman" w:cs="Times New Roman"/>
                <w:noProof/>
                <w:sz w:val="24"/>
                <w:szCs w:val="24"/>
                <w:lang w:val="en-US" w:eastAsia="ru-RU"/>
              </w:rPr>
              <w:t>Каракастек</w:t>
            </w:r>
          </w:p>
        </w:tc>
        <w:tc>
          <w:tcPr>
            <w:tcW w:w="1109" w:type="dxa"/>
            <w:shd w:val="clear" w:color="auto" w:fill="auto"/>
            <w:vAlign w:val="center"/>
            <w:hideMark/>
          </w:tcPr>
          <w:p w14:paraId="7353BFD1"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25</w:t>
            </w:r>
          </w:p>
        </w:tc>
        <w:tc>
          <w:tcPr>
            <w:tcW w:w="2293" w:type="dxa"/>
            <w:shd w:val="clear" w:color="auto" w:fill="auto"/>
            <w:vAlign w:val="center"/>
            <w:hideMark/>
          </w:tcPr>
          <w:p w14:paraId="6EF29AAD" w14:textId="069C9DFA"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Казахи</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—24 (96%)</w:t>
            </w:r>
          </w:p>
          <w:p w14:paraId="6C24D276" w14:textId="1AB3E7D1"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Русские</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—1 (4%)</w:t>
            </w:r>
          </w:p>
        </w:tc>
        <w:tc>
          <w:tcPr>
            <w:tcW w:w="1169" w:type="dxa"/>
            <w:shd w:val="clear" w:color="auto" w:fill="auto"/>
            <w:vAlign w:val="center"/>
            <w:hideMark/>
          </w:tcPr>
          <w:p w14:paraId="5BAADD32" w14:textId="14EC5DC7"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4 (16%)</w:t>
            </w:r>
          </w:p>
        </w:tc>
        <w:tc>
          <w:tcPr>
            <w:tcW w:w="1276" w:type="dxa"/>
            <w:shd w:val="clear" w:color="auto" w:fill="auto"/>
            <w:vAlign w:val="center"/>
            <w:hideMark/>
          </w:tcPr>
          <w:p w14:paraId="44F4A965" w14:textId="4AD653B7"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21 (84%)</w:t>
            </w:r>
          </w:p>
        </w:tc>
        <w:tc>
          <w:tcPr>
            <w:tcW w:w="2091" w:type="dxa"/>
            <w:shd w:val="clear" w:color="auto" w:fill="auto"/>
            <w:vAlign w:val="center"/>
            <w:hideMark/>
          </w:tcPr>
          <w:p w14:paraId="7913668C" w14:textId="1B5664B5"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1939–1997 (50.48 ± 3.14)</w:t>
            </w:r>
          </w:p>
        </w:tc>
      </w:tr>
      <w:tr w:rsidR="00571D98" w:rsidRPr="00F851DD" w14:paraId="7B862A1D" w14:textId="77777777" w:rsidTr="00CA5225">
        <w:trPr>
          <w:jc w:val="center"/>
        </w:trPr>
        <w:tc>
          <w:tcPr>
            <w:tcW w:w="1418" w:type="dxa"/>
            <w:shd w:val="clear" w:color="auto" w:fill="auto"/>
            <w:vAlign w:val="center"/>
            <w:hideMark/>
          </w:tcPr>
          <w:p w14:paraId="7DF33F67"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bCs/>
                <w:noProof/>
                <w:sz w:val="24"/>
                <w:szCs w:val="24"/>
                <w:lang w:val="en-US" w:eastAsia="ru-RU"/>
              </w:rPr>
            </w:pPr>
            <w:r w:rsidRPr="00F851DD">
              <w:rPr>
                <w:rFonts w:ascii="Times New Roman" w:eastAsia="Times New Roman" w:hAnsi="Times New Roman" w:cs="Times New Roman"/>
                <w:noProof/>
                <w:sz w:val="24"/>
                <w:szCs w:val="24"/>
                <w:lang w:val="en-US" w:eastAsia="ru-RU"/>
              </w:rPr>
              <w:t>Умбеталы</w:t>
            </w:r>
          </w:p>
        </w:tc>
        <w:tc>
          <w:tcPr>
            <w:tcW w:w="1109" w:type="dxa"/>
            <w:shd w:val="clear" w:color="auto" w:fill="auto"/>
            <w:vAlign w:val="center"/>
            <w:hideMark/>
          </w:tcPr>
          <w:p w14:paraId="77D440C9"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25</w:t>
            </w:r>
          </w:p>
        </w:tc>
        <w:tc>
          <w:tcPr>
            <w:tcW w:w="2293" w:type="dxa"/>
            <w:shd w:val="clear" w:color="auto" w:fill="auto"/>
            <w:vAlign w:val="center"/>
            <w:hideMark/>
          </w:tcPr>
          <w:p w14:paraId="24C64E4A" w14:textId="62D66FA3" w:rsidR="00571D98" w:rsidRPr="00F851DD" w:rsidRDefault="0073073A"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Казахи</w:t>
            </w:r>
            <w:r w:rsidRPr="00F851DD">
              <w:rPr>
                <w:rFonts w:ascii="Times New Roman" w:eastAsia="Times New Roman" w:hAnsi="Times New Roman" w:cs="Times New Roman"/>
                <w:noProof/>
                <w:sz w:val="24"/>
                <w:szCs w:val="24"/>
                <w:lang w:val="en-US" w:eastAsia="ru-RU"/>
              </w:rPr>
              <w:t xml:space="preserve"> </w:t>
            </w:r>
            <w:r w:rsidR="00571D98" w:rsidRPr="00F851DD">
              <w:rPr>
                <w:rFonts w:ascii="Times New Roman" w:eastAsia="Times New Roman" w:hAnsi="Times New Roman" w:cs="Times New Roman"/>
                <w:noProof/>
                <w:sz w:val="24"/>
                <w:szCs w:val="24"/>
                <w:lang w:val="en-US" w:eastAsia="ru-RU"/>
              </w:rPr>
              <w:t>—25 (100%)</w:t>
            </w:r>
          </w:p>
        </w:tc>
        <w:tc>
          <w:tcPr>
            <w:tcW w:w="1169" w:type="dxa"/>
            <w:shd w:val="clear" w:color="auto" w:fill="auto"/>
            <w:vAlign w:val="center"/>
            <w:hideMark/>
          </w:tcPr>
          <w:p w14:paraId="66B63CAE" w14:textId="5C622355"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10 (40%)</w:t>
            </w:r>
          </w:p>
        </w:tc>
        <w:tc>
          <w:tcPr>
            <w:tcW w:w="1276" w:type="dxa"/>
            <w:shd w:val="clear" w:color="auto" w:fill="auto"/>
            <w:vAlign w:val="center"/>
            <w:hideMark/>
          </w:tcPr>
          <w:p w14:paraId="7842CA35" w14:textId="3BF25AD5"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15 (60%)</w:t>
            </w:r>
          </w:p>
        </w:tc>
        <w:tc>
          <w:tcPr>
            <w:tcW w:w="2091" w:type="dxa"/>
            <w:shd w:val="clear" w:color="auto" w:fill="auto"/>
            <w:vAlign w:val="center"/>
            <w:hideMark/>
          </w:tcPr>
          <w:p w14:paraId="35543BC8" w14:textId="5B9366E2" w:rsidR="00571D98" w:rsidRPr="00F851DD" w:rsidRDefault="00571D98" w:rsidP="00C97E78">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1954–1999 (40.84 ± 2.91)</w:t>
            </w:r>
          </w:p>
        </w:tc>
      </w:tr>
    </w:tbl>
    <w:p w14:paraId="27AD7A95" w14:textId="77777777" w:rsidR="00CA5225" w:rsidRPr="00F851DD" w:rsidRDefault="00CA5225"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6874340D" w14:textId="77777777" w:rsidR="005C2D1E" w:rsidRDefault="005C2D1E" w:rsidP="00066FCB">
      <w:pPr>
        <w:adjustRightInd w:val="0"/>
        <w:snapToGrid w:val="0"/>
        <w:spacing w:before="240" w:after="120" w:line="240" w:lineRule="auto"/>
        <w:contextualSpacing/>
        <w:jc w:val="center"/>
        <w:rPr>
          <w:rFonts w:ascii="Times New Roman" w:eastAsia="Times New Roman" w:hAnsi="Times New Roman" w:cs="Times New Roman"/>
          <w:kern w:val="2"/>
          <w:sz w:val="28"/>
          <w:szCs w:val="28"/>
          <w:lang w:eastAsia="de-DE" w:bidi="en-US"/>
          <w14:ligatures w14:val="standardContextual"/>
        </w:rPr>
      </w:pPr>
    </w:p>
    <w:p w14:paraId="650A9F28" w14:textId="3C38C1EB" w:rsidR="00571D98" w:rsidRPr="00F851DD" w:rsidRDefault="00D75D49" w:rsidP="00066FCB">
      <w:pPr>
        <w:adjustRightInd w:val="0"/>
        <w:snapToGrid w:val="0"/>
        <w:spacing w:before="240" w:after="120" w:line="240" w:lineRule="auto"/>
        <w:contextualSpacing/>
        <w:jc w:val="center"/>
        <w:rPr>
          <w:rFonts w:ascii="Times New Roman" w:eastAsia="Times New Roman" w:hAnsi="Times New Roman" w:cs="Times New Roman"/>
          <w:kern w:val="2"/>
          <w:sz w:val="28"/>
          <w:szCs w:val="28"/>
          <w:lang w:eastAsia="de-DE" w:bidi="en-US"/>
          <w14:ligatures w14:val="standardContextual"/>
        </w:rPr>
      </w:pPr>
      <w:r w:rsidRPr="00F851DD">
        <w:rPr>
          <w:rFonts w:ascii="Times New Roman" w:eastAsia="Times New Roman" w:hAnsi="Times New Roman" w:cs="Times New Roman"/>
          <w:kern w:val="2"/>
          <w:sz w:val="28"/>
          <w:szCs w:val="28"/>
          <w:lang w:eastAsia="de-DE" w:bidi="en-US"/>
          <w14:ligatures w14:val="standardContextual"/>
        </w:rPr>
        <w:t>Таблица</w:t>
      </w:r>
      <w:r w:rsidR="00571D98" w:rsidRPr="00F851DD">
        <w:rPr>
          <w:rFonts w:ascii="Times New Roman" w:eastAsia="Times New Roman" w:hAnsi="Times New Roman" w:cs="Times New Roman"/>
          <w:kern w:val="2"/>
          <w:sz w:val="28"/>
          <w:szCs w:val="28"/>
          <w:lang w:eastAsia="de-DE" w:bidi="en-US"/>
          <w14:ligatures w14:val="standardContextual"/>
        </w:rPr>
        <w:t xml:space="preserve"> 3</w:t>
      </w:r>
      <w:r w:rsidR="00C97E78" w:rsidRPr="00F851DD">
        <w:rPr>
          <w:rFonts w:ascii="Times New Roman" w:eastAsia="Times New Roman" w:hAnsi="Times New Roman" w:cs="Times New Roman"/>
          <w:b/>
          <w:kern w:val="2"/>
          <w:sz w:val="28"/>
          <w:szCs w:val="28"/>
          <w:lang w:eastAsia="de-DE" w:bidi="en-US"/>
          <w14:ligatures w14:val="standardContextual"/>
        </w:rPr>
        <w:t>-</w:t>
      </w:r>
      <w:r w:rsidR="00571D98" w:rsidRPr="00F851DD">
        <w:rPr>
          <w:rFonts w:ascii="Times New Roman" w:eastAsia="Times New Roman" w:hAnsi="Times New Roman" w:cs="Times New Roman"/>
          <w:b/>
          <w:kern w:val="2"/>
          <w:sz w:val="28"/>
          <w:szCs w:val="28"/>
          <w:lang w:eastAsia="de-DE" w:bidi="en-US"/>
          <w14:ligatures w14:val="standardContextual"/>
        </w:rPr>
        <w:t xml:space="preserve"> </w:t>
      </w:r>
      <w:r w:rsidRPr="00F851DD">
        <w:rPr>
          <w:rFonts w:ascii="Times New Roman" w:eastAsia="Times New Roman" w:hAnsi="Times New Roman" w:cs="Times New Roman"/>
          <w:kern w:val="2"/>
          <w:sz w:val="28"/>
          <w:szCs w:val="28"/>
          <w:lang w:eastAsia="de-DE" w:bidi="en-US"/>
          <w14:ligatures w14:val="standardContextual"/>
        </w:rPr>
        <w:t>Средние уровни потребления продуктов в день (кг; л) для каждой когорты</w:t>
      </w:r>
    </w:p>
    <w:tbl>
      <w:tblPr>
        <w:tblW w:w="5000" w:type="pct"/>
        <w:jc w:val="center"/>
        <w:tblCellMar>
          <w:left w:w="0" w:type="dxa"/>
          <w:right w:w="0" w:type="dxa"/>
        </w:tblCellMar>
        <w:tblLook w:val="04A0" w:firstRow="1" w:lastRow="0" w:firstColumn="1" w:lastColumn="0" w:noHBand="0" w:noVBand="1"/>
      </w:tblPr>
      <w:tblGrid>
        <w:gridCol w:w="1399"/>
        <w:gridCol w:w="1092"/>
        <w:gridCol w:w="1205"/>
        <w:gridCol w:w="1171"/>
        <w:gridCol w:w="1212"/>
        <w:gridCol w:w="1092"/>
        <w:gridCol w:w="1092"/>
        <w:gridCol w:w="1092"/>
      </w:tblGrid>
      <w:tr w:rsidR="00F851DD" w:rsidRPr="00F851DD" w14:paraId="0D6D069C" w14:textId="77777777" w:rsidTr="00862629">
        <w:trPr>
          <w:trHeight w:val="276"/>
          <w:jc w:val="center"/>
        </w:trPr>
        <w:tc>
          <w:tcPr>
            <w:tcW w:w="858" w:type="pct"/>
            <w:tcBorders>
              <w:top w:val="single" w:sz="8" w:space="0" w:color="auto"/>
              <w:bottom w:val="single" w:sz="4" w:space="0" w:color="auto"/>
            </w:tcBorders>
            <w:shd w:val="clear" w:color="auto" w:fill="auto"/>
            <w:noWrap/>
            <w:vAlign w:val="center"/>
            <w:hideMark/>
          </w:tcPr>
          <w:p w14:paraId="6388AEDA"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eastAsia="ru-RU"/>
              </w:rPr>
              <w:t>Поселение</w:t>
            </w:r>
          </w:p>
        </w:tc>
        <w:tc>
          <w:tcPr>
            <w:tcW w:w="564" w:type="pct"/>
            <w:tcBorders>
              <w:top w:val="single" w:sz="8" w:space="0" w:color="auto"/>
              <w:bottom w:val="single" w:sz="4" w:space="0" w:color="auto"/>
            </w:tcBorders>
            <w:shd w:val="clear" w:color="auto" w:fill="auto"/>
            <w:noWrap/>
            <w:vAlign w:val="center"/>
            <w:hideMark/>
          </w:tcPr>
          <w:p w14:paraId="0DA8BB90"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Мясо</w:t>
            </w:r>
          </w:p>
        </w:tc>
        <w:tc>
          <w:tcPr>
            <w:tcW w:w="754" w:type="pct"/>
            <w:tcBorders>
              <w:top w:val="single" w:sz="8" w:space="0" w:color="auto"/>
              <w:bottom w:val="single" w:sz="4" w:space="0" w:color="auto"/>
            </w:tcBorders>
            <w:shd w:val="clear" w:color="auto" w:fill="auto"/>
            <w:noWrap/>
            <w:vAlign w:val="center"/>
            <w:hideMark/>
          </w:tcPr>
          <w:p w14:paraId="1D30390A"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Огурцы</w:t>
            </w:r>
          </w:p>
        </w:tc>
        <w:tc>
          <w:tcPr>
            <w:tcW w:w="565" w:type="pct"/>
            <w:tcBorders>
              <w:top w:val="single" w:sz="8" w:space="0" w:color="auto"/>
              <w:bottom w:val="single" w:sz="4" w:space="0" w:color="auto"/>
            </w:tcBorders>
            <w:shd w:val="clear" w:color="auto" w:fill="auto"/>
            <w:noWrap/>
            <w:vAlign w:val="center"/>
            <w:hideMark/>
          </w:tcPr>
          <w:p w14:paraId="5E08F12C"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Помидоры</w:t>
            </w:r>
          </w:p>
        </w:tc>
        <w:tc>
          <w:tcPr>
            <w:tcW w:w="565" w:type="pct"/>
            <w:tcBorders>
              <w:top w:val="single" w:sz="8" w:space="0" w:color="auto"/>
              <w:bottom w:val="single" w:sz="4" w:space="0" w:color="auto"/>
            </w:tcBorders>
            <w:shd w:val="clear" w:color="auto" w:fill="auto"/>
            <w:noWrap/>
            <w:vAlign w:val="center"/>
            <w:hideMark/>
          </w:tcPr>
          <w:p w14:paraId="18191C33"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Перцы</w:t>
            </w:r>
          </w:p>
        </w:tc>
        <w:tc>
          <w:tcPr>
            <w:tcW w:w="565" w:type="pct"/>
            <w:tcBorders>
              <w:top w:val="single" w:sz="8" w:space="0" w:color="auto"/>
              <w:bottom w:val="single" w:sz="4" w:space="0" w:color="auto"/>
            </w:tcBorders>
            <w:shd w:val="clear" w:color="auto" w:fill="auto"/>
            <w:noWrap/>
            <w:vAlign w:val="center"/>
            <w:hideMark/>
          </w:tcPr>
          <w:p w14:paraId="165B83A2"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Яблоки</w:t>
            </w:r>
          </w:p>
        </w:tc>
        <w:tc>
          <w:tcPr>
            <w:tcW w:w="565" w:type="pct"/>
            <w:tcBorders>
              <w:top w:val="single" w:sz="8" w:space="0" w:color="auto"/>
              <w:bottom w:val="single" w:sz="4" w:space="0" w:color="auto"/>
            </w:tcBorders>
            <w:shd w:val="clear" w:color="auto" w:fill="auto"/>
            <w:noWrap/>
            <w:vAlign w:val="center"/>
            <w:hideMark/>
          </w:tcPr>
          <w:p w14:paraId="4FD58CAE"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Груши</w:t>
            </w:r>
          </w:p>
        </w:tc>
        <w:tc>
          <w:tcPr>
            <w:tcW w:w="565" w:type="pct"/>
            <w:tcBorders>
              <w:top w:val="single" w:sz="8" w:space="0" w:color="auto"/>
              <w:bottom w:val="single" w:sz="4" w:space="0" w:color="auto"/>
            </w:tcBorders>
            <w:shd w:val="clear" w:color="auto" w:fill="auto"/>
            <w:noWrap/>
            <w:vAlign w:val="center"/>
            <w:hideMark/>
          </w:tcPr>
          <w:p w14:paraId="4E82DD35" w14:textId="77777777" w:rsidR="00571D98" w:rsidRPr="00F851DD" w:rsidRDefault="00E400DB"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Молоко</w:t>
            </w:r>
          </w:p>
        </w:tc>
      </w:tr>
      <w:tr w:rsidR="00F851DD" w:rsidRPr="00F851DD" w14:paraId="10CB9ED3" w14:textId="77777777" w:rsidTr="00862629">
        <w:trPr>
          <w:trHeight w:val="276"/>
          <w:jc w:val="center"/>
        </w:trPr>
        <w:tc>
          <w:tcPr>
            <w:tcW w:w="858" w:type="pct"/>
            <w:tcBorders>
              <w:top w:val="single" w:sz="4" w:space="0" w:color="auto"/>
              <w:bottom w:val="single" w:sz="8" w:space="0" w:color="auto"/>
            </w:tcBorders>
            <w:shd w:val="clear" w:color="auto" w:fill="auto"/>
            <w:noWrap/>
            <w:vAlign w:val="center"/>
            <w:hideMark/>
          </w:tcPr>
          <w:p w14:paraId="2AA345AC" w14:textId="77777777" w:rsidR="00571D98" w:rsidRPr="00F851DD" w:rsidRDefault="00D75D49"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Кызылкайрат</w:t>
            </w:r>
          </w:p>
        </w:tc>
        <w:tc>
          <w:tcPr>
            <w:tcW w:w="564" w:type="pct"/>
            <w:tcBorders>
              <w:top w:val="single" w:sz="4" w:space="0" w:color="auto"/>
              <w:bottom w:val="single" w:sz="4" w:space="0" w:color="auto"/>
            </w:tcBorders>
            <w:shd w:val="clear" w:color="auto" w:fill="auto"/>
            <w:noWrap/>
            <w:vAlign w:val="center"/>
            <w:hideMark/>
          </w:tcPr>
          <w:p w14:paraId="54B49766"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0.14 ± 0.12</w:t>
            </w:r>
          </w:p>
        </w:tc>
        <w:tc>
          <w:tcPr>
            <w:tcW w:w="754" w:type="pct"/>
            <w:tcBorders>
              <w:top w:val="single" w:sz="4" w:space="0" w:color="auto"/>
              <w:bottom w:val="single" w:sz="4" w:space="0" w:color="auto"/>
            </w:tcBorders>
            <w:shd w:val="clear" w:color="auto" w:fill="auto"/>
            <w:noWrap/>
            <w:vAlign w:val="center"/>
            <w:hideMark/>
          </w:tcPr>
          <w:p w14:paraId="2F20FB93"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0.13 ± 0.16</w:t>
            </w:r>
          </w:p>
        </w:tc>
        <w:tc>
          <w:tcPr>
            <w:tcW w:w="565" w:type="pct"/>
            <w:tcBorders>
              <w:top w:val="single" w:sz="4" w:space="0" w:color="auto"/>
              <w:bottom w:val="single" w:sz="4" w:space="0" w:color="auto"/>
            </w:tcBorders>
            <w:shd w:val="clear" w:color="auto" w:fill="auto"/>
            <w:noWrap/>
            <w:vAlign w:val="center"/>
            <w:hideMark/>
          </w:tcPr>
          <w:p w14:paraId="1F5FEFE0"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0.18 ± 0.21</w:t>
            </w:r>
          </w:p>
        </w:tc>
        <w:tc>
          <w:tcPr>
            <w:tcW w:w="565" w:type="pct"/>
            <w:tcBorders>
              <w:top w:val="single" w:sz="4" w:space="0" w:color="auto"/>
              <w:bottom w:val="single" w:sz="4" w:space="0" w:color="auto"/>
            </w:tcBorders>
            <w:shd w:val="clear" w:color="auto" w:fill="auto"/>
            <w:noWrap/>
            <w:vAlign w:val="center"/>
            <w:hideMark/>
          </w:tcPr>
          <w:p w14:paraId="3E822411"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0.07 ± 0.087</w:t>
            </w:r>
          </w:p>
        </w:tc>
        <w:tc>
          <w:tcPr>
            <w:tcW w:w="565" w:type="pct"/>
            <w:tcBorders>
              <w:top w:val="single" w:sz="4" w:space="0" w:color="auto"/>
              <w:bottom w:val="single" w:sz="4" w:space="0" w:color="auto"/>
            </w:tcBorders>
            <w:shd w:val="clear" w:color="auto" w:fill="auto"/>
            <w:noWrap/>
            <w:vAlign w:val="center"/>
            <w:hideMark/>
          </w:tcPr>
          <w:p w14:paraId="21AE62CA"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0.28 ± 0.33</w:t>
            </w:r>
          </w:p>
        </w:tc>
        <w:tc>
          <w:tcPr>
            <w:tcW w:w="565" w:type="pct"/>
            <w:tcBorders>
              <w:top w:val="single" w:sz="4" w:space="0" w:color="auto"/>
              <w:bottom w:val="single" w:sz="4" w:space="0" w:color="auto"/>
            </w:tcBorders>
            <w:shd w:val="clear" w:color="auto" w:fill="auto"/>
            <w:noWrap/>
            <w:vAlign w:val="center"/>
            <w:hideMark/>
          </w:tcPr>
          <w:p w14:paraId="3A10A53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0.11 ± 0.14</w:t>
            </w:r>
          </w:p>
        </w:tc>
        <w:tc>
          <w:tcPr>
            <w:tcW w:w="565" w:type="pct"/>
            <w:tcBorders>
              <w:top w:val="single" w:sz="4" w:space="0" w:color="auto"/>
              <w:bottom w:val="single" w:sz="4" w:space="0" w:color="auto"/>
            </w:tcBorders>
            <w:shd w:val="clear" w:color="auto" w:fill="auto"/>
            <w:noWrap/>
            <w:vAlign w:val="center"/>
            <w:hideMark/>
          </w:tcPr>
          <w:p w14:paraId="2B9F13E9"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0.65 ± 0.60</w:t>
            </w:r>
          </w:p>
        </w:tc>
      </w:tr>
      <w:tr w:rsidR="00F851DD" w:rsidRPr="00F851DD" w14:paraId="0302F6CA" w14:textId="77777777" w:rsidTr="00862629">
        <w:trPr>
          <w:trHeight w:val="276"/>
          <w:jc w:val="center"/>
        </w:trPr>
        <w:tc>
          <w:tcPr>
            <w:tcW w:w="858" w:type="pct"/>
            <w:tcBorders>
              <w:top w:val="nil"/>
              <w:bottom w:val="single" w:sz="8" w:space="0" w:color="auto"/>
            </w:tcBorders>
            <w:shd w:val="clear" w:color="auto" w:fill="auto"/>
            <w:noWrap/>
            <w:vAlign w:val="center"/>
            <w:hideMark/>
          </w:tcPr>
          <w:p w14:paraId="6E98BB93" w14:textId="77777777" w:rsidR="00571D98" w:rsidRPr="00F851DD" w:rsidRDefault="00D75D49"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Бельбулак</w:t>
            </w:r>
          </w:p>
        </w:tc>
        <w:tc>
          <w:tcPr>
            <w:tcW w:w="564" w:type="pct"/>
            <w:tcBorders>
              <w:top w:val="nil"/>
              <w:bottom w:val="single" w:sz="4" w:space="0" w:color="auto"/>
            </w:tcBorders>
            <w:shd w:val="clear" w:color="auto" w:fill="auto"/>
            <w:noWrap/>
            <w:vAlign w:val="center"/>
            <w:hideMark/>
          </w:tcPr>
          <w:p w14:paraId="7460D5B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0.14 ± 0.09</w:t>
            </w:r>
          </w:p>
        </w:tc>
        <w:tc>
          <w:tcPr>
            <w:tcW w:w="754" w:type="pct"/>
            <w:tcBorders>
              <w:top w:val="nil"/>
              <w:bottom w:val="single" w:sz="4" w:space="0" w:color="auto"/>
            </w:tcBorders>
            <w:shd w:val="clear" w:color="auto" w:fill="auto"/>
            <w:noWrap/>
            <w:vAlign w:val="center"/>
            <w:hideMark/>
          </w:tcPr>
          <w:p w14:paraId="41F382C1"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0.07 ± 0.06</w:t>
            </w:r>
          </w:p>
        </w:tc>
        <w:tc>
          <w:tcPr>
            <w:tcW w:w="565" w:type="pct"/>
            <w:tcBorders>
              <w:top w:val="nil"/>
              <w:bottom w:val="single" w:sz="4" w:space="0" w:color="auto"/>
            </w:tcBorders>
            <w:shd w:val="clear" w:color="auto" w:fill="auto"/>
            <w:noWrap/>
            <w:vAlign w:val="center"/>
            <w:hideMark/>
          </w:tcPr>
          <w:p w14:paraId="35EC05A6"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0.11 ± 0.09</w:t>
            </w:r>
          </w:p>
        </w:tc>
        <w:tc>
          <w:tcPr>
            <w:tcW w:w="565" w:type="pct"/>
            <w:tcBorders>
              <w:top w:val="nil"/>
              <w:bottom w:val="single" w:sz="4" w:space="0" w:color="auto"/>
            </w:tcBorders>
            <w:shd w:val="clear" w:color="auto" w:fill="auto"/>
            <w:noWrap/>
            <w:vAlign w:val="center"/>
            <w:hideMark/>
          </w:tcPr>
          <w:p w14:paraId="3AA17B7C"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0.03 ± 0.02</w:t>
            </w:r>
          </w:p>
        </w:tc>
        <w:tc>
          <w:tcPr>
            <w:tcW w:w="565" w:type="pct"/>
            <w:tcBorders>
              <w:top w:val="nil"/>
              <w:bottom w:val="single" w:sz="4" w:space="0" w:color="auto"/>
            </w:tcBorders>
            <w:shd w:val="clear" w:color="auto" w:fill="auto"/>
            <w:noWrap/>
            <w:vAlign w:val="center"/>
            <w:hideMark/>
          </w:tcPr>
          <w:p w14:paraId="600B1724"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0.40 ± 0.30</w:t>
            </w:r>
          </w:p>
        </w:tc>
        <w:tc>
          <w:tcPr>
            <w:tcW w:w="565" w:type="pct"/>
            <w:tcBorders>
              <w:top w:val="nil"/>
              <w:bottom w:val="single" w:sz="4" w:space="0" w:color="auto"/>
            </w:tcBorders>
            <w:shd w:val="clear" w:color="auto" w:fill="auto"/>
            <w:noWrap/>
            <w:vAlign w:val="center"/>
            <w:hideMark/>
          </w:tcPr>
          <w:p w14:paraId="2483AAC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0.15 ± 0.17</w:t>
            </w:r>
          </w:p>
        </w:tc>
        <w:tc>
          <w:tcPr>
            <w:tcW w:w="565" w:type="pct"/>
            <w:tcBorders>
              <w:top w:val="nil"/>
              <w:bottom w:val="single" w:sz="4" w:space="0" w:color="auto"/>
            </w:tcBorders>
            <w:shd w:val="clear" w:color="auto" w:fill="auto"/>
            <w:noWrap/>
            <w:vAlign w:val="center"/>
            <w:hideMark/>
          </w:tcPr>
          <w:p w14:paraId="6A3B60F1"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0.35 ± 0.29</w:t>
            </w:r>
          </w:p>
        </w:tc>
      </w:tr>
      <w:tr w:rsidR="00F851DD" w:rsidRPr="00F851DD" w14:paraId="421F80EF" w14:textId="77777777" w:rsidTr="00862629">
        <w:trPr>
          <w:trHeight w:val="276"/>
          <w:jc w:val="center"/>
        </w:trPr>
        <w:tc>
          <w:tcPr>
            <w:tcW w:w="858" w:type="pct"/>
            <w:tcBorders>
              <w:top w:val="nil"/>
              <w:bottom w:val="single" w:sz="8" w:space="0" w:color="auto"/>
            </w:tcBorders>
            <w:shd w:val="clear" w:color="auto" w:fill="auto"/>
            <w:noWrap/>
            <w:vAlign w:val="center"/>
            <w:hideMark/>
          </w:tcPr>
          <w:p w14:paraId="23C252D1" w14:textId="77777777" w:rsidR="00571D98" w:rsidRPr="00F851DD" w:rsidRDefault="00D75D49"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Бескайнар</w:t>
            </w:r>
          </w:p>
        </w:tc>
        <w:tc>
          <w:tcPr>
            <w:tcW w:w="564" w:type="pct"/>
            <w:tcBorders>
              <w:top w:val="nil"/>
              <w:bottom w:val="single" w:sz="4" w:space="0" w:color="auto"/>
            </w:tcBorders>
            <w:shd w:val="clear" w:color="auto" w:fill="auto"/>
            <w:noWrap/>
            <w:vAlign w:val="center"/>
            <w:hideMark/>
          </w:tcPr>
          <w:p w14:paraId="70EFCE94"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0.14 ± 0.11</w:t>
            </w:r>
          </w:p>
        </w:tc>
        <w:tc>
          <w:tcPr>
            <w:tcW w:w="754" w:type="pct"/>
            <w:tcBorders>
              <w:top w:val="nil"/>
              <w:bottom w:val="single" w:sz="4" w:space="0" w:color="auto"/>
            </w:tcBorders>
            <w:shd w:val="clear" w:color="auto" w:fill="auto"/>
            <w:noWrap/>
            <w:vAlign w:val="center"/>
            <w:hideMark/>
          </w:tcPr>
          <w:p w14:paraId="3AD4EC84"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0.21 ± 0.17</w:t>
            </w:r>
          </w:p>
        </w:tc>
        <w:tc>
          <w:tcPr>
            <w:tcW w:w="565" w:type="pct"/>
            <w:tcBorders>
              <w:top w:val="nil"/>
              <w:bottom w:val="single" w:sz="4" w:space="0" w:color="auto"/>
            </w:tcBorders>
            <w:shd w:val="clear" w:color="auto" w:fill="auto"/>
            <w:noWrap/>
            <w:vAlign w:val="center"/>
            <w:hideMark/>
          </w:tcPr>
          <w:p w14:paraId="15825B66"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0.46 ± 0.35</w:t>
            </w:r>
          </w:p>
        </w:tc>
        <w:tc>
          <w:tcPr>
            <w:tcW w:w="565" w:type="pct"/>
            <w:tcBorders>
              <w:top w:val="nil"/>
              <w:bottom w:val="single" w:sz="4" w:space="0" w:color="auto"/>
            </w:tcBorders>
            <w:shd w:val="clear" w:color="auto" w:fill="auto"/>
            <w:noWrap/>
            <w:vAlign w:val="center"/>
            <w:hideMark/>
          </w:tcPr>
          <w:p w14:paraId="44F90A8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0.12 ± 0.14</w:t>
            </w:r>
          </w:p>
        </w:tc>
        <w:tc>
          <w:tcPr>
            <w:tcW w:w="565" w:type="pct"/>
            <w:tcBorders>
              <w:top w:val="nil"/>
              <w:bottom w:val="single" w:sz="4" w:space="0" w:color="auto"/>
            </w:tcBorders>
            <w:shd w:val="clear" w:color="auto" w:fill="auto"/>
            <w:noWrap/>
            <w:vAlign w:val="center"/>
            <w:hideMark/>
          </w:tcPr>
          <w:p w14:paraId="2116D3C3"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0.60 ± 0.50</w:t>
            </w:r>
          </w:p>
        </w:tc>
        <w:tc>
          <w:tcPr>
            <w:tcW w:w="565" w:type="pct"/>
            <w:tcBorders>
              <w:top w:val="nil"/>
              <w:bottom w:val="single" w:sz="4" w:space="0" w:color="auto"/>
            </w:tcBorders>
            <w:shd w:val="clear" w:color="auto" w:fill="auto"/>
            <w:noWrap/>
            <w:vAlign w:val="center"/>
            <w:hideMark/>
          </w:tcPr>
          <w:p w14:paraId="03C6A21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0.67 ± 0.62</w:t>
            </w:r>
          </w:p>
        </w:tc>
        <w:tc>
          <w:tcPr>
            <w:tcW w:w="565" w:type="pct"/>
            <w:tcBorders>
              <w:top w:val="nil"/>
              <w:bottom w:val="single" w:sz="4" w:space="0" w:color="auto"/>
            </w:tcBorders>
            <w:shd w:val="clear" w:color="auto" w:fill="auto"/>
            <w:noWrap/>
            <w:vAlign w:val="center"/>
            <w:hideMark/>
          </w:tcPr>
          <w:p w14:paraId="7644A29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0.41 ± 0.37</w:t>
            </w:r>
          </w:p>
        </w:tc>
      </w:tr>
      <w:tr w:rsidR="00F851DD" w:rsidRPr="00F851DD" w14:paraId="3A74B028" w14:textId="77777777" w:rsidTr="00862629">
        <w:trPr>
          <w:trHeight w:val="276"/>
          <w:jc w:val="center"/>
        </w:trPr>
        <w:tc>
          <w:tcPr>
            <w:tcW w:w="858" w:type="pct"/>
            <w:tcBorders>
              <w:top w:val="nil"/>
              <w:bottom w:val="single" w:sz="8" w:space="0" w:color="auto"/>
            </w:tcBorders>
            <w:shd w:val="clear" w:color="auto" w:fill="auto"/>
            <w:noWrap/>
            <w:vAlign w:val="center"/>
            <w:hideMark/>
          </w:tcPr>
          <w:p w14:paraId="4DA21C47"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Амангельды</w:t>
            </w:r>
          </w:p>
        </w:tc>
        <w:tc>
          <w:tcPr>
            <w:tcW w:w="564" w:type="pct"/>
            <w:tcBorders>
              <w:top w:val="nil"/>
              <w:bottom w:val="single" w:sz="4" w:space="0" w:color="auto"/>
            </w:tcBorders>
            <w:shd w:val="clear" w:color="auto" w:fill="auto"/>
            <w:noWrap/>
            <w:vAlign w:val="center"/>
            <w:hideMark/>
          </w:tcPr>
          <w:p w14:paraId="5F23A642"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0.16 ± 0.11</w:t>
            </w:r>
          </w:p>
        </w:tc>
        <w:tc>
          <w:tcPr>
            <w:tcW w:w="754" w:type="pct"/>
            <w:tcBorders>
              <w:top w:val="nil"/>
              <w:bottom w:val="single" w:sz="4" w:space="0" w:color="auto"/>
            </w:tcBorders>
            <w:shd w:val="clear" w:color="auto" w:fill="auto"/>
            <w:noWrap/>
            <w:vAlign w:val="center"/>
            <w:hideMark/>
          </w:tcPr>
          <w:p w14:paraId="75AE235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0.32 ± 0.17</w:t>
            </w:r>
          </w:p>
        </w:tc>
        <w:tc>
          <w:tcPr>
            <w:tcW w:w="565" w:type="pct"/>
            <w:tcBorders>
              <w:top w:val="nil"/>
              <w:bottom w:val="single" w:sz="4" w:space="0" w:color="auto"/>
            </w:tcBorders>
            <w:shd w:val="clear" w:color="auto" w:fill="auto"/>
            <w:noWrap/>
            <w:vAlign w:val="center"/>
            <w:hideMark/>
          </w:tcPr>
          <w:p w14:paraId="348EB9F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0.58 ± 0.29</w:t>
            </w:r>
          </w:p>
        </w:tc>
        <w:tc>
          <w:tcPr>
            <w:tcW w:w="565" w:type="pct"/>
            <w:tcBorders>
              <w:top w:val="nil"/>
              <w:bottom w:val="single" w:sz="4" w:space="0" w:color="auto"/>
            </w:tcBorders>
            <w:shd w:val="clear" w:color="auto" w:fill="auto"/>
            <w:noWrap/>
            <w:vAlign w:val="center"/>
            <w:hideMark/>
          </w:tcPr>
          <w:p w14:paraId="628202A3"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0.12 ± 0.12</w:t>
            </w:r>
          </w:p>
        </w:tc>
        <w:tc>
          <w:tcPr>
            <w:tcW w:w="565" w:type="pct"/>
            <w:tcBorders>
              <w:top w:val="nil"/>
              <w:bottom w:val="single" w:sz="4" w:space="0" w:color="auto"/>
            </w:tcBorders>
            <w:shd w:val="clear" w:color="auto" w:fill="auto"/>
            <w:noWrap/>
            <w:vAlign w:val="center"/>
            <w:hideMark/>
          </w:tcPr>
          <w:p w14:paraId="30AC1E5A"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0.62 ± 0.41</w:t>
            </w:r>
          </w:p>
        </w:tc>
        <w:tc>
          <w:tcPr>
            <w:tcW w:w="565" w:type="pct"/>
            <w:tcBorders>
              <w:top w:val="nil"/>
              <w:bottom w:val="single" w:sz="4" w:space="0" w:color="auto"/>
            </w:tcBorders>
            <w:shd w:val="clear" w:color="auto" w:fill="auto"/>
            <w:noWrap/>
            <w:vAlign w:val="center"/>
            <w:hideMark/>
          </w:tcPr>
          <w:p w14:paraId="56153531"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0.79 ± 0.58</w:t>
            </w:r>
          </w:p>
        </w:tc>
        <w:tc>
          <w:tcPr>
            <w:tcW w:w="565" w:type="pct"/>
            <w:tcBorders>
              <w:top w:val="nil"/>
              <w:bottom w:val="single" w:sz="4" w:space="0" w:color="auto"/>
            </w:tcBorders>
            <w:shd w:val="clear" w:color="auto" w:fill="auto"/>
            <w:noWrap/>
            <w:vAlign w:val="center"/>
            <w:hideMark/>
          </w:tcPr>
          <w:p w14:paraId="06A6721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0.93 ± 0.43</w:t>
            </w:r>
          </w:p>
        </w:tc>
      </w:tr>
      <w:tr w:rsidR="00F851DD" w:rsidRPr="00F851DD" w14:paraId="3EF8F6F3" w14:textId="77777777" w:rsidTr="00862629">
        <w:trPr>
          <w:trHeight w:val="276"/>
          <w:jc w:val="center"/>
        </w:trPr>
        <w:tc>
          <w:tcPr>
            <w:tcW w:w="858" w:type="pct"/>
            <w:tcBorders>
              <w:top w:val="nil"/>
              <w:bottom w:val="single" w:sz="8" w:space="0" w:color="auto"/>
            </w:tcBorders>
            <w:shd w:val="clear" w:color="auto" w:fill="auto"/>
            <w:noWrap/>
            <w:vAlign w:val="center"/>
            <w:hideMark/>
          </w:tcPr>
          <w:p w14:paraId="2996BE68"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Енбекши</w:t>
            </w:r>
          </w:p>
        </w:tc>
        <w:tc>
          <w:tcPr>
            <w:tcW w:w="564" w:type="pct"/>
            <w:tcBorders>
              <w:top w:val="nil"/>
              <w:bottom w:val="single" w:sz="4" w:space="0" w:color="auto"/>
            </w:tcBorders>
            <w:shd w:val="clear" w:color="auto" w:fill="auto"/>
            <w:noWrap/>
            <w:vAlign w:val="center"/>
            <w:hideMark/>
          </w:tcPr>
          <w:p w14:paraId="17136763"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0.05 ± 0.03</w:t>
            </w:r>
          </w:p>
        </w:tc>
        <w:tc>
          <w:tcPr>
            <w:tcW w:w="754" w:type="pct"/>
            <w:tcBorders>
              <w:top w:val="nil"/>
              <w:bottom w:val="single" w:sz="4" w:space="0" w:color="auto"/>
            </w:tcBorders>
            <w:shd w:val="clear" w:color="auto" w:fill="auto"/>
            <w:noWrap/>
            <w:vAlign w:val="center"/>
            <w:hideMark/>
          </w:tcPr>
          <w:p w14:paraId="5E71FF01"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0.19 ± 0.14</w:t>
            </w:r>
          </w:p>
        </w:tc>
        <w:tc>
          <w:tcPr>
            <w:tcW w:w="565" w:type="pct"/>
            <w:tcBorders>
              <w:top w:val="nil"/>
              <w:bottom w:val="single" w:sz="4" w:space="0" w:color="auto"/>
            </w:tcBorders>
            <w:shd w:val="clear" w:color="auto" w:fill="auto"/>
            <w:noWrap/>
            <w:vAlign w:val="center"/>
            <w:hideMark/>
          </w:tcPr>
          <w:p w14:paraId="5650B27D"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0.35 ± 0.21</w:t>
            </w:r>
          </w:p>
        </w:tc>
        <w:tc>
          <w:tcPr>
            <w:tcW w:w="565" w:type="pct"/>
            <w:tcBorders>
              <w:top w:val="nil"/>
              <w:bottom w:val="single" w:sz="4" w:space="0" w:color="auto"/>
            </w:tcBorders>
            <w:shd w:val="clear" w:color="auto" w:fill="auto"/>
            <w:noWrap/>
            <w:vAlign w:val="center"/>
            <w:hideMark/>
          </w:tcPr>
          <w:p w14:paraId="70DC392D"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0.02 ± 0.03</w:t>
            </w:r>
          </w:p>
        </w:tc>
        <w:tc>
          <w:tcPr>
            <w:tcW w:w="565" w:type="pct"/>
            <w:tcBorders>
              <w:top w:val="nil"/>
              <w:bottom w:val="single" w:sz="4" w:space="0" w:color="auto"/>
            </w:tcBorders>
            <w:shd w:val="clear" w:color="auto" w:fill="auto"/>
            <w:noWrap/>
            <w:vAlign w:val="center"/>
            <w:hideMark/>
          </w:tcPr>
          <w:p w14:paraId="4B8A7666"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0.10 ± 0.12</w:t>
            </w:r>
          </w:p>
        </w:tc>
        <w:tc>
          <w:tcPr>
            <w:tcW w:w="565" w:type="pct"/>
            <w:tcBorders>
              <w:top w:val="nil"/>
              <w:bottom w:val="single" w:sz="4" w:space="0" w:color="auto"/>
            </w:tcBorders>
            <w:shd w:val="clear" w:color="auto" w:fill="auto"/>
            <w:noWrap/>
            <w:vAlign w:val="center"/>
            <w:hideMark/>
          </w:tcPr>
          <w:p w14:paraId="19ECF50F"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0.10 ± 0.13</w:t>
            </w:r>
          </w:p>
        </w:tc>
        <w:tc>
          <w:tcPr>
            <w:tcW w:w="565" w:type="pct"/>
            <w:tcBorders>
              <w:top w:val="nil"/>
              <w:bottom w:val="single" w:sz="4" w:space="0" w:color="auto"/>
            </w:tcBorders>
            <w:shd w:val="clear" w:color="auto" w:fill="auto"/>
            <w:noWrap/>
            <w:vAlign w:val="center"/>
            <w:hideMark/>
          </w:tcPr>
          <w:p w14:paraId="3281F74C"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0.51 ± 0.54</w:t>
            </w:r>
          </w:p>
        </w:tc>
      </w:tr>
      <w:tr w:rsidR="00F851DD" w:rsidRPr="00F851DD" w14:paraId="0D4DB37A" w14:textId="77777777" w:rsidTr="00862629">
        <w:trPr>
          <w:trHeight w:val="276"/>
          <w:jc w:val="center"/>
        </w:trPr>
        <w:tc>
          <w:tcPr>
            <w:tcW w:w="858" w:type="pct"/>
            <w:tcBorders>
              <w:top w:val="nil"/>
              <w:bottom w:val="single" w:sz="8" w:space="0" w:color="auto"/>
            </w:tcBorders>
            <w:shd w:val="clear" w:color="auto" w:fill="auto"/>
            <w:noWrap/>
            <w:vAlign w:val="center"/>
            <w:hideMark/>
          </w:tcPr>
          <w:p w14:paraId="7026A808"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Каракастек</w:t>
            </w:r>
          </w:p>
        </w:tc>
        <w:tc>
          <w:tcPr>
            <w:tcW w:w="564" w:type="pct"/>
            <w:tcBorders>
              <w:top w:val="nil"/>
              <w:bottom w:val="single" w:sz="4" w:space="0" w:color="auto"/>
            </w:tcBorders>
            <w:shd w:val="clear" w:color="auto" w:fill="auto"/>
            <w:noWrap/>
            <w:vAlign w:val="center"/>
            <w:hideMark/>
          </w:tcPr>
          <w:p w14:paraId="1609405B"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0.32 ± 0.3</w:t>
            </w:r>
          </w:p>
        </w:tc>
        <w:tc>
          <w:tcPr>
            <w:tcW w:w="754" w:type="pct"/>
            <w:tcBorders>
              <w:top w:val="nil"/>
              <w:bottom w:val="single" w:sz="4" w:space="0" w:color="auto"/>
            </w:tcBorders>
            <w:shd w:val="clear" w:color="auto" w:fill="auto"/>
            <w:noWrap/>
            <w:vAlign w:val="center"/>
            <w:hideMark/>
          </w:tcPr>
          <w:p w14:paraId="7BF6A9DD"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0.26 ± 0.21</w:t>
            </w:r>
          </w:p>
        </w:tc>
        <w:tc>
          <w:tcPr>
            <w:tcW w:w="565" w:type="pct"/>
            <w:tcBorders>
              <w:top w:val="nil"/>
              <w:bottom w:val="single" w:sz="4" w:space="0" w:color="auto"/>
            </w:tcBorders>
            <w:shd w:val="clear" w:color="auto" w:fill="auto"/>
            <w:noWrap/>
            <w:vAlign w:val="center"/>
            <w:hideMark/>
          </w:tcPr>
          <w:p w14:paraId="40DF7613"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0.46 ± 0.33</w:t>
            </w:r>
          </w:p>
        </w:tc>
        <w:tc>
          <w:tcPr>
            <w:tcW w:w="565" w:type="pct"/>
            <w:tcBorders>
              <w:top w:val="nil"/>
              <w:bottom w:val="single" w:sz="4" w:space="0" w:color="auto"/>
            </w:tcBorders>
            <w:shd w:val="clear" w:color="auto" w:fill="auto"/>
            <w:noWrap/>
            <w:vAlign w:val="center"/>
            <w:hideMark/>
          </w:tcPr>
          <w:p w14:paraId="57C19B3B"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0.22 ± 0.19</w:t>
            </w:r>
          </w:p>
        </w:tc>
        <w:tc>
          <w:tcPr>
            <w:tcW w:w="565" w:type="pct"/>
            <w:tcBorders>
              <w:top w:val="nil"/>
              <w:bottom w:val="single" w:sz="4" w:space="0" w:color="auto"/>
            </w:tcBorders>
            <w:shd w:val="clear" w:color="auto" w:fill="auto"/>
            <w:noWrap/>
            <w:vAlign w:val="center"/>
            <w:hideMark/>
          </w:tcPr>
          <w:p w14:paraId="396D089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0.38 ± 0.38</w:t>
            </w:r>
          </w:p>
        </w:tc>
        <w:tc>
          <w:tcPr>
            <w:tcW w:w="565" w:type="pct"/>
            <w:tcBorders>
              <w:top w:val="nil"/>
              <w:bottom w:val="single" w:sz="4" w:space="0" w:color="auto"/>
            </w:tcBorders>
            <w:shd w:val="clear" w:color="auto" w:fill="auto"/>
            <w:noWrap/>
            <w:vAlign w:val="center"/>
            <w:hideMark/>
          </w:tcPr>
          <w:p w14:paraId="26EF60C0"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0.13 ± 0.16</w:t>
            </w:r>
          </w:p>
        </w:tc>
        <w:tc>
          <w:tcPr>
            <w:tcW w:w="565" w:type="pct"/>
            <w:tcBorders>
              <w:top w:val="nil"/>
              <w:bottom w:val="single" w:sz="4" w:space="0" w:color="auto"/>
            </w:tcBorders>
            <w:shd w:val="clear" w:color="auto" w:fill="auto"/>
            <w:noWrap/>
            <w:vAlign w:val="center"/>
            <w:hideMark/>
          </w:tcPr>
          <w:p w14:paraId="485F5BB3"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0.40 ± 0.26</w:t>
            </w:r>
          </w:p>
        </w:tc>
      </w:tr>
      <w:tr w:rsidR="00571D98" w:rsidRPr="00F851DD" w14:paraId="4EFA6DE3" w14:textId="77777777" w:rsidTr="00862629">
        <w:trPr>
          <w:trHeight w:val="276"/>
          <w:jc w:val="center"/>
        </w:trPr>
        <w:tc>
          <w:tcPr>
            <w:tcW w:w="858" w:type="pct"/>
            <w:tcBorders>
              <w:top w:val="nil"/>
              <w:bottom w:val="single" w:sz="8" w:space="0" w:color="auto"/>
            </w:tcBorders>
            <w:shd w:val="clear" w:color="auto" w:fill="auto"/>
            <w:noWrap/>
            <w:vAlign w:val="center"/>
            <w:hideMark/>
          </w:tcPr>
          <w:p w14:paraId="78EB13CD" w14:textId="77777777" w:rsidR="00571D98" w:rsidRPr="00F851DD" w:rsidRDefault="00E400DB"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Умбеталы</w:t>
            </w:r>
          </w:p>
        </w:tc>
        <w:tc>
          <w:tcPr>
            <w:tcW w:w="564" w:type="pct"/>
            <w:tcBorders>
              <w:top w:val="nil"/>
              <w:bottom w:val="single" w:sz="8" w:space="0" w:color="auto"/>
            </w:tcBorders>
            <w:shd w:val="clear" w:color="auto" w:fill="auto"/>
            <w:noWrap/>
            <w:vAlign w:val="center"/>
            <w:hideMark/>
          </w:tcPr>
          <w:p w14:paraId="6D63A06C"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0.19 ± 0.13</w:t>
            </w:r>
          </w:p>
        </w:tc>
        <w:tc>
          <w:tcPr>
            <w:tcW w:w="754" w:type="pct"/>
            <w:tcBorders>
              <w:top w:val="nil"/>
              <w:bottom w:val="single" w:sz="8" w:space="0" w:color="auto"/>
            </w:tcBorders>
            <w:shd w:val="clear" w:color="auto" w:fill="auto"/>
            <w:noWrap/>
            <w:vAlign w:val="center"/>
            <w:hideMark/>
          </w:tcPr>
          <w:p w14:paraId="220E404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0.47 ± 0.36</w:t>
            </w:r>
          </w:p>
        </w:tc>
        <w:tc>
          <w:tcPr>
            <w:tcW w:w="565" w:type="pct"/>
            <w:tcBorders>
              <w:top w:val="nil"/>
              <w:bottom w:val="single" w:sz="8" w:space="0" w:color="auto"/>
            </w:tcBorders>
            <w:shd w:val="clear" w:color="auto" w:fill="auto"/>
            <w:noWrap/>
            <w:vAlign w:val="center"/>
            <w:hideMark/>
          </w:tcPr>
          <w:p w14:paraId="17C5A790"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0.53 ± 0.35</w:t>
            </w:r>
          </w:p>
        </w:tc>
        <w:tc>
          <w:tcPr>
            <w:tcW w:w="565" w:type="pct"/>
            <w:tcBorders>
              <w:top w:val="nil"/>
              <w:bottom w:val="single" w:sz="8" w:space="0" w:color="auto"/>
            </w:tcBorders>
            <w:shd w:val="clear" w:color="auto" w:fill="auto"/>
            <w:noWrap/>
            <w:vAlign w:val="center"/>
            <w:hideMark/>
          </w:tcPr>
          <w:p w14:paraId="14B9EDC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0.19 ± 0.30</w:t>
            </w:r>
          </w:p>
        </w:tc>
        <w:tc>
          <w:tcPr>
            <w:tcW w:w="565" w:type="pct"/>
            <w:tcBorders>
              <w:top w:val="nil"/>
              <w:bottom w:val="single" w:sz="8" w:space="0" w:color="auto"/>
            </w:tcBorders>
            <w:shd w:val="clear" w:color="auto" w:fill="auto"/>
            <w:noWrap/>
            <w:vAlign w:val="center"/>
            <w:hideMark/>
          </w:tcPr>
          <w:p w14:paraId="3BE369B8"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0.42 ± 0.43</w:t>
            </w:r>
          </w:p>
        </w:tc>
        <w:tc>
          <w:tcPr>
            <w:tcW w:w="565" w:type="pct"/>
            <w:tcBorders>
              <w:top w:val="nil"/>
              <w:bottom w:val="single" w:sz="8" w:space="0" w:color="auto"/>
            </w:tcBorders>
            <w:shd w:val="clear" w:color="auto" w:fill="auto"/>
            <w:noWrap/>
            <w:vAlign w:val="center"/>
            <w:hideMark/>
          </w:tcPr>
          <w:p w14:paraId="1E5B98C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0.31 ± 0.39</w:t>
            </w:r>
          </w:p>
        </w:tc>
        <w:tc>
          <w:tcPr>
            <w:tcW w:w="565" w:type="pct"/>
            <w:tcBorders>
              <w:top w:val="nil"/>
              <w:bottom w:val="single" w:sz="8" w:space="0" w:color="auto"/>
            </w:tcBorders>
            <w:shd w:val="clear" w:color="auto" w:fill="auto"/>
            <w:noWrap/>
            <w:vAlign w:val="center"/>
            <w:hideMark/>
          </w:tcPr>
          <w:p w14:paraId="3B01CBF6"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0.53 ± 0.39</w:t>
            </w:r>
          </w:p>
        </w:tc>
      </w:tr>
    </w:tbl>
    <w:p w14:paraId="78568F47" w14:textId="77777777" w:rsidR="00571D98" w:rsidRPr="00F851DD" w:rsidRDefault="00571D98" w:rsidP="00066FCB">
      <w:pPr>
        <w:spacing w:line="240" w:lineRule="auto"/>
        <w:contextualSpacing/>
        <w:jc w:val="both"/>
        <w:rPr>
          <w:rFonts w:ascii="Times New Roman" w:hAnsi="Times New Roman" w:cs="Times New Roman"/>
          <w:sz w:val="28"/>
          <w:szCs w:val="28"/>
        </w:rPr>
      </w:pPr>
    </w:p>
    <w:p w14:paraId="2BC393A0" w14:textId="0C9A2F1D" w:rsidR="00571D98" w:rsidRPr="00F851DD" w:rsidRDefault="00571D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Значения массы тела необходимы для оценки индекса EDI, что очень важно для оценки общего и индивидуального риска. Известно, что хлорорганические пестициды могут накапливаться и в жировой ткани </w:t>
      </w:r>
      <w:r w:rsidR="00D93E1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ygi7TrKO","properties":{"formattedCitation":"[200\\uc0\\u8211{}202]","plainCitation":"[200–202]","noteIndex":0},"citationItems":[{"id":539,"uris":["http://zotero.org/users/14953050/items/VUBMZWCW"],"itemData":{"id":539,"type":"article-journal","container-title":"Environmental Health Perspectives","DOI":"10.1289/ehp.1002848","ISSN":"0091-6765, 1552-9924","issue":"3","journalAbbreviation":"Environ Health Perspect","language":"en","page":"377-383","source":"DOI.org (Crossref)","title":"Fate and Complex Pathogenic Effects of Dioxins and Polychlorinated Biphenyls in Obese Subjects before and after Drastic Weight Loss","volume":"119","author":[{"family":"Kim","given":"Min-Ji"},{"family":"Marchand","given":"Philippe"},{"family":"Henegar","given":"Corneliu"},{"family":"Antignac","given":"Jean-Philippe"},{"family":"Alili","given":"Rohia"},{"family":"Poitou","given":"Christine"},{"family":"Bouillot","given":"Jean-Luc"},{"family":"Basdevant","given":"Arnaud"},{"family":"Le Bizec","given":"Bruno"},{"family":"Barouki","given":"Robert"},{"family":"Clément","given":"Karine"}],"issued":{"date-parts":[["2011",3]]}}},{"id":536,"uris":["http://zotero.org/users/14953050/items/9R794RFF"],"itemData":{"id":536,"type":"article-journal","abstract":"BACKGROUND: Epidemiological studies emphasize the possible role of persistent organic pollutants (POPs) in obesity and the metabolic syndrome. These pollutants are stored in adipose tissue (AT).\nOBJECTIVES: Our aim was to study the effects of POPs on human adipose cells and rodent AT.\nMETHODS: Using human multipotent adipose-derived stem cells, we carried out large-scale gene expression analysis to identify the major pathways modified by 2,3,7,8-tetrachlorodibenzo-p-dioxin (TCDD), polychlorinated biphenyl (PCB) congener 126 (PCB-126), and PCB-153 and to evaluate their toxic effects. The effects of TCDD on gene expression and AT histology were also assessed in mice.\nRESULTS: The most significantly regulated genes in both precursor cells and adipocytes were those involved in the inflammatory/immune response, cancer, and metabolism pathways. Interestingly, the fold induction and the number of modulated genes were higher in precursors than in adipocytes, suggesting that the former could be more sensitive to the effect of pollutants. When cells were treated with combinations of pollutants, the effects of the AhR ligands TCDD and PCB-126 were dominant compared with those of the non-dioxin-like PCB-153. The effects of AhR ligands were reduced by the AhR antagonist α-naphthoflavone. The regulation of inflammatory pathway was observed in wild-type AT but not in AhR-knockout mice.\nCONCLUSIONS: Both in vitro and in vivo studies showed that adipose cells were targets of AhR ligands and suggest that inflammation is one of the main regulated pathways. These observations suggest a possible contribution of pollutants to low-grade AT inflammation that accompanies the pathogenesis of metabolic diseases.","container-title":"Environmental Health Perspectives","DOI":"10.1289/ehp.1104282","ISSN":"1552-9924","issue":"4","journalAbbreviation":"Environ Health Perspect","language":"en","note":"PMID: 22262711\nPMCID: PMC3339464","page":"508-514","source":"PubMed","title":"Inflammatory pathway genes belong to major targets of persistent organic pollutants in adipose cells","volume":"120","author":[{"family":"Kim","given":"Min Ji"},{"family":"Pelloux","given":"Véronique"},{"family":"Guyot","given":"Erwan"},{"family":"Tordjman","given":"Joan"},{"family":"Bui","given":"Linh-Chi"},{"family":"Chevallier","given":"Aline"},{"family":"Forest","given":"Claude"},{"family":"Benelli","given":"Chantal"},{"family":"Clément","given":"Karine"},{"family":"Barouki","given":"Robert"}],"issued":{"date-parts":[["2012",4]]}}},{"id":538,"uris":["http://zotero.org/users/14953050/items/KNNTYILK"],"itemData":{"id":538,"type":"article-journal","container-title":"Environmental Health Perspectives","DOI":"10.1289/ehp.1205485","ISSN":"0091-6765, 1552-9924","issue":"2","journalAbbreviation":"Environ Health Perspect","language":"en","page":"162-169","source":"DOI.org (Crossref)","title":"Toxicological Function of Adipose Tissue: Focus on Persistent Organic Pollutants","title-short":"Toxicological Function of Adipose Tissue","volume":"121","author":[{"family":"La Merrill","given":"Michele"},{"family":"Emond","given":"Claude"},{"family":"Kim","given":"Min Ji"},{"family":"Antignac","given":"Jean-Philippe"},{"family":"Le Bizec","given":"Bruno"},{"family":"Clément","given":"Karine"},{"family":"Birnbaum","given":"Linda S."},{"family":"Barouki","given":"Robert"}],"issued":{"date-parts":[["2013",2]]}}}],"schema":"https://github.com/citation-style-language/schema/raw/master/csl-citation.json"} </w:instrText>
      </w:r>
      <w:r w:rsidR="00D93E1A" w:rsidRPr="00F851DD">
        <w:rPr>
          <w:rFonts w:ascii="Times New Roman" w:hAnsi="Times New Roman" w:cs="Times New Roman"/>
          <w:sz w:val="28"/>
          <w:szCs w:val="28"/>
        </w:rPr>
        <w:fldChar w:fldCharType="separate"/>
      </w:r>
      <w:r w:rsidR="00A92A2D" w:rsidRPr="00F851DD">
        <w:rPr>
          <w:rFonts w:ascii="Times New Roman" w:hAnsi="Times New Roman" w:cs="Times New Roman"/>
          <w:sz w:val="28"/>
          <w:szCs w:val="24"/>
        </w:rPr>
        <w:t>[200–202]</w:t>
      </w:r>
      <w:r w:rsidR="00D93E1A"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что может оправдывать рассмотрение массы тела как одного из факторов риска.</w:t>
      </w:r>
    </w:p>
    <w:p w14:paraId="2903336C" w14:textId="77777777" w:rsidR="0046478C" w:rsidRPr="00F851DD" w:rsidRDefault="0046478C" w:rsidP="00066FCB">
      <w:pPr>
        <w:spacing w:line="240" w:lineRule="auto"/>
        <w:contextualSpacing/>
        <w:jc w:val="both"/>
        <w:rPr>
          <w:rFonts w:ascii="Times New Roman" w:hAnsi="Times New Roman" w:cs="Times New Roman"/>
          <w:sz w:val="28"/>
          <w:szCs w:val="28"/>
        </w:rPr>
      </w:pPr>
    </w:p>
    <w:p w14:paraId="5A35DB6D" w14:textId="77777777" w:rsidR="002445B2" w:rsidRDefault="002445B2" w:rsidP="00C97E78">
      <w:pPr>
        <w:adjustRightInd w:val="0"/>
        <w:snapToGrid w:val="0"/>
        <w:spacing w:before="240" w:after="120" w:line="240" w:lineRule="auto"/>
        <w:contextualSpacing/>
        <w:rPr>
          <w:rFonts w:ascii="Times New Roman" w:eastAsia="Times New Roman" w:hAnsi="Times New Roman" w:cs="Times New Roman"/>
          <w:kern w:val="2"/>
          <w:sz w:val="28"/>
          <w:szCs w:val="28"/>
          <w:lang w:eastAsia="de-DE" w:bidi="en-US"/>
          <w14:ligatures w14:val="standardContextual"/>
        </w:rPr>
      </w:pPr>
    </w:p>
    <w:p w14:paraId="47364E83" w14:textId="77777777" w:rsidR="002445B2" w:rsidRDefault="002445B2" w:rsidP="00C97E78">
      <w:pPr>
        <w:adjustRightInd w:val="0"/>
        <w:snapToGrid w:val="0"/>
        <w:spacing w:before="240" w:after="120" w:line="240" w:lineRule="auto"/>
        <w:contextualSpacing/>
        <w:rPr>
          <w:rFonts w:ascii="Times New Roman" w:eastAsia="Times New Roman" w:hAnsi="Times New Roman" w:cs="Times New Roman"/>
          <w:kern w:val="2"/>
          <w:sz w:val="28"/>
          <w:szCs w:val="28"/>
          <w:lang w:eastAsia="de-DE" w:bidi="en-US"/>
          <w14:ligatures w14:val="standardContextual"/>
        </w:rPr>
      </w:pPr>
    </w:p>
    <w:p w14:paraId="7C56AFC4" w14:textId="77777777" w:rsidR="002445B2" w:rsidRDefault="002445B2" w:rsidP="00C97E78">
      <w:pPr>
        <w:adjustRightInd w:val="0"/>
        <w:snapToGrid w:val="0"/>
        <w:spacing w:before="240" w:after="120" w:line="240" w:lineRule="auto"/>
        <w:contextualSpacing/>
        <w:rPr>
          <w:rFonts w:ascii="Times New Roman" w:eastAsia="Times New Roman" w:hAnsi="Times New Roman" w:cs="Times New Roman"/>
          <w:kern w:val="2"/>
          <w:sz w:val="28"/>
          <w:szCs w:val="28"/>
          <w:lang w:eastAsia="de-DE" w:bidi="en-US"/>
          <w14:ligatures w14:val="standardContextual"/>
        </w:rPr>
      </w:pPr>
    </w:p>
    <w:p w14:paraId="73A993DA" w14:textId="77777777" w:rsidR="002445B2" w:rsidRDefault="002445B2" w:rsidP="00C97E78">
      <w:pPr>
        <w:adjustRightInd w:val="0"/>
        <w:snapToGrid w:val="0"/>
        <w:spacing w:before="240" w:after="120" w:line="240" w:lineRule="auto"/>
        <w:contextualSpacing/>
        <w:rPr>
          <w:rFonts w:ascii="Times New Roman" w:eastAsia="Times New Roman" w:hAnsi="Times New Roman" w:cs="Times New Roman"/>
          <w:kern w:val="2"/>
          <w:sz w:val="28"/>
          <w:szCs w:val="28"/>
          <w:lang w:eastAsia="de-DE" w:bidi="en-US"/>
          <w14:ligatures w14:val="standardContextual"/>
        </w:rPr>
      </w:pPr>
    </w:p>
    <w:p w14:paraId="7158FDDF" w14:textId="77777777" w:rsidR="002445B2" w:rsidRDefault="002445B2" w:rsidP="00C97E78">
      <w:pPr>
        <w:adjustRightInd w:val="0"/>
        <w:snapToGrid w:val="0"/>
        <w:spacing w:before="240" w:after="120" w:line="240" w:lineRule="auto"/>
        <w:contextualSpacing/>
        <w:rPr>
          <w:rFonts w:ascii="Times New Roman" w:eastAsia="Times New Roman" w:hAnsi="Times New Roman" w:cs="Times New Roman"/>
          <w:kern w:val="2"/>
          <w:sz w:val="28"/>
          <w:szCs w:val="28"/>
          <w:lang w:eastAsia="de-DE" w:bidi="en-US"/>
          <w14:ligatures w14:val="standardContextual"/>
        </w:rPr>
      </w:pPr>
    </w:p>
    <w:p w14:paraId="4F6DE27D" w14:textId="77777777" w:rsidR="002445B2" w:rsidRDefault="002445B2" w:rsidP="00C97E78">
      <w:pPr>
        <w:adjustRightInd w:val="0"/>
        <w:snapToGrid w:val="0"/>
        <w:spacing w:before="240" w:after="120" w:line="240" w:lineRule="auto"/>
        <w:contextualSpacing/>
        <w:rPr>
          <w:rFonts w:ascii="Times New Roman" w:eastAsia="Times New Roman" w:hAnsi="Times New Roman" w:cs="Times New Roman"/>
          <w:kern w:val="2"/>
          <w:sz w:val="28"/>
          <w:szCs w:val="28"/>
          <w:lang w:eastAsia="de-DE" w:bidi="en-US"/>
          <w14:ligatures w14:val="standardContextual"/>
        </w:rPr>
      </w:pPr>
    </w:p>
    <w:p w14:paraId="5596EFDB" w14:textId="7E103929" w:rsidR="00E6100A" w:rsidRPr="00F851DD" w:rsidRDefault="00E6100A" w:rsidP="00C97E78">
      <w:pPr>
        <w:adjustRightInd w:val="0"/>
        <w:snapToGrid w:val="0"/>
        <w:spacing w:before="240" w:after="120" w:line="240" w:lineRule="auto"/>
        <w:contextualSpacing/>
        <w:rPr>
          <w:rFonts w:ascii="Times New Roman" w:eastAsia="Times New Roman" w:hAnsi="Times New Roman" w:cs="Times New Roman"/>
          <w:kern w:val="2"/>
          <w:sz w:val="28"/>
          <w:szCs w:val="28"/>
          <w:lang w:eastAsia="de-DE" w:bidi="en-US"/>
          <w14:ligatures w14:val="standardContextual"/>
        </w:rPr>
      </w:pPr>
      <w:r w:rsidRPr="00F851DD">
        <w:rPr>
          <w:rFonts w:ascii="Times New Roman" w:eastAsia="Times New Roman" w:hAnsi="Times New Roman" w:cs="Times New Roman"/>
          <w:kern w:val="2"/>
          <w:sz w:val="28"/>
          <w:szCs w:val="28"/>
          <w:lang w:eastAsia="de-DE" w:bidi="en-US"/>
          <w14:ligatures w14:val="standardContextual"/>
        </w:rPr>
        <w:lastRenderedPageBreak/>
        <w:t>Таблица 4</w:t>
      </w:r>
      <w:r w:rsidR="00C97E78" w:rsidRPr="00F851DD">
        <w:rPr>
          <w:rFonts w:ascii="Times New Roman" w:eastAsia="Times New Roman" w:hAnsi="Times New Roman" w:cs="Times New Roman"/>
          <w:kern w:val="2"/>
          <w:sz w:val="28"/>
          <w:szCs w:val="28"/>
          <w:lang w:eastAsia="de-DE" w:bidi="en-US"/>
          <w14:ligatures w14:val="standardContextual"/>
        </w:rPr>
        <w:t xml:space="preserve"> - </w:t>
      </w:r>
      <w:r w:rsidRPr="00F851DD">
        <w:rPr>
          <w:rFonts w:ascii="Times New Roman" w:eastAsia="Times New Roman" w:hAnsi="Times New Roman" w:cs="Times New Roman"/>
          <w:kern w:val="2"/>
          <w:sz w:val="28"/>
          <w:szCs w:val="28"/>
          <w:lang w:eastAsia="de-DE" w:bidi="en-US"/>
          <w14:ligatures w14:val="standardContextual"/>
        </w:rPr>
        <w:t>Средняя масса тела в исследуемых когортах</w:t>
      </w:r>
    </w:p>
    <w:tbl>
      <w:tblPr>
        <w:tblW w:w="5000" w:type="pct"/>
        <w:jc w:val="center"/>
        <w:tblBorders>
          <w:top w:val="single" w:sz="8" w:space="0" w:color="auto"/>
          <w:bottom w:val="single" w:sz="8" w:space="0" w:color="auto"/>
          <w:insideH w:val="single" w:sz="4" w:space="0" w:color="auto"/>
        </w:tblBorders>
        <w:tblCellMar>
          <w:left w:w="0" w:type="dxa"/>
          <w:right w:w="0" w:type="dxa"/>
        </w:tblCellMar>
        <w:tblLook w:val="04A0" w:firstRow="1" w:lastRow="0" w:firstColumn="1" w:lastColumn="0" w:noHBand="0" w:noVBand="1"/>
      </w:tblPr>
      <w:tblGrid>
        <w:gridCol w:w="2260"/>
        <w:gridCol w:w="983"/>
        <w:gridCol w:w="1028"/>
        <w:gridCol w:w="1028"/>
        <w:gridCol w:w="1065"/>
        <w:gridCol w:w="1028"/>
        <w:gridCol w:w="1028"/>
        <w:gridCol w:w="935"/>
      </w:tblGrid>
      <w:tr w:rsidR="00F851DD" w:rsidRPr="00F851DD" w14:paraId="3544FCCE" w14:textId="77777777" w:rsidTr="00013883">
        <w:trPr>
          <w:jc w:val="center"/>
        </w:trPr>
        <w:tc>
          <w:tcPr>
            <w:tcW w:w="1016" w:type="pct"/>
            <w:tcBorders>
              <w:top w:val="single" w:sz="8" w:space="0" w:color="auto"/>
              <w:bottom w:val="single" w:sz="4" w:space="0" w:color="auto"/>
            </w:tcBorders>
            <w:shd w:val="clear" w:color="auto" w:fill="auto"/>
            <w:noWrap/>
            <w:vAlign w:val="center"/>
            <w:hideMark/>
          </w:tcPr>
          <w:p w14:paraId="1A7C990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 xml:space="preserve"> </w:t>
            </w:r>
          </w:p>
        </w:tc>
        <w:tc>
          <w:tcPr>
            <w:tcW w:w="518" w:type="pct"/>
            <w:tcBorders>
              <w:top w:val="single" w:sz="8" w:space="0" w:color="auto"/>
              <w:bottom w:val="single" w:sz="4" w:space="0" w:color="auto"/>
            </w:tcBorders>
            <w:shd w:val="clear" w:color="auto" w:fill="auto"/>
            <w:noWrap/>
            <w:vAlign w:val="center"/>
            <w:hideMark/>
          </w:tcPr>
          <w:p w14:paraId="390652D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Каракастек</w:t>
            </w:r>
          </w:p>
        </w:tc>
        <w:tc>
          <w:tcPr>
            <w:tcW w:w="521" w:type="pct"/>
            <w:tcBorders>
              <w:top w:val="single" w:sz="8" w:space="0" w:color="auto"/>
              <w:bottom w:val="single" w:sz="4" w:space="0" w:color="auto"/>
            </w:tcBorders>
            <w:shd w:val="clear" w:color="auto" w:fill="auto"/>
            <w:noWrap/>
            <w:vAlign w:val="center"/>
            <w:hideMark/>
          </w:tcPr>
          <w:p w14:paraId="42A3F02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Бельбулак</w:t>
            </w:r>
          </w:p>
        </w:tc>
        <w:tc>
          <w:tcPr>
            <w:tcW w:w="574" w:type="pct"/>
            <w:tcBorders>
              <w:top w:val="single" w:sz="8" w:space="0" w:color="auto"/>
              <w:bottom w:val="single" w:sz="4" w:space="0" w:color="auto"/>
            </w:tcBorders>
            <w:shd w:val="clear" w:color="auto" w:fill="auto"/>
            <w:noWrap/>
            <w:vAlign w:val="center"/>
            <w:hideMark/>
          </w:tcPr>
          <w:p w14:paraId="26409B9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Бескайнар</w:t>
            </w:r>
          </w:p>
        </w:tc>
        <w:tc>
          <w:tcPr>
            <w:tcW w:w="633" w:type="pct"/>
            <w:tcBorders>
              <w:top w:val="single" w:sz="8" w:space="0" w:color="auto"/>
              <w:bottom w:val="single" w:sz="4" w:space="0" w:color="auto"/>
            </w:tcBorders>
            <w:shd w:val="clear" w:color="auto" w:fill="auto"/>
            <w:noWrap/>
            <w:vAlign w:val="center"/>
            <w:hideMark/>
          </w:tcPr>
          <w:p w14:paraId="179D31F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Амангельды</w:t>
            </w:r>
          </w:p>
        </w:tc>
        <w:tc>
          <w:tcPr>
            <w:tcW w:w="538" w:type="pct"/>
            <w:tcBorders>
              <w:top w:val="single" w:sz="8" w:space="0" w:color="auto"/>
              <w:bottom w:val="single" w:sz="4" w:space="0" w:color="auto"/>
            </w:tcBorders>
            <w:shd w:val="clear" w:color="auto" w:fill="auto"/>
            <w:noWrap/>
            <w:vAlign w:val="center"/>
            <w:hideMark/>
          </w:tcPr>
          <w:p w14:paraId="0492A93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Енбекши</w:t>
            </w:r>
          </w:p>
        </w:tc>
        <w:tc>
          <w:tcPr>
            <w:tcW w:w="644" w:type="pct"/>
            <w:tcBorders>
              <w:top w:val="single" w:sz="8" w:space="0" w:color="auto"/>
              <w:bottom w:val="single" w:sz="4" w:space="0" w:color="auto"/>
            </w:tcBorders>
            <w:shd w:val="clear" w:color="auto" w:fill="auto"/>
            <w:noWrap/>
            <w:vAlign w:val="center"/>
            <w:hideMark/>
          </w:tcPr>
          <w:p w14:paraId="0972B70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Каракастек</w:t>
            </w:r>
          </w:p>
        </w:tc>
        <w:tc>
          <w:tcPr>
            <w:tcW w:w="556" w:type="pct"/>
            <w:tcBorders>
              <w:top w:val="single" w:sz="8" w:space="0" w:color="auto"/>
              <w:bottom w:val="single" w:sz="4" w:space="0" w:color="auto"/>
            </w:tcBorders>
            <w:shd w:val="clear" w:color="auto" w:fill="auto"/>
            <w:noWrap/>
            <w:vAlign w:val="center"/>
            <w:hideMark/>
          </w:tcPr>
          <w:p w14:paraId="10E4D17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Умбеталы</w:t>
            </w:r>
          </w:p>
        </w:tc>
      </w:tr>
      <w:tr w:rsidR="00F851DD" w:rsidRPr="00F851DD" w14:paraId="06FF6339" w14:textId="77777777" w:rsidTr="00013883">
        <w:trPr>
          <w:jc w:val="center"/>
        </w:trPr>
        <w:tc>
          <w:tcPr>
            <w:tcW w:w="1016" w:type="pct"/>
            <w:tcBorders>
              <w:top w:val="single" w:sz="4" w:space="0" w:color="auto"/>
            </w:tcBorders>
            <w:shd w:val="clear" w:color="auto" w:fill="auto"/>
            <w:noWrap/>
            <w:vAlign w:val="center"/>
            <w:hideMark/>
          </w:tcPr>
          <w:p w14:paraId="32A32941" w14:textId="77777777" w:rsidR="00E6100A" w:rsidRPr="00F851DD" w:rsidRDefault="00E6100A"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eastAsia="ru-RU"/>
              </w:rPr>
            </w:pPr>
            <w:r w:rsidRPr="00F851DD">
              <w:rPr>
                <w:rFonts w:ascii="Times New Roman" w:eastAsia="SimSun" w:hAnsi="Times New Roman" w:cs="Times New Roman"/>
                <w:bCs/>
                <w:noProof/>
                <w:sz w:val="24"/>
                <w:szCs w:val="24"/>
                <w:lang w:eastAsia="zh-CN"/>
              </w:rPr>
              <w:t>Средний вес для мужчин, кг</w:t>
            </w:r>
          </w:p>
        </w:tc>
        <w:tc>
          <w:tcPr>
            <w:tcW w:w="518" w:type="pct"/>
            <w:tcBorders>
              <w:top w:val="single" w:sz="4" w:space="0" w:color="auto"/>
            </w:tcBorders>
            <w:shd w:val="clear" w:color="auto" w:fill="auto"/>
            <w:noWrap/>
            <w:vAlign w:val="center"/>
            <w:hideMark/>
          </w:tcPr>
          <w:p w14:paraId="387261D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SimSun" w:hAnsi="Times New Roman" w:cs="Times New Roman"/>
                <w:noProof/>
                <w:sz w:val="24"/>
                <w:szCs w:val="24"/>
                <w:lang w:val="en-US" w:eastAsia="zh-CN"/>
              </w:rPr>
            </w:pPr>
            <w:r w:rsidRPr="00F851DD">
              <w:rPr>
                <w:rFonts w:ascii="Times New Roman" w:eastAsia="SimSun" w:hAnsi="Times New Roman" w:cs="Times New Roman"/>
                <w:noProof/>
                <w:sz w:val="24"/>
                <w:szCs w:val="24"/>
                <w:lang w:val="en-US" w:eastAsia="zh-CN"/>
              </w:rPr>
              <w:t>71.9 ± 9.17</w:t>
            </w:r>
          </w:p>
        </w:tc>
        <w:tc>
          <w:tcPr>
            <w:tcW w:w="521" w:type="pct"/>
            <w:tcBorders>
              <w:top w:val="single" w:sz="4" w:space="0" w:color="auto"/>
            </w:tcBorders>
            <w:shd w:val="clear" w:color="auto" w:fill="auto"/>
            <w:noWrap/>
            <w:vAlign w:val="center"/>
            <w:hideMark/>
          </w:tcPr>
          <w:p w14:paraId="1720CDB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SimSun" w:hAnsi="Times New Roman" w:cs="Times New Roman"/>
                <w:noProof/>
                <w:sz w:val="24"/>
                <w:szCs w:val="24"/>
                <w:lang w:val="en-US" w:eastAsia="zh-CN"/>
              </w:rPr>
            </w:pPr>
            <w:r w:rsidRPr="00F851DD">
              <w:rPr>
                <w:rFonts w:ascii="Times New Roman" w:eastAsia="SimSun" w:hAnsi="Times New Roman" w:cs="Times New Roman"/>
                <w:noProof/>
                <w:sz w:val="24"/>
                <w:szCs w:val="24"/>
                <w:lang w:val="en-US" w:eastAsia="zh-CN"/>
              </w:rPr>
              <w:t>79.1 ± 12.13</w:t>
            </w:r>
          </w:p>
        </w:tc>
        <w:tc>
          <w:tcPr>
            <w:tcW w:w="574" w:type="pct"/>
            <w:tcBorders>
              <w:top w:val="single" w:sz="4" w:space="0" w:color="auto"/>
            </w:tcBorders>
            <w:shd w:val="clear" w:color="auto" w:fill="auto"/>
            <w:noWrap/>
            <w:vAlign w:val="center"/>
            <w:hideMark/>
          </w:tcPr>
          <w:p w14:paraId="608110C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SimSun" w:hAnsi="Times New Roman" w:cs="Times New Roman"/>
                <w:noProof/>
                <w:sz w:val="24"/>
                <w:szCs w:val="24"/>
                <w:lang w:val="en-US" w:eastAsia="zh-CN"/>
              </w:rPr>
            </w:pPr>
            <w:r w:rsidRPr="00F851DD">
              <w:rPr>
                <w:rFonts w:ascii="Times New Roman" w:eastAsia="SimSun" w:hAnsi="Times New Roman" w:cs="Times New Roman"/>
                <w:noProof/>
                <w:sz w:val="24"/>
                <w:szCs w:val="24"/>
                <w:lang w:val="en-US" w:eastAsia="zh-CN"/>
              </w:rPr>
              <w:t>79.83 ± 11.21</w:t>
            </w:r>
          </w:p>
        </w:tc>
        <w:tc>
          <w:tcPr>
            <w:tcW w:w="633" w:type="pct"/>
            <w:tcBorders>
              <w:top w:val="single" w:sz="4" w:space="0" w:color="auto"/>
            </w:tcBorders>
            <w:shd w:val="clear" w:color="auto" w:fill="auto"/>
            <w:noWrap/>
            <w:vAlign w:val="center"/>
            <w:hideMark/>
          </w:tcPr>
          <w:p w14:paraId="526D11E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SimSun" w:hAnsi="Times New Roman" w:cs="Times New Roman"/>
                <w:noProof/>
                <w:sz w:val="24"/>
                <w:szCs w:val="24"/>
                <w:lang w:val="en-US" w:eastAsia="zh-CN"/>
              </w:rPr>
            </w:pPr>
            <w:r w:rsidRPr="00F851DD">
              <w:rPr>
                <w:rFonts w:ascii="Times New Roman" w:eastAsia="SimSun" w:hAnsi="Times New Roman" w:cs="Times New Roman"/>
                <w:noProof/>
                <w:sz w:val="24"/>
                <w:szCs w:val="24"/>
                <w:lang w:val="en-US" w:eastAsia="zh-CN"/>
              </w:rPr>
              <w:t>68.09 ± 5.36</w:t>
            </w:r>
          </w:p>
        </w:tc>
        <w:tc>
          <w:tcPr>
            <w:tcW w:w="538" w:type="pct"/>
            <w:tcBorders>
              <w:top w:val="single" w:sz="4" w:space="0" w:color="auto"/>
            </w:tcBorders>
            <w:shd w:val="clear" w:color="auto" w:fill="auto"/>
            <w:noWrap/>
            <w:vAlign w:val="center"/>
            <w:hideMark/>
          </w:tcPr>
          <w:p w14:paraId="3D53ED6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SimSun" w:hAnsi="Times New Roman" w:cs="Times New Roman"/>
                <w:noProof/>
                <w:sz w:val="24"/>
                <w:szCs w:val="24"/>
                <w:lang w:val="en-US" w:eastAsia="zh-CN"/>
              </w:rPr>
            </w:pPr>
            <w:r w:rsidRPr="00F851DD">
              <w:rPr>
                <w:rFonts w:ascii="Times New Roman" w:eastAsia="SimSun" w:hAnsi="Times New Roman" w:cs="Times New Roman"/>
                <w:noProof/>
                <w:sz w:val="24"/>
                <w:szCs w:val="24"/>
                <w:lang w:val="en-US" w:eastAsia="zh-CN"/>
              </w:rPr>
              <w:t>76 ± 2.67</w:t>
            </w:r>
          </w:p>
        </w:tc>
        <w:tc>
          <w:tcPr>
            <w:tcW w:w="644" w:type="pct"/>
            <w:tcBorders>
              <w:top w:val="single" w:sz="4" w:space="0" w:color="auto"/>
            </w:tcBorders>
            <w:shd w:val="clear" w:color="auto" w:fill="auto"/>
            <w:noWrap/>
            <w:vAlign w:val="center"/>
            <w:hideMark/>
          </w:tcPr>
          <w:p w14:paraId="57C7949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SimSun" w:hAnsi="Times New Roman" w:cs="Times New Roman"/>
                <w:noProof/>
                <w:sz w:val="24"/>
                <w:szCs w:val="24"/>
                <w:lang w:val="en-US" w:eastAsia="zh-CN"/>
              </w:rPr>
            </w:pPr>
            <w:r w:rsidRPr="00F851DD">
              <w:rPr>
                <w:rFonts w:ascii="Times New Roman" w:eastAsia="SimSun" w:hAnsi="Times New Roman" w:cs="Times New Roman"/>
                <w:noProof/>
                <w:sz w:val="24"/>
                <w:szCs w:val="24"/>
                <w:lang w:val="en-US" w:eastAsia="zh-CN"/>
              </w:rPr>
              <w:t>78.67 ± 14.22</w:t>
            </w:r>
          </w:p>
        </w:tc>
        <w:tc>
          <w:tcPr>
            <w:tcW w:w="556" w:type="pct"/>
            <w:tcBorders>
              <w:top w:val="single" w:sz="4" w:space="0" w:color="auto"/>
            </w:tcBorders>
            <w:shd w:val="clear" w:color="auto" w:fill="auto"/>
            <w:noWrap/>
            <w:vAlign w:val="center"/>
            <w:hideMark/>
          </w:tcPr>
          <w:p w14:paraId="1E9CF8B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SimSun" w:hAnsi="Times New Roman" w:cs="Times New Roman"/>
                <w:noProof/>
                <w:sz w:val="24"/>
                <w:szCs w:val="24"/>
                <w:lang w:val="en-US" w:eastAsia="zh-CN"/>
              </w:rPr>
            </w:pPr>
            <w:r w:rsidRPr="00F851DD">
              <w:rPr>
                <w:rFonts w:ascii="Times New Roman" w:eastAsia="SimSun" w:hAnsi="Times New Roman" w:cs="Times New Roman"/>
                <w:noProof/>
                <w:sz w:val="24"/>
                <w:szCs w:val="24"/>
                <w:lang w:val="en-US" w:eastAsia="zh-CN"/>
              </w:rPr>
              <w:t>70.7 ± 11.9</w:t>
            </w:r>
          </w:p>
        </w:tc>
      </w:tr>
      <w:tr w:rsidR="00F851DD" w:rsidRPr="00F851DD" w14:paraId="5F289851" w14:textId="77777777" w:rsidTr="00013883">
        <w:trPr>
          <w:jc w:val="center"/>
        </w:trPr>
        <w:tc>
          <w:tcPr>
            <w:tcW w:w="1016" w:type="pct"/>
            <w:shd w:val="clear" w:color="auto" w:fill="auto"/>
            <w:noWrap/>
            <w:vAlign w:val="center"/>
            <w:hideMark/>
          </w:tcPr>
          <w:p w14:paraId="0E8E3F27" w14:textId="77777777" w:rsidR="00E6100A" w:rsidRPr="00F851DD" w:rsidRDefault="00E6100A" w:rsidP="00C97E78">
            <w:pPr>
              <w:autoSpaceDE w:val="0"/>
              <w:autoSpaceDN w:val="0"/>
              <w:adjustRightInd w:val="0"/>
              <w:snapToGrid w:val="0"/>
              <w:spacing w:after="0" w:line="240" w:lineRule="auto"/>
              <w:contextualSpacing/>
              <w:rPr>
                <w:rFonts w:ascii="Times New Roman" w:eastAsia="Times New Roman" w:hAnsi="Times New Roman" w:cs="Times New Roman"/>
                <w:noProof/>
                <w:sz w:val="24"/>
                <w:szCs w:val="24"/>
                <w:lang w:eastAsia="ru-RU"/>
              </w:rPr>
            </w:pPr>
            <w:r w:rsidRPr="00F851DD">
              <w:rPr>
                <w:rFonts w:ascii="Times New Roman" w:eastAsia="SimSun" w:hAnsi="Times New Roman" w:cs="Times New Roman"/>
                <w:bCs/>
                <w:noProof/>
                <w:sz w:val="24"/>
                <w:szCs w:val="24"/>
                <w:lang w:eastAsia="zh-CN"/>
              </w:rPr>
              <w:t>Средний вес для женшин, кг</w:t>
            </w:r>
          </w:p>
        </w:tc>
        <w:tc>
          <w:tcPr>
            <w:tcW w:w="518" w:type="pct"/>
            <w:shd w:val="clear" w:color="auto" w:fill="auto"/>
            <w:noWrap/>
            <w:vAlign w:val="center"/>
            <w:hideMark/>
          </w:tcPr>
          <w:p w14:paraId="02196C8D"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68.54 ± 9.1</w:t>
            </w:r>
          </w:p>
        </w:tc>
        <w:tc>
          <w:tcPr>
            <w:tcW w:w="521" w:type="pct"/>
            <w:shd w:val="clear" w:color="auto" w:fill="auto"/>
            <w:noWrap/>
            <w:vAlign w:val="center"/>
            <w:hideMark/>
          </w:tcPr>
          <w:p w14:paraId="2466053D"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73.76 ± 14.72</w:t>
            </w:r>
          </w:p>
        </w:tc>
        <w:tc>
          <w:tcPr>
            <w:tcW w:w="574" w:type="pct"/>
            <w:shd w:val="clear" w:color="auto" w:fill="auto"/>
            <w:noWrap/>
            <w:vAlign w:val="center"/>
            <w:hideMark/>
          </w:tcPr>
          <w:p w14:paraId="78E3A87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70.37 ± 10.78</w:t>
            </w:r>
          </w:p>
        </w:tc>
        <w:tc>
          <w:tcPr>
            <w:tcW w:w="633" w:type="pct"/>
            <w:shd w:val="clear" w:color="auto" w:fill="auto"/>
            <w:noWrap/>
            <w:vAlign w:val="center"/>
            <w:hideMark/>
          </w:tcPr>
          <w:p w14:paraId="50C39E2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68.45 ± 13.42</w:t>
            </w:r>
          </w:p>
        </w:tc>
        <w:tc>
          <w:tcPr>
            <w:tcW w:w="538" w:type="pct"/>
            <w:shd w:val="clear" w:color="auto" w:fill="auto"/>
            <w:noWrap/>
            <w:vAlign w:val="center"/>
            <w:hideMark/>
          </w:tcPr>
          <w:p w14:paraId="7B96F07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71.38 ± 10.13</w:t>
            </w:r>
          </w:p>
        </w:tc>
        <w:tc>
          <w:tcPr>
            <w:tcW w:w="644" w:type="pct"/>
            <w:shd w:val="clear" w:color="auto" w:fill="auto"/>
            <w:noWrap/>
            <w:vAlign w:val="center"/>
            <w:hideMark/>
          </w:tcPr>
          <w:p w14:paraId="68931AA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69.09 ± 9.1</w:t>
            </w:r>
          </w:p>
        </w:tc>
        <w:tc>
          <w:tcPr>
            <w:tcW w:w="556" w:type="pct"/>
            <w:shd w:val="clear" w:color="auto" w:fill="auto"/>
            <w:noWrap/>
            <w:vAlign w:val="center"/>
            <w:hideMark/>
          </w:tcPr>
          <w:p w14:paraId="6E737A5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64.93 ± 7.67</w:t>
            </w:r>
          </w:p>
        </w:tc>
      </w:tr>
      <w:tr w:rsidR="00E6100A" w:rsidRPr="00F851DD" w14:paraId="21223169" w14:textId="77777777" w:rsidTr="00013883">
        <w:trPr>
          <w:jc w:val="center"/>
        </w:trPr>
        <w:tc>
          <w:tcPr>
            <w:tcW w:w="1016" w:type="pct"/>
            <w:shd w:val="clear" w:color="auto" w:fill="auto"/>
            <w:noWrap/>
            <w:vAlign w:val="center"/>
          </w:tcPr>
          <w:p w14:paraId="3368576F" w14:textId="77777777" w:rsidR="00E6100A" w:rsidRPr="00F851DD" w:rsidRDefault="00E6100A" w:rsidP="00C97E78">
            <w:pPr>
              <w:autoSpaceDE w:val="0"/>
              <w:autoSpaceDN w:val="0"/>
              <w:adjustRightInd w:val="0"/>
              <w:snapToGrid w:val="0"/>
              <w:spacing w:after="0" w:line="240" w:lineRule="auto"/>
              <w:contextualSpacing/>
              <w:rPr>
                <w:rFonts w:ascii="Times New Roman" w:eastAsia="SimSun" w:hAnsi="Times New Roman" w:cs="Times New Roman"/>
                <w:bCs/>
                <w:noProof/>
                <w:sz w:val="24"/>
                <w:szCs w:val="24"/>
                <w:lang w:eastAsia="zh-CN"/>
              </w:rPr>
            </w:pPr>
            <w:r w:rsidRPr="00F851DD">
              <w:rPr>
                <w:rFonts w:ascii="Times New Roman" w:eastAsia="SimSun" w:hAnsi="Times New Roman" w:cs="Times New Roman"/>
                <w:bCs/>
                <w:i/>
                <w:iCs/>
                <w:noProof/>
                <w:sz w:val="24"/>
                <w:szCs w:val="24"/>
                <w:lang w:val="en-US" w:eastAsia="zh-CN"/>
              </w:rPr>
              <w:t>t</w:t>
            </w:r>
            <w:r w:rsidRPr="00F851DD">
              <w:rPr>
                <w:rFonts w:ascii="Times New Roman" w:eastAsia="SimSun" w:hAnsi="Times New Roman" w:cs="Times New Roman"/>
                <w:bCs/>
                <w:noProof/>
                <w:sz w:val="24"/>
                <w:szCs w:val="24"/>
                <w:lang w:val="en-US" w:eastAsia="zh-CN"/>
              </w:rPr>
              <w:t>-</w:t>
            </w:r>
            <w:r w:rsidRPr="00F851DD">
              <w:rPr>
                <w:rFonts w:ascii="Times New Roman" w:eastAsia="SimSun" w:hAnsi="Times New Roman" w:cs="Times New Roman"/>
                <w:bCs/>
                <w:noProof/>
                <w:sz w:val="24"/>
                <w:szCs w:val="24"/>
                <w:lang w:eastAsia="zh-CN"/>
              </w:rPr>
              <w:t>статистика</w:t>
            </w:r>
          </w:p>
        </w:tc>
        <w:tc>
          <w:tcPr>
            <w:tcW w:w="3984" w:type="pct"/>
            <w:gridSpan w:val="7"/>
            <w:shd w:val="clear" w:color="auto" w:fill="auto"/>
            <w:noWrap/>
            <w:vAlign w:val="center"/>
          </w:tcPr>
          <w:p w14:paraId="44EF086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SimSun" w:hAnsi="Times New Roman" w:cs="Times New Roman"/>
                <w:noProof/>
                <w:sz w:val="24"/>
                <w:szCs w:val="24"/>
                <w:lang w:val="en-US" w:eastAsia="zh-CN"/>
              </w:rPr>
            </w:pPr>
            <w:r w:rsidRPr="00F851DD">
              <w:rPr>
                <w:rFonts w:ascii="Times New Roman" w:eastAsia="SimSun" w:hAnsi="Times New Roman" w:cs="Times New Roman"/>
                <w:noProof/>
                <w:sz w:val="24"/>
                <w:szCs w:val="24"/>
                <w:lang w:val="en-US" w:eastAsia="zh-CN"/>
              </w:rPr>
              <w:t>0.0216</w:t>
            </w:r>
          </w:p>
        </w:tc>
      </w:tr>
    </w:tbl>
    <w:p w14:paraId="56F1FE2F" w14:textId="77777777" w:rsidR="00E6100A" w:rsidRPr="00F851DD" w:rsidRDefault="00E6100A" w:rsidP="00066FCB">
      <w:pPr>
        <w:spacing w:line="240" w:lineRule="auto"/>
        <w:ind w:firstLine="567"/>
        <w:contextualSpacing/>
        <w:jc w:val="both"/>
        <w:rPr>
          <w:rFonts w:ascii="Times New Roman" w:hAnsi="Times New Roman" w:cs="Times New Roman"/>
          <w:sz w:val="28"/>
          <w:szCs w:val="28"/>
        </w:rPr>
      </w:pPr>
    </w:p>
    <w:p w14:paraId="73DE4CA8" w14:textId="54D0AE23" w:rsidR="00E6100A" w:rsidRPr="00F851DD" w:rsidRDefault="00E6100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Средние данные по потреблению продуктов растительного и животного происхождения по региону (</w:t>
      </w:r>
      <w:r w:rsidR="00C97E78" w:rsidRPr="00F851DD">
        <w:rPr>
          <w:rFonts w:ascii="Times New Roman" w:hAnsi="Times New Roman" w:cs="Times New Roman"/>
          <w:sz w:val="28"/>
          <w:szCs w:val="28"/>
        </w:rPr>
        <w:t>т</w:t>
      </w:r>
      <w:r w:rsidRPr="00F851DD">
        <w:rPr>
          <w:rFonts w:ascii="Times New Roman" w:hAnsi="Times New Roman" w:cs="Times New Roman"/>
          <w:sz w:val="28"/>
          <w:szCs w:val="28"/>
        </w:rPr>
        <w:t>абл</w:t>
      </w:r>
      <w:r w:rsidR="00C97E78" w:rsidRPr="00F851DD">
        <w:rPr>
          <w:rFonts w:ascii="Times New Roman" w:hAnsi="Times New Roman" w:cs="Times New Roman"/>
          <w:sz w:val="28"/>
          <w:szCs w:val="28"/>
        </w:rPr>
        <w:t>.</w:t>
      </w:r>
      <w:r w:rsidRPr="00F851DD">
        <w:rPr>
          <w:rFonts w:ascii="Times New Roman" w:hAnsi="Times New Roman" w:cs="Times New Roman"/>
          <w:sz w:val="28"/>
          <w:szCs w:val="28"/>
        </w:rPr>
        <w:t>3) и по массе тела (</w:t>
      </w:r>
      <w:r w:rsidR="00C97E78" w:rsidRPr="00F851DD">
        <w:rPr>
          <w:rFonts w:ascii="Times New Roman" w:hAnsi="Times New Roman" w:cs="Times New Roman"/>
          <w:sz w:val="28"/>
          <w:szCs w:val="28"/>
        </w:rPr>
        <w:t>т</w:t>
      </w:r>
      <w:r w:rsidRPr="00F851DD">
        <w:rPr>
          <w:rFonts w:ascii="Times New Roman" w:hAnsi="Times New Roman" w:cs="Times New Roman"/>
          <w:sz w:val="28"/>
          <w:szCs w:val="28"/>
        </w:rPr>
        <w:t>абл</w:t>
      </w:r>
      <w:r w:rsidR="00C97E78" w:rsidRPr="00F851DD">
        <w:rPr>
          <w:rFonts w:ascii="Times New Roman" w:hAnsi="Times New Roman" w:cs="Times New Roman"/>
          <w:sz w:val="28"/>
          <w:szCs w:val="28"/>
        </w:rPr>
        <w:t>.</w:t>
      </w:r>
      <w:r w:rsidRPr="00F851DD">
        <w:rPr>
          <w:rFonts w:ascii="Times New Roman" w:hAnsi="Times New Roman" w:cs="Times New Roman"/>
          <w:sz w:val="28"/>
          <w:szCs w:val="28"/>
        </w:rPr>
        <w:t>4), были использованы для расчета краткосрочных и долгосрочных рисков для каждой когорты.</w:t>
      </w:r>
    </w:p>
    <w:p w14:paraId="2C1EBED8" w14:textId="77777777" w:rsidR="00D61D40" w:rsidRPr="00F851DD" w:rsidRDefault="00D61D40" w:rsidP="00066FCB">
      <w:pPr>
        <w:spacing w:line="240" w:lineRule="auto"/>
        <w:ind w:firstLine="567"/>
        <w:contextualSpacing/>
        <w:jc w:val="both"/>
        <w:rPr>
          <w:rFonts w:ascii="Times New Roman" w:hAnsi="Times New Roman" w:cs="Times New Roman"/>
          <w:sz w:val="28"/>
          <w:szCs w:val="28"/>
        </w:rPr>
      </w:pPr>
    </w:p>
    <w:p w14:paraId="7A25CE70" w14:textId="77777777" w:rsidR="00C97E78" w:rsidRPr="00F851DD" w:rsidRDefault="00267044" w:rsidP="00C97E78">
      <w:pPr>
        <w:contextualSpacing/>
        <w:jc w:val="both"/>
        <w:rPr>
          <w:rFonts w:ascii="Times New Roman" w:hAnsi="Times New Roman" w:cs="Times New Roman"/>
          <w:b/>
          <w:bCs/>
          <w:sz w:val="28"/>
          <w:szCs w:val="28"/>
        </w:rPr>
      </w:pPr>
      <w:r w:rsidRPr="00F851DD">
        <w:rPr>
          <w:rFonts w:ascii="Times New Roman" w:hAnsi="Times New Roman" w:cs="Times New Roman"/>
          <w:b/>
          <w:sz w:val="28"/>
          <w:szCs w:val="28"/>
        </w:rPr>
        <w:t xml:space="preserve">3.2 </w:t>
      </w:r>
      <w:r w:rsidR="00C97E78" w:rsidRPr="00F851DD">
        <w:rPr>
          <w:rFonts w:ascii="Times New Roman" w:hAnsi="Times New Roman" w:cs="Times New Roman"/>
          <w:b/>
          <w:bCs/>
          <w:sz w:val="28"/>
          <w:szCs w:val="28"/>
        </w:rPr>
        <w:t>Цитогенетический анализ контрольной и опытной групп</w:t>
      </w:r>
    </w:p>
    <w:p w14:paraId="2F46213D" w14:textId="33786C1F" w:rsidR="00593355" w:rsidRPr="00F851DD" w:rsidRDefault="00442F63"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Для определения воздействия техногенных факторов на генетический статус населения был проанализирован </w:t>
      </w:r>
      <w:r w:rsidR="00B63759" w:rsidRPr="00F851DD">
        <w:rPr>
          <w:rFonts w:ascii="Times New Roman" w:hAnsi="Times New Roman" w:cs="Times New Roman"/>
          <w:sz w:val="28"/>
          <w:szCs w:val="28"/>
        </w:rPr>
        <w:t>191 человек, из них 14</w:t>
      </w:r>
      <w:r w:rsidR="00553414" w:rsidRPr="00F851DD">
        <w:rPr>
          <w:rFonts w:ascii="Times New Roman" w:hAnsi="Times New Roman" w:cs="Times New Roman"/>
          <w:sz w:val="28"/>
          <w:szCs w:val="28"/>
        </w:rPr>
        <w:t xml:space="preserve">1 из пяти поселков Талгарского района (поселки </w:t>
      </w:r>
      <w:proofErr w:type="spellStart"/>
      <w:r w:rsidR="00790694" w:rsidRPr="00F851DD">
        <w:rPr>
          <w:rFonts w:ascii="Times New Roman" w:hAnsi="Times New Roman" w:cs="Times New Roman"/>
          <w:sz w:val="28"/>
          <w:szCs w:val="28"/>
        </w:rPr>
        <w:t>Бескайнар</w:t>
      </w:r>
      <w:proofErr w:type="spellEnd"/>
      <w:r w:rsidR="00790694" w:rsidRPr="00F851DD">
        <w:rPr>
          <w:rFonts w:ascii="Times New Roman" w:hAnsi="Times New Roman" w:cs="Times New Roman"/>
          <w:sz w:val="28"/>
          <w:szCs w:val="28"/>
        </w:rPr>
        <w:t xml:space="preserve">, </w:t>
      </w:r>
      <w:proofErr w:type="spellStart"/>
      <w:r w:rsidR="00790694" w:rsidRPr="00F851DD">
        <w:rPr>
          <w:rFonts w:ascii="Times New Roman" w:hAnsi="Times New Roman" w:cs="Times New Roman"/>
          <w:sz w:val="28"/>
          <w:szCs w:val="28"/>
        </w:rPr>
        <w:t>Кызылкайрат</w:t>
      </w:r>
      <w:proofErr w:type="spellEnd"/>
      <w:r w:rsidR="00790694" w:rsidRPr="00F851DD">
        <w:rPr>
          <w:rFonts w:ascii="Times New Roman" w:hAnsi="Times New Roman" w:cs="Times New Roman"/>
          <w:sz w:val="28"/>
          <w:szCs w:val="28"/>
        </w:rPr>
        <w:t xml:space="preserve">, Амангельды, </w:t>
      </w:r>
      <w:proofErr w:type="spellStart"/>
      <w:r w:rsidR="00790694" w:rsidRPr="00F851DD">
        <w:rPr>
          <w:rFonts w:ascii="Times New Roman" w:hAnsi="Times New Roman" w:cs="Times New Roman"/>
          <w:sz w:val="28"/>
          <w:szCs w:val="28"/>
        </w:rPr>
        <w:t>Бельбулак</w:t>
      </w:r>
      <w:proofErr w:type="spellEnd"/>
      <w:r w:rsidR="00790694" w:rsidRPr="00F851DD">
        <w:rPr>
          <w:rFonts w:ascii="Times New Roman" w:hAnsi="Times New Roman" w:cs="Times New Roman"/>
          <w:sz w:val="28"/>
          <w:szCs w:val="28"/>
        </w:rPr>
        <w:t xml:space="preserve">, </w:t>
      </w:r>
      <w:proofErr w:type="spellStart"/>
      <w:r w:rsidR="00790694" w:rsidRPr="00F851DD">
        <w:rPr>
          <w:rFonts w:ascii="Times New Roman" w:hAnsi="Times New Roman" w:cs="Times New Roman"/>
          <w:sz w:val="28"/>
          <w:szCs w:val="28"/>
        </w:rPr>
        <w:t>Енбекши</w:t>
      </w:r>
      <w:proofErr w:type="spellEnd"/>
      <w:r w:rsidR="00553414" w:rsidRPr="00F851DD">
        <w:rPr>
          <w:rFonts w:ascii="Times New Roman" w:hAnsi="Times New Roman" w:cs="Times New Roman"/>
          <w:sz w:val="28"/>
          <w:szCs w:val="28"/>
        </w:rPr>
        <w:t>)</w:t>
      </w:r>
      <w:r w:rsidR="00B63759" w:rsidRPr="00F851DD">
        <w:rPr>
          <w:rFonts w:ascii="Times New Roman" w:hAnsi="Times New Roman" w:cs="Times New Roman"/>
          <w:sz w:val="28"/>
          <w:szCs w:val="28"/>
        </w:rPr>
        <w:t>, и 50</w:t>
      </w:r>
      <w:r w:rsidR="001265A3" w:rsidRPr="00F851DD">
        <w:rPr>
          <w:rFonts w:ascii="Times New Roman" w:hAnsi="Times New Roman" w:cs="Times New Roman"/>
          <w:sz w:val="28"/>
          <w:szCs w:val="28"/>
        </w:rPr>
        <w:t xml:space="preserve"> человек</w:t>
      </w:r>
      <w:r w:rsidR="00B63759" w:rsidRPr="00F851DD">
        <w:rPr>
          <w:rFonts w:ascii="Times New Roman" w:hAnsi="Times New Roman" w:cs="Times New Roman"/>
          <w:sz w:val="28"/>
          <w:szCs w:val="28"/>
        </w:rPr>
        <w:t xml:space="preserve"> из поселков </w:t>
      </w:r>
      <w:proofErr w:type="spellStart"/>
      <w:r w:rsidR="00B63759" w:rsidRPr="00F851DD">
        <w:rPr>
          <w:rFonts w:ascii="Times New Roman" w:hAnsi="Times New Roman" w:cs="Times New Roman"/>
          <w:sz w:val="28"/>
          <w:szCs w:val="28"/>
        </w:rPr>
        <w:t>Джамбылского</w:t>
      </w:r>
      <w:proofErr w:type="spellEnd"/>
      <w:r w:rsidR="00B63759" w:rsidRPr="00F851DD">
        <w:rPr>
          <w:rFonts w:ascii="Times New Roman" w:hAnsi="Times New Roman" w:cs="Times New Roman"/>
          <w:sz w:val="28"/>
          <w:szCs w:val="28"/>
        </w:rPr>
        <w:t xml:space="preserve"> района (поселки </w:t>
      </w:r>
      <w:proofErr w:type="spellStart"/>
      <w:r w:rsidR="00B63759" w:rsidRPr="00F851DD">
        <w:rPr>
          <w:rFonts w:ascii="Times New Roman" w:hAnsi="Times New Roman" w:cs="Times New Roman"/>
          <w:sz w:val="28"/>
          <w:szCs w:val="28"/>
        </w:rPr>
        <w:t>Каракастек</w:t>
      </w:r>
      <w:proofErr w:type="spellEnd"/>
      <w:r w:rsidR="00B63759" w:rsidRPr="00F851DD">
        <w:rPr>
          <w:rFonts w:ascii="Times New Roman" w:hAnsi="Times New Roman" w:cs="Times New Roman"/>
          <w:sz w:val="28"/>
          <w:szCs w:val="28"/>
        </w:rPr>
        <w:t xml:space="preserve"> и </w:t>
      </w:r>
      <w:proofErr w:type="spellStart"/>
      <w:r w:rsidR="00B63759" w:rsidRPr="00F851DD">
        <w:rPr>
          <w:rFonts w:ascii="Times New Roman" w:hAnsi="Times New Roman" w:cs="Times New Roman"/>
          <w:sz w:val="28"/>
          <w:szCs w:val="28"/>
        </w:rPr>
        <w:t>Умбеталы</w:t>
      </w:r>
      <w:proofErr w:type="spellEnd"/>
      <w:r w:rsidR="00B63759" w:rsidRPr="00F851DD">
        <w:rPr>
          <w:rFonts w:ascii="Times New Roman" w:hAnsi="Times New Roman" w:cs="Times New Roman"/>
          <w:sz w:val="28"/>
          <w:szCs w:val="28"/>
        </w:rPr>
        <w:t>)</w:t>
      </w:r>
      <w:r w:rsidR="00790694" w:rsidRPr="00F851DD">
        <w:rPr>
          <w:rFonts w:ascii="Times New Roman" w:hAnsi="Times New Roman" w:cs="Times New Roman"/>
          <w:sz w:val="28"/>
          <w:szCs w:val="28"/>
        </w:rPr>
        <w:t>.</w:t>
      </w:r>
      <w:r w:rsidR="0001089B" w:rsidRPr="00F851DD">
        <w:rPr>
          <w:rFonts w:ascii="Times New Roman" w:hAnsi="Times New Roman" w:cs="Times New Roman"/>
          <w:sz w:val="28"/>
          <w:szCs w:val="28"/>
        </w:rPr>
        <w:t xml:space="preserve"> В качестве контрольной группы был взят поселок </w:t>
      </w:r>
      <w:proofErr w:type="spellStart"/>
      <w:r w:rsidR="0001089B" w:rsidRPr="00F851DD">
        <w:rPr>
          <w:rFonts w:ascii="Times New Roman" w:hAnsi="Times New Roman" w:cs="Times New Roman"/>
          <w:sz w:val="28"/>
          <w:szCs w:val="28"/>
        </w:rPr>
        <w:t>Таукаратурык</w:t>
      </w:r>
      <w:proofErr w:type="spellEnd"/>
      <w:r w:rsidR="0001089B" w:rsidRPr="00F851DD">
        <w:rPr>
          <w:rFonts w:ascii="Times New Roman" w:hAnsi="Times New Roman" w:cs="Times New Roman"/>
          <w:sz w:val="28"/>
          <w:szCs w:val="28"/>
        </w:rPr>
        <w:t xml:space="preserve">, расположенный на территории, которая, по результатам химического анализа, не загрязнена пестицидами. </w:t>
      </w:r>
    </w:p>
    <w:p w14:paraId="6BE41836" w14:textId="55DD969E" w:rsidR="00E6100A" w:rsidRPr="00F851DD" w:rsidRDefault="0001089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При изучении частоты хромосомных аберраций было проанализировано 24262 метафазных пластинки от 221 человека. Наибольшая частота ХА наблюдается у жителей п. </w:t>
      </w:r>
      <w:proofErr w:type="spellStart"/>
      <w:r w:rsidRPr="00F851DD">
        <w:rPr>
          <w:rFonts w:ascii="Times New Roman" w:hAnsi="Times New Roman" w:cs="Times New Roman"/>
          <w:sz w:val="28"/>
          <w:szCs w:val="28"/>
        </w:rPr>
        <w:t>Бельбулак</w:t>
      </w:r>
      <w:proofErr w:type="spellEnd"/>
      <w:r w:rsidRPr="00F851DD">
        <w:rPr>
          <w:rFonts w:ascii="Times New Roman" w:hAnsi="Times New Roman" w:cs="Times New Roman"/>
          <w:sz w:val="28"/>
          <w:szCs w:val="28"/>
        </w:rPr>
        <w:t xml:space="preserve"> (3,00±0,33%), п. </w:t>
      </w:r>
      <w:proofErr w:type="spellStart"/>
      <w:r w:rsidRPr="00F851DD">
        <w:rPr>
          <w:rFonts w:ascii="Times New Roman" w:hAnsi="Times New Roman" w:cs="Times New Roman"/>
          <w:sz w:val="28"/>
          <w:szCs w:val="28"/>
        </w:rPr>
        <w:t>Кызылкайрат</w:t>
      </w:r>
      <w:proofErr w:type="spellEnd"/>
      <w:r w:rsidRPr="00F851DD">
        <w:rPr>
          <w:rFonts w:ascii="Times New Roman" w:hAnsi="Times New Roman" w:cs="Times New Roman"/>
          <w:sz w:val="28"/>
          <w:szCs w:val="28"/>
        </w:rPr>
        <w:t xml:space="preserve"> (2,84±0,37%), п. </w:t>
      </w:r>
      <w:proofErr w:type="spellStart"/>
      <w:r w:rsidRPr="00F851DD">
        <w:rPr>
          <w:rFonts w:ascii="Times New Roman" w:hAnsi="Times New Roman" w:cs="Times New Roman"/>
          <w:sz w:val="28"/>
          <w:szCs w:val="28"/>
        </w:rPr>
        <w:t>Енбекши</w:t>
      </w:r>
      <w:proofErr w:type="spellEnd"/>
      <w:r w:rsidRPr="00F851DD">
        <w:rPr>
          <w:rFonts w:ascii="Times New Roman" w:hAnsi="Times New Roman" w:cs="Times New Roman"/>
          <w:sz w:val="28"/>
          <w:szCs w:val="28"/>
        </w:rPr>
        <w:t xml:space="preserve"> (3,04±0,33%)</w:t>
      </w:r>
      <w:r w:rsidR="00157ABF" w:rsidRPr="00F851DD">
        <w:rPr>
          <w:rFonts w:ascii="Times New Roman" w:hAnsi="Times New Roman" w:cs="Times New Roman"/>
          <w:sz w:val="28"/>
          <w:szCs w:val="28"/>
        </w:rPr>
        <w:t xml:space="preserve"> и</w:t>
      </w:r>
      <w:r w:rsidRPr="00F851DD">
        <w:rPr>
          <w:rFonts w:ascii="Times New Roman" w:hAnsi="Times New Roman" w:cs="Times New Roman"/>
          <w:sz w:val="28"/>
          <w:szCs w:val="28"/>
        </w:rPr>
        <w:t xml:space="preserve"> п. Амангельды (1,96±0,27%)</w:t>
      </w:r>
      <w:r w:rsidR="00157ABF" w:rsidRPr="00F851DD">
        <w:rPr>
          <w:rFonts w:ascii="Times New Roman" w:hAnsi="Times New Roman" w:cs="Times New Roman"/>
          <w:sz w:val="28"/>
          <w:szCs w:val="28"/>
        </w:rPr>
        <w:t>,</w:t>
      </w:r>
      <w:r w:rsidRPr="00F851DD">
        <w:rPr>
          <w:rFonts w:ascii="Times New Roman" w:hAnsi="Times New Roman" w:cs="Times New Roman"/>
          <w:sz w:val="28"/>
          <w:szCs w:val="28"/>
        </w:rPr>
        <w:t xml:space="preserve"> при этом</w:t>
      </w:r>
      <w:r w:rsidR="00157ABF" w:rsidRPr="00F851DD">
        <w:rPr>
          <w:rFonts w:ascii="Times New Roman" w:hAnsi="Times New Roman" w:cs="Times New Roman"/>
          <w:sz w:val="28"/>
          <w:szCs w:val="28"/>
        </w:rPr>
        <w:t xml:space="preserve"> во всех поселках отмечается повышенная частота аберраций,</w:t>
      </w:r>
      <w:r w:rsidRPr="00F851DD">
        <w:rPr>
          <w:rFonts w:ascii="Times New Roman" w:hAnsi="Times New Roman" w:cs="Times New Roman"/>
          <w:sz w:val="28"/>
          <w:szCs w:val="28"/>
        </w:rPr>
        <w:t xml:space="preserve"> достоверно отлича</w:t>
      </w:r>
      <w:r w:rsidR="00157ABF" w:rsidRPr="00F851DD">
        <w:rPr>
          <w:rFonts w:ascii="Times New Roman" w:hAnsi="Times New Roman" w:cs="Times New Roman"/>
          <w:sz w:val="28"/>
          <w:szCs w:val="28"/>
        </w:rPr>
        <w:t>ющаяся</w:t>
      </w:r>
      <w:r w:rsidRPr="00F851DD">
        <w:rPr>
          <w:rFonts w:ascii="Times New Roman" w:hAnsi="Times New Roman" w:cs="Times New Roman"/>
          <w:sz w:val="28"/>
          <w:szCs w:val="28"/>
        </w:rPr>
        <w:t xml:space="preserve"> (р≤0,001</w:t>
      </w:r>
      <w:r w:rsidR="00157ABF" w:rsidRPr="00F851DD">
        <w:rPr>
          <w:rFonts w:ascii="Times New Roman" w:hAnsi="Times New Roman" w:cs="Times New Roman"/>
          <w:sz w:val="28"/>
          <w:szCs w:val="28"/>
        </w:rPr>
        <w:t>; р≤0,01</w:t>
      </w:r>
      <w:r w:rsidRPr="00F851DD">
        <w:rPr>
          <w:rFonts w:ascii="Times New Roman" w:hAnsi="Times New Roman" w:cs="Times New Roman"/>
          <w:sz w:val="28"/>
          <w:szCs w:val="28"/>
        </w:rPr>
        <w:t xml:space="preserve">) от жителей п. </w:t>
      </w:r>
      <w:proofErr w:type="spellStart"/>
      <w:r w:rsidRPr="00F851DD">
        <w:rPr>
          <w:rFonts w:ascii="Times New Roman" w:hAnsi="Times New Roman" w:cs="Times New Roman"/>
          <w:sz w:val="28"/>
          <w:szCs w:val="28"/>
        </w:rPr>
        <w:t>Таукаратурык</w:t>
      </w:r>
      <w:proofErr w:type="spellEnd"/>
      <w:r w:rsidRPr="00F851DD">
        <w:rPr>
          <w:rFonts w:ascii="Times New Roman" w:hAnsi="Times New Roman" w:cs="Times New Roman"/>
          <w:sz w:val="28"/>
          <w:szCs w:val="28"/>
        </w:rPr>
        <w:t xml:space="preserve"> (0,85±0,12%).</w:t>
      </w:r>
      <w:r w:rsidR="00E6100A" w:rsidRPr="00F851DD">
        <w:rPr>
          <w:rFonts w:ascii="Times New Roman" w:hAnsi="Times New Roman" w:cs="Times New Roman"/>
          <w:sz w:val="28"/>
          <w:szCs w:val="28"/>
        </w:rPr>
        <w:t xml:space="preserve"> Статистические данные свидетельствуют о превышении частоты аберраций в этой когорте в 1,2 – 1,4 раза по сравнению с контрольной группой (</w:t>
      </w:r>
      <w:r w:rsidR="001265A3" w:rsidRPr="00F851DD">
        <w:rPr>
          <w:rFonts w:ascii="Times New Roman" w:hAnsi="Times New Roman" w:cs="Times New Roman"/>
          <w:sz w:val="28"/>
          <w:szCs w:val="28"/>
        </w:rPr>
        <w:t>т</w:t>
      </w:r>
      <w:r w:rsidR="00E6100A" w:rsidRPr="00F851DD">
        <w:rPr>
          <w:rFonts w:ascii="Times New Roman" w:hAnsi="Times New Roman" w:cs="Times New Roman"/>
          <w:sz w:val="28"/>
          <w:szCs w:val="28"/>
        </w:rPr>
        <w:t>абл</w:t>
      </w:r>
      <w:r w:rsidR="00EB2328" w:rsidRPr="00F851DD">
        <w:rPr>
          <w:rFonts w:ascii="Times New Roman" w:hAnsi="Times New Roman" w:cs="Times New Roman"/>
          <w:sz w:val="28"/>
          <w:szCs w:val="28"/>
        </w:rPr>
        <w:t>.</w:t>
      </w:r>
      <w:r w:rsidR="00E6100A" w:rsidRPr="00F851DD">
        <w:rPr>
          <w:rFonts w:ascii="Times New Roman" w:hAnsi="Times New Roman" w:cs="Times New Roman"/>
          <w:sz w:val="28"/>
          <w:szCs w:val="28"/>
        </w:rPr>
        <w:t xml:space="preserve"> 5).</w:t>
      </w:r>
    </w:p>
    <w:p w14:paraId="18113E40" w14:textId="77777777" w:rsidR="00150CD9" w:rsidRPr="00F851DD" w:rsidRDefault="00150CD9"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3075F2AF" w14:textId="2CAE4F1B" w:rsidR="00D75D49" w:rsidRPr="00F851DD" w:rsidRDefault="00D75D49" w:rsidP="00066FCB">
      <w:pPr>
        <w:adjustRightInd w:val="0"/>
        <w:snapToGrid w:val="0"/>
        <w:spacing w:before="240" w:after="120" w:line="240" w:lineRule="auto"/>
        <w:contextualSpacing/>
        <w:jc w:val="center"/>
        <w:rPr>
          <w:rFonts w:ascii="Times New Roman" w:eastAsia="Times New Roman" w:hAnsi="Times New Roman" w:cs="Times New Roman"/>
          <w:kern w:val="2"/>
          <w:sz w:val="28"/>
          <w:szCs w:val="28"/>
          <w:lang w:eastAsia="de-DE" w:bidi="en-US"/>
          <w14:ligatures w14:val="standardContextual"/>
        </w:rPr>
      </w:pPr>
      <w:r w:rsidRPr="00F851DD">
        <w:rPr>
          <w:rFonts w:ascii="Times New Roman" w:eastAsia="Times New Roman" w:hAnsi="Times New Roman" w:cs="Times New Roman"/>
          <w:kern w:val="2"/>
          <w:sz w:val="28"/>
          <w:szCs w:val="28"/>
          <w:lang w:eastAsia="de-DE" w:bidi="en-US"/>
          <w14:ligatures w14:val="standardContextual"/>
        </w:rPr>
        <w:t xml:space="preserve">Таблица </w:t>
      </w:r>
      <w:r w:rsidR="00E6100A" w:rsidRPr="00F851DD">
        <w:rPr>
          <w:rFonts w:ascii="Times New Roman" w:eastAsia="Times New Roman" w:hAnsi="Times New Roman" w:cs="Times New Roman"/>
          <w:kern w:val="2"/>
          <w:sz w:val="28"/>
          <w:szCs w:val="28"/>
          <w:lang w:eastAsia="de-DE" w:bidi="en-US"/>
          <w14:ligatures w14:val="standardContextual"/>
        </w:rPr>
        <w:t>5</w:t>
      </w:r>
      <w:r w:rsidR="001265A3" w:rsidRPr="00F851DD">
        <w:rPr>
          <w:rFonts w:ascii="Times New Roman" w:eastAsia="Times New Roman" w:hAnsi="Times New Roman" w:cs="Times New Roman"/>
          <w:kern w:val="2"/>
          <w:sz w:val="28"/>
          <w:szCs w:val="28"/>
          <w:lang w:eastAsia="de-DE" w:bidi="en-US"/>
          <w14:ligatures w14:val="standardContextual"/>
        </w:rPr>
        <w:t xml:space="preserve"> -</w:t>
      </w:r>
      <w:r w:rsidRPr="00F851DD">
        <w:rPr>
          <w:rFonts w:ascii="Times New Roman" w:eastAsia="Times New Roman" w:hAnsi="Times New Roman" w:cs="Times New Roman"/>
          <w:b/>
          <w:kern w:val="2"/>
          <w:sz w:val="28"/>
          <w:szCs w:val="28"/>
          <w:lang w:eastAsia="de-DE" w:bidi="en-US"/>
          <w14:ligatures w14:val="standardContextual"/>
        </w:rPr>
        <w:t xml:space="preserve"> </w:t>
      </w:r>
      <w:r w:rsidRPr="00F851DD">
        <w:rPr>
          <w:rFonts w:ascii="Times New Roman" w:eastAsia="Times New Roman" w:hAnsi="Times New Roman" w:cs="Times New Roman"/>
          <w:kern w:val="2"/>
          <w:sz w:val="28"/>
          <w:szCs w:val="28"/>
          <w:lang w:eastAsia="de-DE" w:bidi="en-US"/>
          <w14:ligatures w14:val="standardContextual"/>
        </w:rPr>
        <w:t>Данные цитогенетического анализа людей для каждой когорты</w:t>
      </w:r>
    </w:p>
    <w:p w14:paraId="25B5286A" w14:textId="77777777" w:rsidR="00150CD9" w:rsidRPr="00F851DD" w:rsidRDefault="00150CD9" w:rsidP="00066FCB">
      <w:pPr>
        <w:adjustRightInd w:val="0"/>
        <w:snapToGrid w:val="0"/>
        <w:spacing w:before="240" w:after="120" w:line="240" w:lineRule="auto"/>
        <w:contextualSpacing/>
        <w:jc w:val="center"/>
        <w:rPr>
          <w:rFonts w:ascii="Times New Roman" w:eastAsia="Times New Roman" w:hAnsi="Times New Roman" w:cs="Times New Roman"/>
          <w:kern w:val="2"/>
          <w:sz w:val="28"/>
          <w:szCs w:val="28"/>
          <w:lang w:eastAsia="de-DE" w:bidi="en-US"/>
          <w14:ligatures w14:val="standardContextual"/>
        </w:rPr>
      </w:pPr>
    </w:p>
    <w:tbl>
      <w:tblPr>
        <w:tblStyle w:val="11"/>
        <w:tblW w:w="0" w:type="auto"/>
        <w:tblLayout w:type="fixed"/>
        <w:tblLook w:val="04A0" w:firstRow="1" w:lastRow="0" w:firstColumn="1" w:lastColumn="0" w:noHBand="0" w:noVBand="1"/>
      </w:tblPr>
      <w:tblGrid>
        <w:gridCol w:w="1038"/>
        <w:gridCol w:w="1038"/>
        <w:gridCol w:w="1039"/>
        <w:gridCol w:w="1038"/>
        <w:gridCol w:w="1038"/>
        <w:gridCol w:w="1039"/>
        <w:gridCol w:w="1038"/>
        <w:gridCol w:w="1038"/>
        <w:gridCol w:w="1039"/>
      </w:tblGrid>
      <w:tr w:rsidR="00F851DD" w:rsidRPr="00F851DD" w14:paraId="0937DA61" w14:textId="77777777" w:rsidTr="00E6100A">
        <w:trPr>
          <w:trHeight w:val="283"/>
        </w:trPr>
        <w:tc>
          <w:tcPr>
            <w:tcW w:w="1038" w:type="dxa"/>
            <w:hideMark/>
          </w:tcPr>
          <w:p w14:paraId="200E3FF8"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b/>
                <w:bCs/>
                <w:kern w:val="2"/>
                <w:sz w:val="24"/>
                <w:szCs w:val="24"/>
                <w:lang w:val="kk-KZ" w:eastAsia="de-DE" w:bidi="en-US"/>
                <w14:ligatures w14:val="standardContextual"/>
              </w:rPr>
              <w:t>Когорта</w:t>
            </w:r>
          </w:p>
        </w:tc>
        <w:tc>
          <w:tcPr>
            <w:tcW w:w="1038" w:type="dxa"/>
            <w:hideMark/>
          </w:tcPr>
          <w:p w14:paraId="5DB8D0D4" w14:textId="52C80CD0"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Тауқаратұрық</w:t>
            </w:r>
            <w:proofErr w:type="spellEnd"/>
            <w:r w:rsidR="00CA5225" w:rsidRPr="00F851DD">
              <w:rPr>
                <w:b/>
                <w:bCs/>
                <w:kern w:val="2"/>
                <w:sz w:val="24"/>
                <w:szCs w:val="24"/>
                <w:lang w:eastAsia="de-DE" w:bidi="en-US"/>
                <w14:ligatures w14:val="standardContextual"/>
              </w:rPr>
              <w:t xml:space="preserve"> (контроль)</w:t>
            </w:r>
          </w:p>
        </w:tc>
        <w:tc>
          <w:tcPr>
            <w:tcW w:w="1039" w:type="dxa"/>
            <w:hideMark/>
          </w:tcPr>
          <w:p w14:paraId="163036A6"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Қызылқайрат</w:t>
            </w:r>
            <w:proofErr w:type="spellEnd"/>
          </w:p>
        </w:tc>
        <w:tc>
          <w:tcPr>
            <w:tcW w:w="1038" w:type="dxa"/>
            <w:hideMark/>
          </w:tcPr>
          <w:p w14:paraId="52AD4BC8"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Бескайнар</w:t>
            </w:r>
            <w:proofErr w:type="spellEnd"/>
          </w:p>
        </w:tc>
        <w:tc>
          <w:tcPr>
            <w:tcW w:w="1038" w:type="dxa"/>
            <w:hideMark/>
          </w:tcPr>
          <w:p w14:paraId="5D410A73"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Бельбулак</w:t>
            </w:r>
            <w:proofErr w:type="spellEnd"/>
          </w:p>
        </w:tc>
        <w:tc>
          <w:tcPr>
            <w:tcW w:w="1039" w:type="dxa"/>
            <w:hideMark/>
          </w:tcPr>
          <w:p w14:paraId="233AD2F8"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b/>
                <w:bCs/>
                <w:kern w:val="2"/>
                <w:sz w:val="24"/>
                <w:szCs w:val="24"/>
                <w:lang w:eastAsia="de-DE" w:bidi="en-US"/>
                <w14:ligatures w14:val="standardContextual"/>
              </w:rPr>
              <w:t>Амангельды</w:t>
            </w:r>
          </w:p>
        </w:tc>
        <w:tc>
          <w:tcPr>
            <w:tcW w:w="1038" w:type="dxa"/>
            <w:hideMark/>
          </w:tcPr>
          <w:p w14:paraId="22BC2ADE"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Енбекши</w:t>
            </w:r>
            <w:proofErr w:type="spellEnd"/>
          </w:p>
        </w:tc>
        <w:tc>
          <w:tcPr>
            <w:tcW w:w="1038" w:type="dxa"/>
            <w:hideMark/>
          </w:tcPr>
          <w:p w14:paraId="27C55806"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Каракастек</w:t>
            </w:r>
            <w:proofErr w:type="spellEnd"/>
          </w:p>
        </w:tc>
        <w:tc>
          <w:tcPr>
            <w:tcW w:w="1039" w:type="dxa"/>
            <w:hideMark/>
          </w:tcPr>
          <w:p w14:paraId="58CE9BB2"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Умбеталы</w:t>
            </w:r>
            <w:proofErr w:type="spellEnd"/>
          </w:p>
        </w:tc>
      </w:tr>
      <w:tr w:rsidR="00F851DD" w:rsidRPr="00F851DD" w14:paraId="13D4E926" w14:textId="77777777" w:rsidTr="00E6100A">
        <w:trPr>
          <w:trHeight w:val="283"/>
        </w:trPr>
        <w:tc>
          <w:tcPr>
            <w:tcW w:w="1038" w:type="dxa"/>
            <w:hideMark/>
          </w:tcPr>
          <w:p w14:paraId="42683334" w14:textId="29BBDF6A" w:rsidR="001265A3" w:rsidRPr="00F851DD" w:rsidRDefault="00834382" w:rsidP="001265A3">
            <w:pPr>
              <w:adjustRightInd w:val="0"/>
              <w:snapToGrid w:val="0"/>
              <w:spacing w:before="240" w:after="120"/>
              <w:contextualSpacing/>
              <w:rPr>
                <w:bCs/>
                <w:kern w:val="2"/>
                <w:sz w:val="24"/>
                <w:szCs w:val="24"/>
                <w:lang w:eastAsia="de-DE" w:bidi="en-US"/>
                <w14:ligatures w14:val="standardContextual"/>
              </w:rPr>
            </w:pPr>
            <w:r w:rsidRPr="00F851DD">
              <w:rPr>
                <w:bCs/>
                <w:kern w:val="2"/>
                <w:sz w:val="24"/>
                <w:szCs w:val="24"/>
                <w:lang w:eastAsia="de-DE" w:bidi="en-US"/>
                <w14:ligatures w14:val="standardContextual"/>
              </w:rPr>
              <w:t>Обслед</w:t>
            </w:r>
            <w:r w:rsidR="001265A3" w:rsidRPr="00F851DD">
              <w:rPr>
                <w:bCs/>
                <w:kern w:val="2"/>
                <w:sz w:val="24"/>
                <w:szCs w:val="24"/>
                <w:lang w:eastAsia="de-DE" w:bidi="en-US"/>
                <w14:ligatures w14:val="standardContextual"/>
              </w:rPr>
              <w:t>о</w:t>
            </w:r>
            <w:r w:rsidRPr="00F851DD">
              <w:rPr>
                <w:bCs/>
                <w:kern w:val="2"/>
                <w:sz w:val="24"/>
                <w:szCs w:val="24"/>
                <w:lang w:eastAsia="de-DE" w:bidi="en-US"/>
                <w14:ligatures w14:val="standardContextual"/>
              </w:rPr>
              <w:t>вано лиц</w:t>
            </w:r>
          </w:p>
          <w:p w14:paraId="3EC15F21" w14:textId="2E8BC097" w:rsidR="00834382" w:rsidRPr="00F851DD" w:rsidRDefault="00834382" w:rsidP="001265A3">
            <w:pPr>
              <w:adjustRightInd w:val="0"/>
              <w:snapToGrid w:val="0"/>
              <w:spacing w:before="240" w:after="120"/>
              <w:contextualSpacing/>
              <w:rPr>
                <w:kern w:val="2"/>
                <w:sz w:val="24"/>
                <w:szCs w:val="24"/>
                <w:lang w:eastAsia="de-DE" w:bidi="en-US"/>
                <w14:ligatures w14:val="standardContextual"/>
              </w:rPr>
            </w:pPr>
            <w:r w:rsidRPr="00F851DD">
              <w:rPr>
                <w:bCs/>
                <w:kern w:val="2"/>
                <w:sz w:val="24"/>
                <w:szCs w:val="24"/>
                <w:lang w:eastAsia="de-DE" w:bidi="en-US"/>
                <w14:ligatures w14:val="standardContextual"/>
              </w:rPr>
              <w:t>(М/Ж)</w:t>
            </w:r>
          </w:p>
        </w:tc>
        <w:tc>
          <w:tcPr>
            <w:tcW w:w="1038" w:type="dxa"/>
            <w:hideMark/>
          </w:tcPr>
          <w:p w14:paraId="1B6B4F0E"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30 (12/18)</w:t>
            </w:r>
          </w:p>
        </w:tc>
        <w:tc>
          <w:tcPr>
            <w:tcW w:w="1039" w:type="dxa"/>
            <w:hideMark/>
          </w:tcPr>
          <w:p w14:paraId="7EC48C4C"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32</w:t>
            </w:r>
            <w:r w:rsidRPr="00F851DD">
              <w:rPr>
                <w:kern w:val="2"/>
                <w:sz w:val="24"/>
                <w:szCs w:val="24"/>
                <w:lang w:val="en-US" w:eastAsia="de-DE" w:bidi="en-US"/>
                <w14:ligatures w14:val="standardContextual"/>
              </w:rPr>
              <w:t xml:space="preserve"> (10/22)</w:t>
            </w:r>
          </w:p>
        </w:tc>
        <w:tc>
          <w:tcPr>
            <w:tcW w:w="1038" w:type="dxa"/>
            <w:hideMark/>
          </w:tcPr>
          <w:p w14:paraId="554732FF"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31</w:t>
            </w:r>
            <w:r w:rsidRPr="00F851DD">
              <w:rPr>
                <w:kern w:val="2"/>
                <w:sz w:val="24"/>
                <w:szCs w:val="24"/>
                <w:lang w:val="en-US" w:eastAsia="de-DE" w:bidi="en-US"/>
                <w14:ligatures w14:val="standardContextual"/>
              </w:rPr>
              <w:t xml:space="preserve"> (7/24)</w:t>
            </w:r>
          </w:p>
        </w:tc>
        <w:tc>
          <w:tcPr>
            <w:tcW w:w="1038" w:type="dxa"/>
            <w:hideMark/>
          </w:tcPr>
          <w:p w14:paraId="277C565A"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26</w:t>
            </w:r>
            <w:r w:rsidRPr="00F851DD">
              <w:rPr>
                <w:kern w:val="2"/>
                <w:sz w:val="24"/>
                <w:szCs w:val="24"/>
                <w:lang w:val="en-US" w:eastAsia="de-DE" w:bidi="en-US"/>
                <w14:ligatures w14:val="standardContextual"/>
              </w:rPr>
              <w:t xml:space="preserve"> (5/21)</w:t>
            </w:r>
          </w:p>
        </w:tc>
        <w:tc>
          <w:tcPr>
            <w:tcW w:w="1039" w:type="dxa"/>
            <w:hideMark/>
          </w:tcPr>
          <w:p w14:paraId="68097BE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w:t>
            </w:r>
            <w:r w:rsidRPr="00F851DD">
              <w:rPr>
                <w:kern w:val="2"/>
                <w:sz w:val="24"/>
                <w:szCs w:val="24"/>
                <w:lang w:val="en-US" w:eastAsia="de-DE" w:bidi="en-US"/>
                <w14:ligatures w14:val="standardContextual"/>
              </w:rPr>
              <w:t xml:space="preserve"> (14/11)</w:t>
            </w:r>
          </w:p>
        </w:tc>
        <w:tc>
          <w:tcPr>
            <w:tcW w:w="1038" w:type="dxa"/>
            <w:hideMark/>
          </w:tcPr>
          <w:p w14:paraId="4EE267FD"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27 (8/19)</w:t>
            </w:r>
          </w:p>
        </w:tc>
        <w:tc>
          <w:tcPr>
            <w:tcW w:w="1038" w:type="dxa"/>
            <w:hideMark/>
          </w:tcPr>
          <w:p w14:paraId="5EBC3B69"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 (4/21)</w:t>
            </w:r>
          </w:p>
        </w:tc>
        <w:tc>
          <w:tcPr>
            <w:tcW w:w="1039" w:type="dxa"/>
            <w:hideMark/>
          </w:tcPr>
          <w:p w14:paraId="76401790"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w:t>
            </w:r>
            <w:r w:rsidRPr="00F851DD">
              <w:rPr>
                <w:kern w:val="2"/>
                <w:sz w:val="24"/>
                <w:szCs w:val="24"/>
                <w:lang w:val="en-US" w:eastAsia="de-DE" w:bidi="en-US"/>
                <w14:ligatures w14:val="standardContextual"/>
              </w:rPr>
              <w:t xml:space="preserve"> (10/15)</w:t>
            </w:r>
          </w:p>
        </w:tc>
      </w:tr>
      <w:tr w:rsidR="00A92A2D" w:rsidRPr="00F851DD" w14:paraId="693DE9B3" w14:textId="77777777" w:rsidTr="00E6100A">
        <w:trPr>
          <w:trHeight w:val="283"/>
        </w:trPr>
        <w:tc>
          <w:tcPr>
            <w:tcW w:w="1038" w:type="dxa"/>
            <w:hideMark/>
          </w:tcPr>
          <w:p w14:paraId="6A0117C4"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bCs/>
                <w:kern w:val="2"/>
                <w:sz w:val="24"/>
                <w:szCs w:val="24"/>
                <w:lang w:eastAsia="de-DE" w:bidi="en-US"/>
                <w14:ligatures w14:val="standardContextual"/>
              </w:rPr>
              <w:t>Средний возраст</w:t>
            </w:r>
          </w:p>
        </w:tc>
        <w:tc>
          <w:tcPr>
            <w:tcW w:w="1038" w:type="dxa"/>
            <w:hideMark/>
          </w:tcPr>
          <w:p w14:paraId="46F9A68D"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52</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30±</w:t>
            </w:r>
            <w:r w:rsidRPr="00F851DD">
              <w:rPr>
                <w:kern w:val="2"/>
                <w:sz w:val="24"/>
                <w:szCs w:val="24"/>
                <w:lang w:val="en-US" w:eastAsia="de-DE" w:bidi="en-US"/>
                <w14:ligatures w14:val="standardContextual"/>
              </w:rPr>
              <w:t>2.34</w:t>
            </w:r>
          </w:p>
        </w:tc>
        <w:tc>
          <w:tcPr>
            <w:tcW w:w="1039" w:type="dxa"/>
            <w:hideMark/>
          </w:tcPr>
          <w:p w14:paraId="72773BB9"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48</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59±</w:t>
            </w:r>
            <w:r w:rsidRPr="00F851DD">
              <w:rPr>
                <w:kern w:val="2"/>
                <w:sz w:val="24"/>
                <w:szCs w:val="24"/>
                <w:lang w:val="en-US" w:eastAsia="de-DE" w:bidi="en-US"/>
                <w14:ligatures w14:val="standardContextual"/>
              </w:rPr>
              <w:t>2.79</w:t>
            </w:r>
          </w:p>
        </w:tc>
        <w:tc>
          <w:tcPr>
            <w:tcW w:w="1038" w:type="dxa"/>
            <w:hideMark/>
          </w:tcPr>
          <w:p w14:paraId="633B138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52</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80±</w:t>
            </w:r>
            <w:r w:rsidRPr="00F851DD">
              <w:rPr>
                <w:kern w:val="2"/>
                <w:sz w:val="24"/>
                <w:szCs w:val="24"/>
                <w:lang w:val="en-US" w:eastAsia="de-DE" w:bidi="en-US"/>
                <w14:ligatures w14:val="standardContextual"/>
              </w:rPr>
              <w:t>1.81</w:t>
            </w:r>
          </w:p>
        </w:tc>
        <w:tc>
          <w:tcPr>
            <w:tcW w:w="1038" w:type="dxa"/>
            <w:hideMark/>
          </w:tcPr>
          <w:p w14:paraId="6C6819E5"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49.53±3.58</w:t>
            </w:r>
          </w:p>
        </w:tc>
        <w:tc>
          <w:tcPr>
            <w:tcW w:w="1039" w:type="dxa"/>
            <w:hideMark/>
          </w:tcPr>
          <w:p w14:paraId="70B664D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50.68±2.79</w:t>
            </w:r>
          </w:p>
        </w:tc>
        <w:tc>
          <w:tcPr>
            <w:tcW w:w="1038" w:type="dxa"/>
            <w:hideMark/>
          </w:tcPr>
          <w:p w14:paraId="2046A53B"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49,62</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2.57</w:t>
            </w:r>
          </w:p>
        </w:tc>
        <w:tc>
          <w:tcPr>
            <w:tcW w:w="1038" w:type="dxa"/>
            <w:hideMark/>
          </w:tcPr>
          <w:p w14:paraId="513D9349"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50,48±3,16</w:t>
            </w:r>
          </w:p>
        </w:tc>
        <w:tc>
          <w:tcPr>
            <w:tcW w:w="1039" w:type="dxa"/>
            <w:hideMark/>
          </w:tcPr>
          <w:p w14:paraId="424842F8"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40,84±2,91**</w:t>
            </w:r>
          </w:p>
        </w:tc>
      </w:tr>
    </w:tbl>
    <w:p w14:paraId="41917321" w14:textId="77777777" w:rsidR="002445B2" w:rsidRDefault="002445B2" w:rsidP="00F66876">
      <w:pPr>
        <w:spacing w:line="240" w:lineRule="auto"/>
        <w:contextualSpacing/>
        <w:rPr>
          <w:rFonts w:ascii="Times New Roman" w:eastAsia="Times New Roman" w:hAnsi="Times New Roman" w:cs="Times New Roman"/>
          <w:kern w:val="2"/>
          <w:sz w:val="28"/>
          <w:szCs w:val="28"/>
          <w:lang w:eastAsia="de-DE" w:bidi="en-US"/>
          <w14:ligatures w14:val="standardContextual"/>
        </w:rPr>
      </w:pPr>
    </w:p>
    <w:p w14:paraId="3D0DF5A4" w14:textId="77777777" w:rsidR="002445B2" w:rsidRDefault="002445B2" w:rsidP="00F66876">
      <w:pPr>
        <w:spacing w:line="240" w:lineRule="auto"/>
        <w:contextualSpacing/>
        <w:rPr>
          <w:rFonts w:ascii="Times New Roman" w:eastAsia="Times New Roman" w:hAnsi="Times New Roman" w:cs="Times New Roman"/>
          <w:kern w:val="2"/>
          <w:sz w:val="28"/>
          <w:szCs w:val="28"/>
          <w:lang w:eastAsia="de-DE" w:bidi="en-US"/>
          <w14:ligatures w14:val="standardContextual"/>
        </w:rPr>
      </w:pPr>
    </w:p>
    <w:p w14:paraId="0B38F8E5" w14:textId="77777777" w:rsidR="002445B2" w:rsidRDefault="002445B2" w:rsidP="00F66876">
      <w:pPr>
        <w:spacing w:line="240" w:lineRule="auto"/>
        <w:contextualSpacing/>
        <w:rPr>
          <w:rFonts w:ascii="Times New Roman" w:eastAsia="Times New Roman" w:hAnsi="Times New Roman" w:cs="Times New Roman"/>
          <w:kern w:val="2"/>
          <w:sz w:val="28"/>
          <w:szCs w:val="28"/>
          <w:lang w:eastAsia="de-DE" w:bidi="en-US"/>
          <w14:ligatures w14:val="standardContextual"/>
        </w:rPr>
      </w:pPr>
    </w:p>
    <w:p w14:paraId="36AFF46A" w14:textId="5B95570A" w:rsidR="00F66876" w:rsidRPr="00F851DD" w:rsidRDefault="00F66876" w:rsidP="00F66876">
      <w:pPr>
        <w:spacing w:line="240" w:lineRule="auto"/>
        <w:contextualSpacing/>
        <w:rPr>
          <w:lang w:val="en-US"/>
        </w:rPr>
      </w:pPr>
      <w:r w:rsidRPr="00F851DD">
        <w:rPr>
          <w:rFonts w:ascii="Times New Roman" w:eastAsia="Times New Roman" w:hAnsi="Times New Roman" w:cs="Times New Roman"/>
          <w:kern w:val="2"/>
          <w:sz w:val="28"/>
          <w:szCs w:val="28"/>
          <w:lang w:eastAsia="de-DE" w:bidi="en-US"/>
          <w14:ligatures w14:val="standardContextual"/>
        </w:rPr>
        <w:lastRenderedPageBreak/>
        <w:t>Продолжение таблицы 5</w:t>
      </w:r>
    </w:p>
    <w:tbl>
      <w:tblPr>
        <w:tblStyle w:val="11"/>
        <w:tblW w:w="0" w:type="auto"/>
        <w:tblLayout w:type="fixed"/>
        <w:tblLook w:val="04A0" w:firstRow="1" w:lastRow="0" w:firstColumn="1" w:lastColumn="0" w:noHBand="0" w:noVBand="1"/>
      </w:tblPr>
      <w:tblGrid>
        <w:gridCol w:w="1038"/>
        <w:gridCol w:w="91"/>
        <w:gridCol w:w="947"/>
        <w:gridCol w:w="1039"/>
        <w:gridCol w:w="1038"/>
        <w:gridCol w:w="1038"/>
        <w:gridCol w:w="1039"/>
        <w:gridCol w:w="1038"/>
        <w:gridCol w:w="1038"/>
        <w:gridCol w:w="1039"/>
      </w:tblGrid>
      <w:tr w:rsidR="00F851DD" w:rsidRPr="00F851DD" w14:paraId="10EA25A7" w14:textId="77777777" w:rsidTr="00E6100A">
        <w:trPr>
          <w:trHeight w:val="283"/>
        </w:trPr>
        <w:tc>
          <w:tcPr>
            <w:tcW w:w="1038" w:type="dxa"/>
          </w:tcPr>
          <w:p w14:paraId="223C94E4" w14:textId="30C309C6" w:rsidR="00F66876" w:rsidRPr="00F851DD" w:rsidRDefault="00F66876" w:rsidP="00F66876">
            <w:pPr>
              <w:adjustRightInd w:val="0"/>
              <w:snapToGrid w:val="0"/>
              <w:spacing w:before="240" w:after="120"/>
              <w:contextualSpacing/>
              <w:jc w:val="center"/>
              <w:rPr>
                <w:bCs/>
                <w:kern w:val="2"/>
                <w:sz w:val="24"/>
                <w:szCs w:val="24"/>
                <w:lang w:eastAsia="de-DE" w:bidi="en-US"/>
                <w14:ligatures w14:val="standardContextual"/>
              </w:rPr>
            </w:pPr>
            <w:r w:rsidRPr="00F851DD">
              <w:rPr>
                <w:b/>
                <w:bCs/>
                <w:kern w:val="2"/>
                <w:sz w:val="24"/>
                <w:szCs w:val="24"/>
                <w:lang w:val="kk-KZ" w:eastAsia="de-DE" w:bidi="en-US"/>
                <w14:ligatures w14:val="standardContextual"/>
              </w:rPr>
              <w:t>Когорта</w:t>
            </w:r>
          </w:p>
        </w:tc>
        <w:tc>
          <w:tcPr>
            <w:tcW w:w="1038" w:type="dxa"/>
            <w:gridSpan w:val="2"/>
          </w:tcPr>
          <w:p w14:paraId="0928B2CB" w14:textId="455ACC6B"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Тауқаратұрық</w:t>
            </w:r>
            <w:proofErr w:type="spellEnd"/>
            <w:r w:rsidRPr="00F851DD">
              <w:rPr>
                <w:b/>
                <w:bCs/>
                <w:kern w:val="2"/>
                <w:sz w:val="24"/>
                <w:szCs w:val="24"/>
                <w:lang w:eastAsia="de-DE" w:bidi="en-US"/>
                <w14:ligatures w14:val="standardContextual"/>
              </w:rPr>
              <w:t xml:space="preserve"> (контроль)</w:t>
            </w:r>
          </w:p>
        </w:tc>
        <w:tc>
          <w:tcPr>
            <w:tcW w:w="1039" w:type="dxa"/>
          </w:tcPr>
          <w:p w14:paraId="795FBF8E" w14:textId="4760F665"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Қызылқайрат</w:t>
            </w:r>
            <w:proofErr w:type="spellEnd"/>
          </w:p>
        </w:tc>
        <w:tc>
          <w:tcPr>
            <w:tcW w:w="1038" w:type="dxa"/>
          </w:tcPr>
          <w:p w14:paraId="6944920F" w14:textId="6DD94C24"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Бескайнар</w:t>
            </w:r>
            <w:proofErr w:type="spellEnd"/>
          </w:p>
        </w:tc>
        <w:tc>
          <w:tcPr>
            <w:tcW w:w="1038" w:type="dxa"/>
          </w:tcPr>
          <w:p w14:paraId="06A443D0" w14:textId="444AFDE9"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Бельбулак</w:t>
            </w:r>
            <w:proofErr w:type="spellEnd"/>
          </w:p>
        </w:tc>
        <w:tc>
          <w:tcPr>
            <w:tcW w:w="1039" w:type="dxa"/>
          </w:tcPr>
          <w:p w14:paraId="66CA276D" w14:textId="0BFB9ECD"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b/>
                <w:bCs/>
                <w:kern w:val="2"/>
                <w:sz w:val="24"/>
                <w:szCs w:val="24"/>
                <w:lang w:eastAsia="de-DE" w:bidi="en-US"/>
                <w14:ligatures w14:val="standardContextual"/>
              </w:rPr>
              <w:t>Амангельды</w:t>
            </w:r>
          </w:p>
        </w:tc>
        <w:tc>
          <w:tcPr>
            <w:tcW w:w="1038" w:type="dxa"/>
          </w:tcPr>
          <w:p w14:paraId="74576885" w14:textId="4F07D911"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Енбекши</w:t>
            </w:r>
            <w:proofErr w:type="spellEnd"/>
          </w:p>
        </w:tc>
        <w:tc>
          <w:tcPr>
            <w:tcW w:w="1038" w:type="dxa"/>
          </w:tcPr>
          <w:p w14:paraId="5851B40C" w14:textId="7B1F3CA9"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Каракастек</w:t>
            </w:r>
            <w:proofErr w:type="spellEnd"/>
          </w:p>
        </w:tc>
        <w:tc>
          <w:tcPr>
            <w:tcW w:w="1039" w:type="dxa"/>
          </w:tcPr>
          <w:p w14:paraId="51750268" w14:textId="7867174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Умбеталы</w:t>
            </w:r>
            <w:proofErr w:type="spellEnd"/>
          </w:p>
        </w:tc>
      </w:tr>
      <w:tr w:rsidR="00F851DD" w:rsidRPr="00F851DD" w14:paraId="25DA6F35" w14:textId="77777777" w:rsidTr="00E6100A">
        <w:trPr>
          <w:trHeight w:val="283"/>
        </w:trPr>
        <w:tc>
          <w:tcPr>
            <w:tcW w:w="1038" w:type="dxa"/>
            <w:hideMark/>
          </w:tcPr>
          <w:p w14:paraId="073B6E6B"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bCs/>
                <w:kern w:val="2"/>
                <w:sz w:val="24"/>
                <w:szCs w:val="24"/>
                <w:lang w:eastAsia="de-DE" w:bidi="en-US"/>
                <w14:ligatures w14:val="standardContextual"/>
              </w:rPr>
              <w:t>Изучено метафаз</w:t>
            </w:r>
          </w:p>
        </w:tc>
        <w:tc>
          <w:tcPr>
            <w:tcW w:w="1038" w:type="dxa"/>
            <w:gridSpan w:val="2"/>
            <w:hideMark/>
          </w:tcPr>
          <w:p w14:paraId="0E07B20D"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6108</w:t>
            </w:r>
          </w:p>
        </w:tc>
        <w:tc>
          <w:tcPr>
            <w:tcW w:w="1039" w:type="dxa"/>
            <w:hideMark/>
          </w:tcPr>
          <w:p w14:paraId="58465285"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2004</w:t>
            </w:r>
          </w:p>
        </w:tc>
        <w:tc>
          <w:tcPr>
            <w:tcW w:w="1038" w:type="dxa"/>
            <w:hideMark/>
          </w:tcPr>
          <w:p w14:paraId="1CD8A23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3350</w:t>
            </w:r>
          </w:p>
        </w:tc>
        <w:tc>
          <w:tcPr>
            <w:tcW w:w="1038" w:type="dxa"/>
            <w:hideMark/>
          </w:tcPr>
          <w:p w14:paraId="3DD2FE87"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2600</w:t>
            </w:r>
          </w:p>
        </w:tc>
        <w:tc>
          <w:tcPr>
            <w:tcW w:w="1039" w:type="dxa"/>
            <w:hideMark/>
          </w:tcPr>
          <w:p w14:paraId="627B5AE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2500</w:t>
            </w:r>
          </w:p>
        </w:tc>
        <w:tc>
          <w:tcPr>
            <w:tcW w:w="1038" w:type="dxa"/>
            <w:hideMark/>
          </w:tcPr>
          <w:p w14:paraId="315A61C6"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2700</w:t>
            </w:r>
          </w:p>
        </w:tc>
        <w:tc>
          <w:tcPr>
            <w:tcW w:w="1038" w:type="dxa"/>
            <w:hideMark/>
          </w:tcPr>
          <w:p w14:paraId="7365C25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2500</w:t>
            </w:r>
          </w:p>
        </w:tc>
        <w:tc>
          <w:tcPr>
            <w:tcW w:w="1039" w:type="dxa"/>
            <w:hideMark/>
          </w:tcPr>
          <w:p w14:paraId="21DC9204"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2500</w:t>
            </w:r>
          </w:p>
        </w:tc>
      </w:tr>
      <w:tr w:rsidR="00F851DD" w:rsidRPr="00F851DD" w14:paraId="00018273" w14:textId="77777777" w:rsidTr="00E6100A">
        <w:trPr>
          <w:trHeight w:val="283"/>
        </w:trPr>
        <w:tc>
          <w:tcPr>
            <w:tcW w:w="1038" w:type="dxa"/>
            <w:hideMark/>
          </w:tcPr>
          <w:p w14:paraId="47E9103B"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bCs/>
                <w:kern w:val="2"/>
                <w:sz w:val="24"/>
                <w:szCs w:val="24"/>
                <w:lang w:eastAsia="de-DE" w:bidi="en-US"/>
                <w14:ligatures w14:val="standardContextual"/>
              </w:rPr>
              <w:t xml:space="preserve">Аберраций на </w:t>
            </w:r>
            <w:proofErr w:type="spellStart"/>
            <w:r w:rsidRPr="00F851DD">
              <w:rPr>
                <w:bCs/>
                <w:kern w:val="2"/>
                <w:sz w:val="24"/>
                <w:szCs w:val="24"/>
                <w:lang w:eastAsia="de-DE" w:bidi="en-US"/>
                <w14:ligatures w14:val="standardContextual"/>
              </w:rPr>
              <w:t>кл</w:t>
            </w:r>
            <w:proofErr w:type="spellEnd"/>
            <w:r w:rsidRPr="00F851DD">
              <w:rPr>
                <w:bCs/>
                <w:kern w:val="2"/>
                <w:sz w:val="24"/>
                <w:szCs w:val="24"/>
                <w:lang w:eastAsia="de-DE" w:bidi="en-US"/>
                <w14:ligatures w14:val="standardContextual"/>
              </w:rPr>
              <w:t>.</w:t>
            </w:r>
          </w:p>
        </w:tc>
        <w:tc>
          <w:tcPr>
            <w:tcW w:w="1038" w:type="dxa"/>
            <w:gridSpan w:val="2"/>
            <w:hideMark/>
          </w:tcPr>
          <w:p w14:paraId="5320885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0.008</w:t>
            </w:r>
          </w:p>
        </w:tc>
        <w:tc>
          <w:tcPr>
            <w:tcW w:w="1039" w:type="dxa"/>
            <w:hideMark/>
          </w:tcPr>
          <w:p w14:paraId="221A5FF2"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0,02</w:t>
            </w:r>
          </w:p>
        </w:tc>
        <w:tc>
          <w:tcPr>
            <w:tcW w:w="1038" w:type="dxa"/>
            <w:hideMark/>
          </w:tcPr>
          <w:p w14:paraId="68DF9C8E"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0,02</w:t>
            </w:r>
          </w:p>
        </w:tc>
        <w:tc>
          <w:tcPr>
            <w:tcW w:w="1038" w:type="dxa"/>
            <w:hideMark/>
          </w:tcPr>
          <w:p w14:paraId="6585E507"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0,03</w:t>
            </w:r>
          </w:p>
        </w:tc>
        <w:tc>
          <w:tcPr>
            <w:tcW w:w="1039" w:type="dxa"/>
            <w:hideMark/>
          </w:tcPr>
          <w:p w14:paraId="5CB01788"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0,02</w:t>
            </w:r>
          </w:p>
        </w:tc>
        <w:tc>
          <w:tcPr>
            <w:tcW w:w="1038" w:type="dxa"/>
            <w:hideMark/>
          </w:tcPr>
          <w:p w14:paraId="6A839C03"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0,03</w:t>
            </w:r>
          </w:p>
        </w:tc>
        <w:tc>
          <w:tcPr>
            <w:tcW w:w="1038" w:type="dxa"/>
            <w:hideMark/>
          </w:tcPr>
          <w:p w14:paraId="56051699"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0,02</w:t>
            </w:r>
          </w:p>
        </w:tc>
        <w:tc>
          <w:tcPr>
            <w:tcW w:w="1039" w:type="dxa"/>
            <w:hideMark/>
          </w:tcPr>
          <w:p w14:paraId="1C40E0EC"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0,02</w:t>
            </w:r>
          </w:p>
        </w:tc>
      </w:tr>
      <w:tr w:rsidR="00F851DD" w:rsidRPr="00F851DD" w14:paraId="00187121" w14:textId="77777777" w:rsidTr="00E6100A">
        <w:trPr>
          <w:trHeight w:val="283"/>
        </w:trPr>
        <w:tc>
          <w:tcPr>
            <w:tcW w:w="9345" w:type="dxa"/>
            <w:gridSpan w:val="10"/>
            <w:hideMark/>
          </w:tcPr>
          <w:p w14:paraId="54F6188B"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gramStart"/>
            <w:r w:rsidRPr="00F851DD">
              <w:rPr>
                <w:bCs/>
                <w:kern w:val="2"/>
                <w:sz w:val="24"/>
                <w:szCs w:val="24"/>
                <w:lang w:eastAsia="de-DE" w:bidi="en-US"/>
                <w14:ligatures w14:val="standardContextual"/>
              </w:rPr>
              <w:t>Частота  аберраций</w:t>
            </w:r>
            <w:proofErr w:type="gramEnd"/>
            <w:r w:rsidRPr="00F851DD">
              <w:rPr>
                <w:bCs/>
                <w:kern w:val="2"/>
                <w:sz w:val="24"/>
                <w:szCs w:val="24"/>
                <w:lang w:eastAsia="de-DE" w:bidi="en-US"/>
                <w14:ligatures w14:val="standardContextual"/>
              </w:rPr>
              <w:t>,% </w:t>
            </w:r>
          </w:p>
        </w:tc>
      </w:tr>
      <w:tr w:rsidR="00F851DD" w:rsidRPr="00F851DD" w14:paraId="1BCB6B1B" w14:textId="77777777" w:rsidTr="00E6100A">
        <w:trPr>
          <w:trHeight w:val="283"/>
        </w:trPr>
        <w:tc>
          <w:tcPr>
            <w:tcW w:w="1038" w:type="dxa"/>
            <w:hideMark/>
          </w:tcPr>
          <w:p w14:paraId="44B8BE27"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Cs/>
                <w:kern w:val="2"/>
                <w:sz w:val="24"/>
                <w:szCs w:val="24"/>
                <w:lang w:eastAsia="de-DE" w:bidi="en-US"/>
                <w14:ligatures w14:val="standardContextual"/>
              </w:rPr>
              <w:t>Хроматидные</w:t>
            </w:r>
            <w:proofErr w:type="spellEnd"/>
            <w:r w:rsidRPr="00F851DD">
              <w:rPr>
                <w:bCs/>
                <w:kern w:val="2"/>
                <w:sz w:val="24"/>
                <w:szCs w:val="24"/>
                <w:lang w:eastAsia="de-DE" w:bidi="en-US"/>
                <w14:ligatures w14:val="standardContextual"/>
              </w:rPr>
              <w:t xml:space="preserve"> пробелы</w:t>
            </w:r>
          </w:p>
        </w:tc>
        <w:tc>
          <w:tcPr>
            <w:tcW w:w="1038" w:type="dxa"/>
            <w:gridSpan w:val="2"/>
            <w:hideMark/>
          </w:tcPr>
          <w:p w14:paraId="7E63BCBA"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9" w:type="dxa"/>
            <w:hideMark/>
          </w:tcPr>
          <w:p w14:paraId="534C1BE3"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 05±0,05</w:t>
            </w:r>
          </w:p>
        </w:tc>
        <w:tc>
          <w:tcPr>
            <w:tcW w:w="1038" w:type="dxa"/>
            <w:hideMark/>
          </w:tcPr>
          <w:p w14:paraId="29D6B818"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p>
        </w:tc>
        <w:tc>
          <w:tcPr>
            <w:tcW w:w="1038" w:type="dxa"/>
            <w:hideMark/>
          </w:tcPr>
          <w:p w14:paraId="2D614863"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0,19±0,08*</w:t>
            </w:r>
          </w:p>
        </w:tc>
        <w:tc>
          <w:tcPr>
            <w:tcW w:w="1039" w:type="dxa"/>
            <w:hideMark/>
          </w:tcPr>
          <w:p w14:paraId="0822C560"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0,04</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0,04</w:t>
            </w:r>
          </w:p>
        </w:tc>
        <w:tc>
          <w:tcPr>
            <w:tcW w:w="1038" w:type="dxa"/>
            <w:hideMark/>
          </w:tcPr>
          <w:p w14:paraId="38FAAB53"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0,15±0,.07*</w:t>
            </w:r>
          </w:p>
        </w:tc>
        <w:tc>
          <w:tcPr>
            <w:tcW w:w="1038" w:type="dxa"/>
            <w:hideMark/>
          </w:tcPr>
          <w:p w14:paraId="038B5284"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9" w:type="dxa"/>
            <w:hideMark/>
          </w:tcPr>
          <w:p w14:paraId="12E950BF"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r>
      <w:tr w:rsidR="00F851DD" w:rsidRPr="00F851DD" w14:paraId="009A96E5" w14:textId="77777777" w:rsidTr="00E6100A">
        <w:trPr>
          <w:trHeight w:val="283"/>
        </w:trPr>
        <w:tc>
          <w:tcPr>
            <w:tcW w:w="1038" w:type="dxa"/>
            <w:hideMark/>
          </w:tcPr>
          <w:p w14:paraId="65D8BBBB"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Cs/>
                <w:kern w:val="2"/>
                <w:sz w:val="24"/>
                <w:szCs w:val="24"/>
                <w:lang w:eastAsia="de-DE" w:bidi="en-US"/>
                <w14:ligatures w14:val="standardContextual"/>
              </w:rPr>
              <w:t>Хроматидные</w:t>
            </w:r>
            <w:proofErr w:type="spellEnd"/>
            <w:r w:rsidRPr="00F851DD">
              <w:rPr>
                <w:bCs/>
                <w:kern w:val="2"/>
                <w:sz w:val="24"/>
                <w:szCs w:val="24"/>
                <w:lang w:eastAsia="de-DE" w:bidi="en-US"/>
                <w14:ligatures w14:val="standardContextual"/>
              </w:rPr>
              <w:t xml:space="preserve"> разрывы</w:t>
            </w:r>
          </w:p>
        </w:tc>
        <w:tc>
          <w:tcPr>
            <w:tcW w:w="1038" w:type="dxa"/>
            <w:gridSpan w:val="2"/>
            <w:hideMark/>
          </w:tcPr>
          <w:p w14:paraId="46A6D55E"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61±0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09</w:t>
            </w:r>
          </w:p>
        </w:tc>
        <w:tc>
          <w:tcPr>
            <w:tcW w:w="1039" w:type="dxa"/>
            <w:hideMark/>
          </w:tcPr>
          <w:p w14:paraId="09544839"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85±</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21</w:t>
            </w:r>
          </w:p>
        </w:tc>
        <w:tc>
          <w:tcPr>
            <w:tcW w:w="1038" w:type="dxa"/>
            <w:hideMark/>
          </w:tcPr>
          <w:p w14:paraId="01637AB8"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w:t>
            </w:r>
          </w:p>
        </w:tc>
        <w:tc>
          <w:tcPr>
            <w:tcW w:w="1038" w:type="dxa"/>
            <w:hideMark/>
          </w:tcPr>
          <w:p w14:paraId="6067874F"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.69</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0.1</w:t>
            </w:r>
            <w:r w:rsidRPr="00F851DD">
              <w:rPr>
                <w:kern w:val="2"/>
                <w:sz w:val="24"/>
                <w:szCs w:val="24"/>
                <w:lang w:eastAsia="de-DE" w:bidi="en-US"/>
                <w14:ligatures w14:val="standardContextual"/>
              </w:rPr>
              <w:t>6</w:t>
            </w:r>
          </w:p>
        </w:tc>
        <w:tc>
          <w:tcPr>
            <w:tcW w:w="1039" w:type="dxa"/>
            <w:hideMark/>
          </w:tcPr>
          <w:p w14:paraId="7EBED0D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0.24</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0.09 **</w:t>
            </w:r>
          </w:p>
        </w:tc>
        <w:tc>
          <w:tcPr>
            <w:tcW w:w="1038" w:type="dxa"/>
            <w:hideMark/>
          </w:tcPr>
          <w:p w14:paraId="795DD589"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1,00±</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19</w:t>
            </w:r>
          </w:p>
          <w:p w14:paraId="1FD5F377"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P</w:t>
            </w:r>
            <w:r w:rsidRPr="00F851DD">
              <w:rPr>
                <w:kern w:val="2"/>
                <w:sz w:val="24"/>
                <w:szCs w:val="24"/>
                <w:lang w:eastAsia="de-DE" w:bidi="en-US"/>
                <w14:ligatures w14:val="standardContextual"/>
              </w:rPr>
              <w:t xml:space="preserve"> ˃0,05</w:t>
            </w:r>
          </w:p>
        </w:tc>
        <w:tc>
          <w:tcPr>
            <w:tcW w:w="1038" w:type="dxa"/>
            <w:hideMark/>
          </w:tcPr>
          <w:p w14:paraId="6DE9D818"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53±</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12</w:t>
            </w:r>
          </w:p>
        </w:tc>
        <w:tc>
          <w:tcPr>
            <w:tcW w:w="1039" w:type="dxa"/>
            <w:hideMark/>
          </w:tcPr>
          <w:p w14:paraId="3F1415F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06±</w:t>
            </w:r>
            <w:r w:rsidRPr="00F851DD">
              <w:rPr>
                <w:kern w:val="2"/>
                <w:sz w:val="24"/>
                <w:szCs w:val="24"/>
                <w:lang w:val="en-US" w:eastAsia="de-DE" w:bidi="en-US"/>
                <w14:ligatures w14:val="standardContextual"/>
              </w:rPr>
              <w:t>0,0</w:t>
            </w:r>
            <w:r w:rsidRPr="00F851DD">
              <w:rPr>
                <w:kern w:val="2"/>
                <w:sz w:val="24"/>
                <w:szCs w:val="24"/>
                <w:lang w:eastAsia="de-DE" w:bidi="en-US"/>
                <w14:ligatures w14:val="standardContextual"/>
              </w:rPr>
              <w:t>4</w:t>
            </w:r>
          </w:p>
        </w:tc>
      </w:tr>
      <w:tr w:rsidR="00F851DD" w:rsidRPr="00F851DD" w14:paraId="4148B9BF" w14:textId="77777777" w:rsidTr="00E6100A">
        <w:trPr>
          <w:trHeight w:val="283"/>
        </w:trPr>
        <w:tc>
          <w:tcPr>
            <w:tcW w:w="1038" w:type="dxa"/>
            <w:hideMark/>
          </w:tcPr>
          <w:p w14:paraId="459B8896"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bCs/>
                <w:kern w:val="2"/>
                <w:sz w:val="24"/>
                <w:szCs w:val="24"/>
                <w:lang w:eastAsia="de-DE" w:bidi="en-US"/>
                <w14:ligatures w14:val="standardContextual"/>
              </w:rPr>
              <w:t>Одиночные фрагменты</w:t>
            </w:r>
          </w:p>
        </w:tc>
        <w:tc>
          <w:tcPr>
            <w:tcW w:w="1038" w:type="dxa"/>
            <w:gridSpan w:val="2"/>
            <w:hideMark/>
          </w:tcPr>
          <w:p w14:paraId="7AD3C193"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04±0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02</w:t>
            </w:r>
          </w:p>
        </w:tc>
        <w:tc>
          <w:tcPr>
            <w:tcW w:w="1039" w:type="dxa"/>
            <w:hideMark/>
          </w:tcPr>
          <w:p w14:paraId="28B61CF7"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09</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 xml:space="preserve">23 </w:t>
            </w:r>
            <w:r w:rsidRPr="00F851DD">
              <w:rPr>
                <w:kern w:val="2"/>
                <w:sz w:val="24"/>
                <w:szCs w:val="24"/>
                <w:lang w:val="en-US" w:eastAsia="de-DE" w:bidi="en-US"/>
                <w14:ligatures w14:val="standardContextual"/>
              </w:rPr>
              <w:t>***</w:t>
            </w:r>
          </w:p>
        </w:tc>
        <w:tc>
          <w:tcPr>
            <w:tcW w:w="1038" w:type="dxa"/>
            <w:hideMark/>
          </w:tcPr>
          <w:p w14:paraId="6D81ED3F"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12±</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06</w:t>
            </w:r>
          </w:p>
        </w:tc>
        <w:tc>
          <w:tcPr>
            <w:tcW w:w="1038" w:type="dxa"/>
            <w:hideMark/>
          </w:tcPr>
          <w:p w14:paraId="2C776899"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03</w:t>
            </w:r>
            <w:r w:rsidRPr="00F851DD">
              <w:rPr>
                <w:kern w:val="2"/>
                <w:sz w:val="24"/>
                <w:szCs w:val="24"/>
                <w:lang w:val="en-US" w:eastAsia="de-DE" w:bidi="en-US"/>
                <w14:ligatures w14:val="standardContextual"/>
              </w:rPr>
              <w:t>±0.1</w:t>
            </w:r>
            <w:r w:rsidRPr="00F851DD">
              <w:rPr>
                <w:kern w:val="2"/>
                <w:sz w:val="24"/>
                <w:szCs w:val="24"/>
                <w:lang w:eastAsia="de-DE" w:bidi="en-US"/>
                <w14:ligatures w14:val="standardContextual"/>
              </w:rPr>
              <w:t xml:space="preserve">9 </w:t>
            </w:r>
            <w:r w:rsidRPr="00F851DD">
              <w:rPr>
                <w:kern w:val="2"/>
                <w:sz w:val="24"/>
                <w:szCs w:val="24"/>
                <w:lang w:val="en-US" w:eastAsia="de-DE" w:bidi="en-US"/>
                <w14:ligatures w14:val="standardContextual"/>
              </w:rPr>
              <w:t>***</w:t>
            </w:r>
          </w:p>
        </w:tc>
        <w:tc>
          <w:tcPr>
            <w:tcW w:w="1039" w:type="dxa"/>
            <w:hideMark/>
          </w:tcPr>
          <w:p w14:paraId="7BF47FD5"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0.72</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0.17 ***</w:t>
            </w:r>
          </w:p>
        </w:tc>
        <w:tc>
          <w:tcPr>
            <w:tcW w:w="1038" w:type="dxa"/>
            <w:hideMark/>
          </w:tcPr>
          <w:p w14:paraId="6DD90ECE"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1,37</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22</w:t>
            </w:r>
          </w:p>
          <w:p w14:paraId="3B19DB90"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w:t>
            </w:r>
          </w:p>
        </w:tc>
        <w:tc>
          <w:tcPr>
            <w:tcW w:w="1038" w:type="dxa"/>
            <w:hideMark/>
          </w:tcPr>
          <w:p w14:paraId="6A08FE59"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52±</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15</w:t>
            </w:r>
          </w:p>
        </w:tc>
        <w:tc>
          <w:tcPr>
            <w:tcW w:w="1039" w:type="dxa"/>
            <w:hideMark/>
          </w:tcPr>
          <w:p w14:paraId="761290C5"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0,68</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16</w:t>
            </w:r>
          </w:p>
        </w:tc>
      </w:tr>
      <w:tr w:rsidR="00F851DD" w:rsidRPr="00F851DD" w14:paraId="428AE7F4" w14:textId="77777777" w:rsidTr="00E6100A">
        <w:trPr>
          <w:trHeight w:val="283"/>
        </w:trPr>
        <w:tc>
          <w:tcPr>
            <w:tcW w:w="1038" w:type="dxa"/>
            <w:hideMark/>
          </w:tcPr>
          <w:p w14:paraId="1E0AA8AF" w14:textId="63A2C34C" w:rsidR="00834382"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Cs/>
                <w:kern w:val="2"/>
                <w:sz w:val="24"/>
                <w:szCs w:val="24"/>
                <w:lang w:eastAsia="de-DE" w:bidi="en-US"/>
                <w14:ligatures w14:val="standardContextual"/>
              </w:rPr>
              <w:t>А</w:t>
            </w:r>
            <w:r w:rsidR="00834382" w:rsidRPr="00F851DD">
              <w:rPr>
                <w:bCs/>
                <w:kern w:val="2"/>
                <w:sz w:val="24"/>
                <w:szCs w:val="24"/>
                <w:lang w:eastAsia="de-DE" w:bidi="en-US"/>
                <w14:ligatures w14:val="standardContextual"/>
              </w:rPr>
              <w:t>берр</w:t>
            </w:r>
            <w:proofErr w:type="spellEnd"/>
            <w:r w:rsidRPr="00F851DD">
              <w:rPr>
                <w:bCs/>
                <w:kern w:val="2"/>
                <w:sz w:val="24"/>
                <w:szCs w:val="24"/>
                <w:lang w:eastAsia="de-DE" w:bidi="en-US"/>
                <w14:ligatures w14:val="standardContextual"/>
              </w:rPr>
              <w:t>.</w:t>
            </w:r>
            <w:r w:rsidR="00834382" w:rsidRPr="00F851DD">
              <w:rPr>
                <w:bCs/>
                <w:kern w:val="2"/>
                <w:sz w:val="24"/>
                <w:szCs w:val="24"/>
                <w:lang w:eastAsia="de-DE" w:bidi="en-US"/>
                <w14:ligatures w14:val="standardContextual"/>
              </w:rPr>
              <w:t xml:space="preserve"> хроматид. типа</w:t>
            </w:r>
          </w:p>
        </w:tc>
        <w:tc>
          <w:tcPr>
            <w:tcW w:w="1038" w:type="dxa"/>
            <w:gridSpan w:val="2"/>
            <w:hideMark/>
          </w:tcPr>
          <w:p w14:paraId="19F60251"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65±0,10</w:t>
            </w:r>
          </w:p>
        </w:tc>
        <w:tc>
          <w:tcPr>
            <w:tcW w:w="1039" w:type="dxa"/>
            <w:hideMark/>
          </w:tcPr>
          <w:p w14:paraId="0DC38E82"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94±</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 xml:space="preserve">31 </w:t>
            </w:r>
            <w:r w:rsidRPr="00F851DD">
              <w:rPr>
                <w:kern w:val="2"/>
                <w:sz w:val="24"/>
                <w:szCs w:val="24"/>
                <w:lang w:val="en-US" w:eastAsia="de-DE" w:bidi="en-US"/>
                <w14:ligatures w14:val="standardContextual"/>
              </w:rPr>
              <w:t>***</w:t>
            </w:r>
          </w:p>
        </w:tc>
        <w:tc>
          <w:tcPr>
            <w:tcW w:w="1038" w:type="dxa"/>
            <w:hideMark/>
          </w:tcPr>
          <w:p w14:paraId="223EC3BB"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04±</w:t>
            </w:r>
            <w:r w:rsidRPr="00F851DD">
              <w:rPr>
                <w:kern w:val="2"/>
                <w:sz w:val="24"/>
                <w:szCs w:val="24"/>
                <w:lang w:val="en-US" w:eastAsia="de-DE" w:bidi="en-US"/>
                <w14:ligatures w14:val="standardContextual"/>
              </w:rPr>
              <w:t>0.1</w:t>
            </w:r>
            <w:r w:rsidRPr="00F851DD">
              <w:rPr>
                <w:kern w:val="2"/>
                <w:sz w:val="24"/>
                <w:szCs w:val="24"/>
                <w:lang w:eastAsia="de-DE" w:bidi="en-US"/>
                <w14:ligatures w14:val="standardContextual"/>
              </w:rPr>
              <w:t>8</w:t>
            </w:r>
          </w:p>
        </w:tc>
        <w:tc>
          <w:tcPr>
            <w:tcW w:w="1038" w:type="dxa"/>
            <w:hideMark/>
          </w:tcPr>
          <w:p w14:paraId="5CE7A0BE"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1.73</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0.25 ***</w:t>
            </w:r>
          </w:p>
        </w:tc>
        <w:tc>
          <w:tcPr>
            <w:tcW w:w="1039" w:type="dxa"/>
            <w:hideMark/>
          </w:tcPr>
          <w:p w14:paraId="3D0E81A0"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0.92</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0.19</w:t>
            </w:r>
          </w:p>
        </w:tc>
        <w:tc>
          <w:tcPr>
            <w:tcW w:w="1038" w:type="dxa"/>
            <w:hideMark/>
          </w:tcPr>
          <w:p w14:paraId="708FA07A"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37±</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29</w:t>
            </w:r>
          </w:p>
          <w:p w14:paraId="510C61DA"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w:t>
            </w:r>
          </w:p>
        </w:tc>
        <w:tc>
          <w:tcPr>
            <w:tcW w:w="1038" w:type="dxa"/>
            <w:hideMark/>
          </w:tcPr>
          <w:p w14:paraId="6312DA02"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32±</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 xml:space="preserve">23** </w:t>
            </w:r>
          </w:p>
        </w:tc>
        <w:tc>
          <w:tcPr>
            <w:tcW w:w="1039" w:type="dxa"/>
            <w:hideMark/>
          </w:tcPr>
          <w:p w14:paraId="65427B8E" w14:textId="77777777" w:rsidR="00834382" w:rsidRPr="00F851DD" w:rsidRDefault="00834382"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1,48±</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24**(p=0.002)</w:t>
            </w:r>
          </w:p>
        </w:tc>
      </w:tr>
      <w:tr w:rsidR="00F851DD" w:rsidRPr="00F851DD" w14:paraId="0C156D4E" w14:textId="77777777" w:rsidTr="00E6100A">
        <w:trPr>
          <w:trHeight w:val="283"/>
        </w:trPr>
        <w:tc>
          <w:tcPr>
            <w:tcW w:w="1038" w:type="dxa"/>
            <w:hideMark/>
          </w:tcPr>
          <w:p w14:paraId="65F14EA9"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bCs/>
                <w:kern w:val="2"/>
                <w:sz w:val="24"/>
                <w:szCs w:val="24"/>
                <w:lang w:eastAsia="de-DE" w:bidi="en-US"/>
                <w14:ligatures w14:val="standardContextual"/>
              </w:rPr>
              <w:t>Хромосомные пробелы</w:t>
            </w:r>
          </w:p>
        </w:tc>
        <w:tc>
          <w:tcPr>
            <w:tcW w:w="1038" w:type="dxa"/>
            <w:gridSpan w:val="2"/>
            <w:hideMark/>
          </w:tcPr>
          <w:p w14:paraId="75638D1F"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9" w:type="dxa"/>
            <w:hideMark/>
          </w:tcPr>
          <w:p w14:paraId="0729D567"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6AEC7CB3"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0D78C648"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0,1</w:t>
            </w:r>
            <w:r w:rsidRPr="00F851DD">
              <w:rPr>
                <w:kern w:val="2"/>
                <w:sz w:val="24"/>
                <w:szCs w:val="24"/>
                <w:lang w:eastAsia="de-DE" w:bidi="en-US"/>
                <w14:ligatures w14:val="standardContextual"/>
              </w:rPr>
              <w:t>5±</w:t>
            </w:r>
            <w:r w:rsidRPr="00F851DD">
              <w:rPr>
                <w:kern w:val="2"/>
                <w:sz w:val="24"/>
                <w:szCs w:val="24"/>
                <w:lang w:val="en-US" w:eastAsia="de-DE" w:bidi="en-US"/>
                <w14:ligatures w14:val="standardContextual"/>
              </w:rPr>
              <w:t>0,0</w:t>
            </w:r>
            <w:r w:rsidRPr="00F851DD">
              <w:rPr>
                <w:kern w:val="2"/>
                <w:sz w:val="24"/>
                <w:szCs w:val="24"/>
                <w:lang w:eastAsia="de-DE" w:bidi="en-US"/>
                <w14:ligatures w14:val="standardContextual"/>
              </w:rPr>
              <w:t>7*</w:t>
            </w:r>
          </w:p>
        </w:tc>
        <w:tc>
          <w:tcPr>
            <w:tcW w:w="1039" w:type="dxa"/>
            <w:hideMark/>
          </w:tcPr>
          <w:p w14:paraId="6D5B7752"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0.20</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0.08 **</w:t>
            </w:r>
          </w:p>
        </w:tc>
        <w:tc>
          <w:tcPr>
            <w:tcW w:w="1038" w:type="dxa"/>
            <w:hideMark/>
          </w:tcPr>
          <w:p w14:paraId="68FD6359"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5BD93029"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9" w:type="dxa"/>
            <w:hideMark/>
          </w:tcPr>
          <w:p w14:paraId="36198523"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r>
      <w:tr w:rsidR="00F851DD" w:rsidRPr="00F851DD" w14:paraId="1AD220BD" w14:textId="77777777" w:rsidTr="00E6100A">
        <w:trPr>
          <w:trHeight w:val="283"/>
        </w:trPr>
        <w:tc>
          <w:tcPr>
            <w:tcW w:w="1038" w:type="dxa"/>
            <w:hideMark/>
          </w:tcPr>
          <w:p w14:paraId="2D0EF7CB"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bCs/>
                <w:kern w:val="2"/>
                <w:sz w:val="24"/>
                <w:szCs w:val="24"/>
                <w:lang w:eastAsia="de-DE" w:bidi="en-US"/>
                <w14:ligatures w14:val="standardContextual"/>
              </w:rPr>
              <w:t>Хромосомные разрывы</w:t>
            </w:r>
          </w:p>
        </w:tc>
        <w:tc>
          <w:tcPr>
            <w:tcW w:w="1038" w:type="dxa"/>
            <w:gridSpan w:val="2"/>
            <w:hideMark/>
          </w:tcPr>
          <w:p w14:paraId="3244F1E6"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0.09±0,04</w:t>
            </w:r>
          </w:p>
        </w:tc>
        <w:tc>
          <w:tcPr>
            <w:tcW w:w="1039" w:type="dxa"/>
            <w:hideMark/>
          </w:tcPr>
          <w:p w14:paraId="1A00E584"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29±</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12</w:t>
            </w:r>
          </w:p>
        </w:tc>
        <w:tc>
          <w:tcPr>
            <w:tcW w:w="1038" w:type="dxa"/>
            <w:hideMark/>
          </w:tcPr>
          <w:p w14:paraId="2F71AE14"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53±</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 xml:space="preserve">12 </w:t>
            </w:r>
            <w:r w:rsidRPr="00F851DD">
              <w:rPr>
                <w:kern w:val="2"/>
                <w:sz w:val="24"/>
                <w:szCs w:val="24"/>
                <w:lang w:val="en-US" w:eastAsia="de-DE" w:bidi="en-US"/>
                <w14:ligatures w14:val="standardContextual"/>
              </w:rPr>
              <w:t>***</w:t>
            </w:r>
          </w:p>
        </w:tc>
        <w:tc>
          <w:tcPr>
            <w:tcW w:w="1038" w:type="dxa"/>
            <w:hideMark/>
          </w:tcPr>
          <w:p w14:paraId="373006CA"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23±</w:t>
            </w:r>
            <w:r w:rsidRPr="00F851DD">
              <w:rPr>
                <w:kern w:val="2"/>
                <w:sz w:val="24"/>
                <w:szCs w:val="24"/>
                <w:lang w:val="en-US" w:eastAsia="de-DE" w:bidi="en-US"/>
                <w14:ligatures w14:val="standardContextual"/>
              </w:rPr>
              <w:t>0,0</w:t>
            </w:r>
            <w:r w:rsidRPr="00F851DD">
              <w:rPr>
                <w:kern w:val="2"/>
                <w:sz w:val="24"/>
                <w:szCs w:val="24"/>
                <w:lang w:eastAsia="de-DE" w:bidi="en-US"/>
                <w14:ligatures w14:val="standardContextual"/>
              </w:rPr>
              <w:t>9</w:t>
            </w:r>
          </w:p>
        </w:tc>
        <w:tc>
          <w:tcPr>
            <w:tcW w:w="1039" w:type="dxa"/>
            <w:hideMark/>
          </w:tcPr>
          <w:p w14:paraId="48813ED6"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0,16</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0,08</w:t>
            </w:r>
          </w:p>
        </w:tc>
        <w:tc>
          <w:tcPr>
            <w:tcW w:w="1038" w:type="dxa"/>
            <w:hideMark/>
          </w:tcPr>
          <w:p w14:paraId="21546E36"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37±</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12</w:t>
            </w:r>
          </w:p>
          <w:p w14:paraId="3F14D89F"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w:t>
            </w:r>
          </w:p>
        </w:tc>
        <w:tc>
          <w:tcPr>
            <w:tcW w:w="1038" w:type="dxa"/>
            <w:hideMark/>
          </w:tcPr>
          <w:p w14:paraId="1DC71EC9"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53±</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12</w:t>
            </w:r>
          </w:p>
        </w:tc>
        <w:tc>
          <w:tcPr>
            <w:tcW w:w="1039" w:type="dxa"/>
            <w:hideMark/>
          </w:tcPr>
          <w:p w14:paraId="7AF4C262" w14:textId="77777777" w:rsidR="00CA5225" w:rsidRPr="00F851DD" w:rsidRDefault="00CA5225"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06±</w:t>
            </w:r>
            <w:r w:rsidRPr="00F851DD">
              <w:rPr>
                <w:kern w:val="2"/>
                <w:sz w:val="24"/>
                <w:szCs w:val="24"/>
                <w:lang w:val="en-US" w:eastAsia="de-DE" w:bidi="en-US"/>
                <w14:ligatures w14:val="standardContextual"/>
              </w:rPr>
              <w:t>0,0</w:t>
            </w:r>
            <w:r w:rsidRPr="00F851DD">
              <w:rPr>
                <w:kern w:val="2"/>
                <w:sz w:val="24"/>
                <w:szCs w:val="24"/>
                <w:lang w:eastAsia="de-DE" w:bidi="en-US"/>
                <w14:ligatures w14:val="standardContextual"/>
              </w:rPr>
              <w:t>4</w:t>
            </w:r>
          </w:p>
        </w:tc>
      </w:tr>
      <w:tr w:rsidR="00F851DD" w:rsidRPr="00F851DD" w14:paraId="65414ABF" w14:textId="77777777" w:rsidTr="00E6100A">
        <w:trPr>
          <w:trHeight w:val="283"/>
        </w:trPr>
        <w:tc>
          <w:tcPr>
            <w:tcW w:w="1038" w:type="dxa"/>
            <w:hideMark/>
          </w:tcPr>
          <w:p w14:paraId="0A3EC54F"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bCs/>
                <w:kern w:val="2"/>
                <w:sz w:val="24"/>
                <w:szCs w:val="24"/>
                <w:lang w:eastAsia="de-DE" w:bidi="en-US"/>
                <w14:ligatures w14:val="standardContextual"/>
              </w:rPr>
              <w:t xml:space="preserve">Парные фрагменты </w:t>
            </w:r>
          </w:p>
        </w:tc>
        <w:tc>
          <w:tcPr>
            <w:tcW w:w="1038" w:type="dxa"/>
            <w:gridSpan w:val="2"/>
            <w:hideMark/>
          </w:tcPr>
          <w:p w14:paraId="25242897"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9" w:type="dxa"/>
            <w:hideMark/>
          </w:tcPr>
          <w:p w14:paraId="7735E7DE"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0,45±0,15</w:t>
            </w:r>
          </w:p>
        </w:tc>
        <w:tc>
          <w:tcPr>
            <w:tcW w:w="1038" w:type="dxa"/>
            <w:hideMark/>
          </w:tcPr>
          <w:p w14:paraId="6A0D26A2"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06±</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04</w:t>
            </w:r>
          </w:p>
        </w:tc>
        <w:tc>
          <w:tcPr>
            <w:tcW w:w="1038" w:type="dxa"/>
            <w:hideMark/>
          </w:tcPr>
          <w:p w14:paraId="158FFFC7"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81±0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17</w:t>
            </w:r>
          </w:p>
        </w:tc>
        <w:tc>
          <w:tcPr>
            <w:tcW w:w="1039" w:type="dxa"/>
            <w:hideMark/>
          </w:tcPr>
          <w:p w14:paraId="5054307C"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0,60</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0,15</w:t>
            </w:r>
          </w:p>
        </w:tc>
        <w:tc>
          <w:tcPr>
            <w:tcW w:w="1038" w:type="dxa"/>
            <w:hideMark/>
          </w:tcPr>
          <w:p w14:paraId="48D4F1EB"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37±0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12</w:t>
            </w:r>
          </w:p>
          <w:p w14:paraId="2C519B4A"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w:t>
            </w:r>
          </w:p>
        </w:tc>
        <w:tc>
          <w:tcPr>
            <w:tcW w:w="1038" w:type="dxa"/>
            <w:hideMark/>
          </w:tcPr>
          <w:p w14:paraId="51BF3455"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08±</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06</w:t>
            </w:r>
          </w:p>
        </w:tc>
        <w:tc>
          <w:tcPr>
            <w:tcW w:w="1039" w:type="dxa"/>
            <w:hideMark/>
          </w:tcPr>
          <w:p w14:paraId="2F47818A"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0,20±0,09</w:t>
            </w:r>
          </w:p>
        </w:tc>
      </w:tr>
      <w:tr w:rsidR="00F851DD" w:rsidRPr="00F851DD" w14:paraId="553EB005" w14:textId="77777777" w:rsidTr="001265A3">
        <w:trPr>
          <w:trHeight w:val="283"/>
        </w:trPr>
        <w:tc>
          <w:tcPr>
            <w:tcW w:w="1129" w:type="dxa"/>
            <w:gridSpan w:val="2"/>
            <w:hideMark/>
          </w:tcPr>
          <w:p w14:paraId="14DD6365" w14:textId="77777777" w:rsidR="00150CD9" w:rsidRPr="00F851DD" w:rsidRDefault="00150CD9" w:rsidP="001265A3">
            <w:pPr>
              <w:adjustRightInd w:val="0"/>
              <w:snapToGrid w:val="0"/>
              <w:spacing w:before="240" w:after="120"/>
              <w:contextualSpacing/>
              <w:rPr>
                <w:kern w:val="2"/>
                <w:sz w:val="24"/>
                <w:szCs w:val="24"/>
                <w:lang w:eastAsia="de-DE" w:bidi="en-US"/>
                <w14:ligatures w14:val="standardContextual"/>
              </w:rPr>
            </w:pPr>
            <w:proofErr w:type="spellStart"/>
            <w:r w:rsidRPr="00F851DD">
              <w:rPr>
                <w:bCs/>
                <w:kern w:val="2"/>
                <w:sz w:val="24"/>
                <w:szCs w:val="24"/>
                <w:lang w:eastAsia="de-DE" w:bidi="en-US"/>
                <w14:ligatures w14:val="standardContextual"/>
              </w:rPr>
              <w:t>Дицентрики</w:t>
            </w:r>
            <w:proofErr w:type="spellEnd"/>
          </w:p>
        </w:tc>
        <w:tc>
          <w:tcPr>
            <w:tcW w:w="947" w:type="dxa"/>
            <w:hideMark/>
          </w:tcPr>
          <w:p w14:paraId="0C3AE3A6"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9" w:type="dxa"/>
            <w:hideMark/>
          </w:tcPr>
          <w:p w14:paraId="4A3C157F"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0,1±0,07</w:t>
            </w:r>
          </w:p>
        </w:tc>
        <w:tc>
          <w:tcPr>
            <w:tcW w:w="1038" w:type="dxa"/>
            <w:hideMark/>
          </w:tcPr>
          <w:p w14:paraId="7E1179D5"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03±</w:t>
            </w:r>
            <w:r w:rsidRPr="00F851DD">
              <w:rPr>
                <w:kern w:val="2"/>
                <w:sz w:val="24"/>
                <w:szCs w:val="24"/>
                <w:lang w:val="en-US" w:eastAsia="de-DE" w:bidi="en-US"/>
                <w14:ligatures w14:val="standardContextual"/>
              </w:rPr>
              <w:t>0,0</w:t>
            </w:r>
            <w:r w:rsidRPr="00F851DD">
              <w:rPr>
                <w:kern w:val="2"/>
                <w:sz w:val="24"/>
                <w:szCs w:val="24"/>
                <w:lang w:eastAsia="de-DE" w:bidi="en-US"/>
                <w14:ligatures w14:val="standardContextual"/>
              </w:rPr>
              <w:t>3</w:t>
            </w:r>
          </w:p>
        </w:tc>
        <w:tc>
          <w:tcPr>
            <w:tcW w:w="1038" w:type="dxa"/>
            <w:hideMark/>
          </w:tcPr>
          <w:p w14:paraId="7F7BD244"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15±</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 xml:space="preserve">07 </w:t>
            </w:r>
            <w:r w:rsidRPr="00F851DD">
              <w:rPr>
                <w:kern w:val="2"/>
                <w:sz w:val="24"/>
                <w:szCs w:val="24"/>
                <w:lang w:val="en-US" w:eastAsia="de-DE" w:bidi="en-US"/>
                <w14:ligatures w14:val="standardContextual"/>
              </w:rPr>
              <w:t>*</w:t>
            </w:r>
          </w:p>
        </w:tc>
        <w:tc>
          <w:tcPr>
            <w:tcW w:w="1039" w:type="dxa"/>
            <w:hideMark/>
          </w:tcPr>
          <w:p w14:paraId="4C3E7E80"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0.20</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0,08 **</w:t>
            </w:r>
          </w:p>
        </w:tc>
        <w:tc>
          <w:tcPr>
            <w:tcW w:w="1038" w:type="dxa"/>
            <w:hideMark/>
          </w:tcPr>
          <w:p w14:paraId="1487E1D3"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3BEF0FA7"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04±</w:t>
            </w:r>
            <w:r w:rsidRPr="00F851DD">
              <w:rPr>
                <w:kern w:val="2"/>
                <w:sz w:val="24"/>
                <w:szCs w:val="24"/>
                <w:lang w:val="en-US" w:eastAsia="de-DE" w:bidi="en-US"/>
                <w14:ligatures w14:val="standardContextual"/>
              </w:rPr>
              <w:t>0,0</w:t>
            </w:r>
            <w:r w:rsidRPr="00F851DD">
              <w:rPr>
                <w:kern w:val="2"/>
                <w:sz w:val="24"/>
                <w:szCs w:val="24"/>
                <w:lang w:eastAsia="de-DE" w:bidi="en-US"/>
                <w14:ligatures w14:val="standardContextual"/>
              </w:rPr>
              <w:t>4</w:t>
            </w:r>
          </w:p>
        </w:tc>
        <w:tc>
          <w:tcPr>
            <w:tcW w:w="1039" w:type="dxa"/>
            <w:hideMark/>
          </w:tcPr>
          <w:p w14:paraId="5D3855C1"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r>
      <w:tr w:rsidR="00F851DD" w:rsidRPr="00F851DD" w14:paraId="5E558303" w14:textId="77777777" w:rsidTr="001265A3">
        <w:trPr>
          <w:trHeight w:val="283"/>
        </w:trPr>
        <w:tc>
          <w:tcPr>
            <w:tcW w:w="1129" w:type="dxa"/>
            <w:gridSpan w:val="2"/>
            <w:hideMark/>
          </w:tcPr>
          <w:p w14:paraId="60F380AA" w14:textId="77777777" w:rsidR="00150CD9" w:rsidRPr="00F851DD" w:rsidRDefault="00150CD9" w:rsidP="001265A3">
            <w:pPr>
              <w:adjustRightInd w:val="0"/>
              <w:snapToGrid w:val="0"/>
              <w:spacing w:before="240" w:after="120"/>
              <w:contextualSpacing/>
              <w:rPr>
                <w:kern w:val="2"/>
                <w:sz w:val="24"/>
                <w:szCs w:val="24"/>
                <w:lang w:eastAsia="de-DE" w:bidi="en-US"/>
                <w14:ligatures w14:val="standardContextual"/>
              </w:rPr>
            </w:pPr>
            <w:r w:rsidRPr="00F851DD">
              <w:rPr>
                <w:bCs/>
                <w:kern w:val="2"/>
                <w:sz w:val="24"/>
                <w:szCs w:val="24"/>
                <w:lang w:eastAsia="de-DE" w:bidi="en-US"/>
                <w14:ligatures w14:val="standardContextual"/>
              </w:rPr>
              <w:t>Кольца</w:t>
            </w:r>
          </w:p>
        </w:tc>
        <w:tc>
          <w:tcPr>
            <w:tcW w:w="947" w:type="dxa"/>
            <w:hideMark/>
          </w:tcPr>
          <w:p w14:paraId="789BD338"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0,01±0,01</w:t>
            </w:r>
          </w:p>
        </w:tc>
        <w:tc>
          <w:tcPr>
            <w:tcW w:w="1039" w:type="dxa"/>
            <w:hideMark/>
          </w:tcPr>
          <w:p w14:paraId="0D0306E7"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482C93A0"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21±</w:t>
            </w:r>
            <w:r w:rsidRPr="00F851DD">
              <w:rPr>
                <w:kern w:val="2"/>
                <w:sz w:val="24"/>
                <w:szCs w:val="24"/>
                <w:lang w:val="en-US" w:eastAsia="de-DE" w:bidi="en-US"/>
                <w14:ligatures w14:val="standardContextual"/>
              </w:rPr>
              <w:t>0.0</w:t>
            </w:r>
            <w:r w:rsidRPr="00F851DD">
              <w:rPr>
                <w:kern w:val="2"/>
                <w:sz w:val="24"/>
                <w:szCs w:val="24"/>
                <w:lang w:eastAsia="de-DE" w:bidi="en-US"/>
                <w14:ligatures w14:val="standardContextual"/>
              </w:rPr>
              <w:t xml:space="preserve">8 </w:t>
            </w:r>
            <w:r w:rsidRPr="00F851DD">
              <w:rPr>
                <w:kern w:val="2"/>
                <w:sz w:val="24"/>
                <w:szCs w:val="24"/>
                <w:lang w:val="en-US" w:eastAsia="de-DE" w:bidi="en-US"/>
                <w14:ligatures w14:val="standardContextual"/>
              </w:rPr>
              <w:t>**</w:t>
            </w:r>
          </w:p>
        </w:tc>
        <w:tc>
          <w:tcPr>
            <w:tcW w:w="1038" w:type="dxa"/>
            <w:hideMark/>
          </w:tcPr>
          <w:p w14:paraId="71283471"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0,07</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0,05</w:t>
            </w:r>
          </w:p>
        </w:tc>
        <w:tc>
          <w:tcPr>
            <w:tcW w:w="1039" w:type="dxa"/>
            <w:hideMark/>
          </w:tcPr>
          <w:p w14:paraId="2E70D2A8"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0,04</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0,04</w:t>
            </w:r>
          </w:p>
        </w:tc>
        <w:tc>
          <w:tcPr>
            <w:tcW w:w="1038" w:type="dxa"/>
            <w:hideMark/>
          </w:tcPr>
          <w:p w14:paraId="394E3765"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08AFF8A8"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0</w:t>
            </w:r>
          </w:p>
        </w:tc>
        <w:tc>
          <w:tcPr>
            <w:tcW w:w="1039" w:type="dxa"/>
            <w:hideMark/>
          </w:tcPr>
          <w:p w14:paraId="61E30C23"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r>
      <w:tr w:rsidR="00A92A2D" w:rsidRPr="00F851DD" w14:paraId="6F58FD56" w14:textId="77777777" w:rsidTr="001265A3">
        <w:trPr>
          <w:trHeight w:val="283"/>
        </w:trPr>
        <w:tc>
          <w:tcPr>
            <w:tcW w:w="1129" w:type="dxa"/>
            <w:gridSpan w:val="2"/>
            <w:hideMark/>
          </w:tcPr>
          <w:p w14:paraId="1190044D" w14:textId="77777777" w:rsidR="00150CD9" w:rsidRPr="00F851DD" w:rsidRDefault="00150CD9" w:rsidP="001265A3">
            <w:pPr>
              <w:adjustRightInd w:val="0"/>
              <w:snapToGrid w:val="0"/>
              <w:spacing w:before="240" w:after="120"/>
              <w:contextualSpacing/>
              <w:rPr>
                <w:kern w:val="2"/>
                <w:sz w:val="24"/>
                <w:szCs w:val="24"/>
                <w:lang w:eastAsia="de-DE" w:bidi="en-US"/>
                <w14:ligatures w14:val="standardContextual"/>
              </w:rPr>
            </w:pPr>
            <w:proofErr w:type="spellStart"/>
            <w:r w:rsidRPr="00F851DD">
              <w:rPr>
                <w:bCs/>
                <w:kern w:val="2"/>
                <w:sz w:val="24"/>
                <w:szCs w:val="24"/>
                <w:lang w:eastAsia="de-DE" w:bidi="en-US"/>
                <w14:ligatures w14:val="standardContextual"/>
              </w:rPr>
              <w:t>Хроматидный</w:t>
            </w:r>
            <w:proofErr w:type="spellEnd"/>
            <w:r w:rsidRPr="00F851DD">
              <w:rPr>
                <w:bCs/>
                <w:kern w:val="2"/>
                <w:sz w:val="24"/>
                <w:szCs w:val="24"/>
                <w:lang w:eastAsia="de-DE" w:bidi="en-US"/>
                <w14:ligatures w14:val="standardContextual"/>
              </w:rPr>
              <w:t xml:space="preserve"> обмен</w:t>
            </w:r>
          </w:p>
        </w:tc>
        <w:tc>
          <w:tcPr>
            <w:tcW w:w="947" w:type="dxa"/>
            <w:hideMark/>
          </w:tcPr>
          <w:p w14:paraId="5D01BB43"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0,01±0,01</w:t>
            </w:r>
          </w:p>
        </w:tc>
        <w:tc>
          <w:tcPr>
            <w:tcW w:w="1039" w:type="dxa"/>
            <w:hideMark/>
          </w:tcPr>
          <w:p w14:paraId="2679E982"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0,05±0,05</w:t>
            </w:r>
          </w:p>
        </w:tc>
        <w:tc>
          <w:tcPr>
            <w:tcW w:w="1038" w:type="dxa"/>
            <w:hideMark/>
          </w:tcPr>
          <w:p w14:paraId="2DFFF6D8"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4FAD9568"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9" w:type="dxa"/>
            <w:hideMark/>
          </w:tcPr>
          <w:p w14:paraId="5149A7EC"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11BBED37"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8" w:type="dxa"/>
            <w:hideMark/>
          </w:tcPr>
          <w:p w14:paraId="718820B5"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c>
          <w:tcPr>
            <w:tcW w:w="1039" w:type="dxa"/>
            <w:hideMark/>
          </w:tcPr>
          <w:p w14:paraId="0E5BB5C5" w14:textId="77777777" w:rsidR="00150CD9" w:rsidRPr="00F851DD" w:rsidRDefault="00150CD9" w:rsidP="00150CD9">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p>
        </w:tc>
      </w:tr>
    </w:tbl>
    <w:p w14:paraId="17404467" w14:textId="77777777" w:rsidR="00F66876" w:rsidRPr="00F851DD" w:rsidRDefault="00F66876"/>
    <w:p w14:paraId="14C316D6" w14:textId="77777777" w:rsidR="00F66876" w:rsidRPr="00F851DD" w:rsidRDefault="00F66876"/>
    <w:p w14:paraId="48B9A7EA" w14:textId="77777777" w:rsidR="00F66876" w:rsidRPr="00F851DD" w:rsidRDefault="00F66876"/>
    <w:p w14:paraId="5C12AF7C" w14:textId="01081CBD" w:rsidR="00F66876" w:rsidRPr="00F851DD" w:rsidRDefault="00F66876">
      <w:r w:rsidRPr="00F851DD">
        <w:rPr>
          <w:rFonts w:ascii="Times New Roman" w:eastAsia="Times New Roman" w:hAnsi="Times New Roman" w:cs="Times New Roman"/>
          <w:kern w:val="2"/>
          <w:sz w:val="28"/>
          <w:szCs w:val="28"/>
          <w:lang w:eastAsia="de-DE" w:bidi="en-US"/>
          <w14:ligatures w14:val="standardContextual"/>
        </w:rPr>
        <w:lastRenderedPageBreak/>
        <w:t>Продолжение таблицы 5</w:t>
      </w:r>
    </w:p>
    <w:tbl>
      <w:tblPr>
        <w:tblStyle w:val="11"/>
        <w:tblW w:w="0" w:type="auto"/>
        <w:tblLayout w:type="fixed"/>
        <w:tblLook w:val="04A0" w:firstRow="1" w:lastRow="0" w:firstColumn="1" w:lastColumn="0" w:noHBand="0" w:noVBand="1"/>
      </w:tblPr>
      <w:tblGrid>
        <w:gridCol w:w="1129"/>
        <w:gridCol w:w="947"/>
        <w:gridCol w:w="1039"/>
        <w:gridCol w:w="1038"/>
        <w:gridCol w:w="1038"/>
        <w:gridCol w:w="1039"/>
        <w:gridCol w:w="1038"/>
        <w:gridCol w:w="1038"/>
        <w:gridCol w:w="1039"/>
      </w:tblGrid>
      <w:tr w:rsidR="00F851DD" w:rsidRPr="00F851DD" w14:paraId="42426D40" w14:textId="77777777" w:rsidTr="001265A3">
        <w:trPr>
          <w:trHeight w:val="283"/>
        </w:trPr>
        <w:tc>
          <w:tcPr>
            <w:tcW w:w="1129" w:type="dxa"/>
          </w:tcPr>
          <w:p w14:paraId="1BE0ED6F" w14:textId="68F6E73D" w:rsidR="00F66876" w:rsidRPr="00F851DD" w:rsidRDefault="00F66876" w:rsidP="00F66876">
            <w:pPr>
              <w:adjustRightInd w:val="0"/>
              <w:snapToGrid w:val="0"/>
              <w:spacing w:before="240" w:after="120"/>
              <w:contextualSpacing/>
              <w:rPr>
                <w:bCs/>
                <w:kern w:val="2"/>
                <w:sz w:val="24"/>
                <w:szCs w:val="24"/>
                <w:lang w:eastAsia="de-DE" w:bidi="en-US"/>
                <w14:ligatures w14:val="standardContextual"/>
              </w:rPr>
            </w:pPr>
            <w:r w:rsidRPr="00F851DD">
              <w:rPr>
                <w:b/>
                <w:bCs/>
                <w:kern w:val="2"/>
                <w:sz w:val="24"/>
                <w:szCs w:val="24"/>
                <w:lang w:val="kk-KZ" w:eastAsia="de-DE" w:bidi="en-US"/>
                <w14:ligatures w14:val="standardContextual"/>
              </w:rPr>
              <w:t>Когорта</w:t>
            </w:r>
          </w:p>
        </w:tc>
        <w:tc>
          <w:tcPr>
            <w:tcW w:w="947" w:type="dxa"/>
          </w:tcPr>
          <w:p w14:paraId="1F017DF0" w14:textId="6311F0B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Тауқаратұрық</w:t>
            </w:r>
            <w:proofErr w:type="spellEnd"/>
            <w:r w:rsidRPr="00F851DD">
              <w:rPr>
                <w:b/>
                <w:bCs/>
                <w:kern w:val="2"/>
                <w:sz w:val="24"/>
                <w:szCs w:val="24"/>
                <w:lang w:eastAsia="de-DE" w:bidi="en-US"/>
                <w14:ligatures w14:val="standardContextual"/>
              </w:rPr>
              <w:t xml:space="preserve"> (контроль)</w:t>
            </w:r>
          </w:p>
        </w:tc>
        <w:tc>
          <w:tcPr>
            <w:tcW w:w="1039" w:type="dxa"/>
          </w:tcPr>
          <w:p w14:paraId="17492606" w14:textId="424C895A"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Қызылқайрат</w:t>
            </w:r>
            <w:proofErr w:type="spellEnd"/>
          </w:p>
        </w:tc>
        <w:tc>
          <w:tcPr>
            <w:tcW w:w="1038" w:type="dxa"/>
          </w:tcPr>
          <w:p w14:paraId="6C4472BE" w14:textId="0D3E189E"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Бескайнар</w:t>
            </w:r>
            <w:proofErr w:type="spellEnd"/>
          </w:p>
        </w:tc>
        <w:tc>
          <w:tcPr>
            <w:tcW w:w="1038" w:type="dxa"/>
          </w:tcPr>
          <w:p w14:paraId="18F2D691" w14:textId="22430D7D"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Бельбулак</w:t>
            </w:r>
            <w:proofErr w:type="spellEnd"/>
          </w:p>
        </w:tc>
        <w:tc>
          <w:tcPr>
            <w:tcW w:w="1039" w:type="dxa"/>
          </w:tcPr>
          <w:p w14:paraId="371E2FC0" w14:textId="01692EB5" w:rsidR="00F66876" w:rsidRPr="00F851DD" w:rsidRDefault="00F66876" w:rsidP="00F66876">
            <w:pPr>
              <w:adjustRightInd w:val="0"/>
              <w:snapToGrid w:val="0"/>
              <w:spacing w:before="240" w:after="120"/>
              <w:contextualSpacing/>
              <w:jc w:val="center"/>
              <w:rPr>
                <w:kern w:val="2"/>
                <w:sz w:val="24"/>
                <w:szCs w:val="24"/>
                <w:lang w:val="en-US" w:eastAsia="de-DE" w:bidi="en-US"/>
                <w14:ligatures w14:val="standardContextual"/>
              </w:rPr>
            </w:pPr>
            <w:r w:rsidRPr="00F851DD">
              <w:rPr>
                <w:b/>
                <w:bCs/>
                <w:kern w:val="2"/>
                <w:sz w:val="24"/>
                <w:szCs w:val="24"/>
                <w:lang w:eastAsia="de-DE" w:bidi="en-US"/>
                <w14:ligatures w14:val="standardContextual"/>
              </w:rPr>
              <w:t>Амангельды</w:t>
            </w:r>
          </w:p>
        </w:tc>
        <w:tc>
          <w:tcPr>
            <w:tcW w:w="1038" w:type="dxa"/>
          </w:tcPr>
          <w:p w14:paraId="1C1A9FA2" w14:textId="3B31955E"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Енбекши</w:t>
            </w:r>
            <w:proofErr w:type="spellEnd"/>
          </w:p>
        </w:tc>
        <w:tc>
          <w:tcPr>
            <w:tcW w:w="1038" w:type="dxa"/>
          </w:tcPr>
          <w:p w14:paraId="446ADD3F" w14:textId="783C192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Каракастек</w:t>
            </w:r>
            <w:proofErr w:type="spellEnd"/>
          </w:p>
        </w:tc>
        <w:tc>
          <w:tcPr>
            <w:tcW w:w="1039" w:type="dxa"/>
          </w:tcPr>
          <w:p w14:paraId="52B69A18" w14:textId="349DE8F3"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proofErr w:type="spellStart"/>
            <w:r w:rsidRPr="00F851DD">
              <w:rPr>
                <w:b/>
                <w:bCs/>
                <w:kern w:val="2"/>
                <w:sz w:val="24"/>
                <w:szCs w:val="24"/>
                <w:lang w:eastAsia="de-DE" w:bidi="en-US"/>
                <w14:ligatures w14:val="standardContextual"/>
              </w:rPr>
              <w:t>Умбеталы</w:t>
            </w:r>
            <w:proofErr w:type="spellEnd"/>
          </w:p>
        </w:tc>
      </w:tr>
      <w:tr w:rsidR="00F851DD" w:rsidRPr="00F851DD" w14:paraId="165679BF" w14:textId="77777777" w:rsidTr="001265A3">
        <w:trPr>
          <w:trHeight w:val="283"/>
        </w:trPr>
        <w:tc>
          <w:tcPr>
            <w:tcW w:w="1129" w:type="dxa"/>
            <w:hideMark/>
          </w:tcPr>
          <w:p w14:paraId="43FBC3FA" w14:textId="77777777" w:rsidR="00F66876" w:rsidRPr="00F851DD" w:rsidRDefault="00F66876" w:rsidP="00F66876">
            <w:pPr>
              <w:adjustRightInd w:val="0"/>
              <w:snapToGrid w:val="0"/>
              <w:spacing w:before="240" w:after="120"/>
              <w:contextualSpacing/>
              <w:rPr>
                <w:kern w:val="2"/>
                <w:sz w:val="24"/>
                <w:szCs w:val="24"/>
                <w:lang w:eastAsia="de-DE" w:bidi="en-US"/>
                <w14:ligatures w14:val="standardContextual"/>
              </w:rPr>
            </w:pPr>
            <w:r w:rsidRPr="00F851DD">
              <w:rPr>
                <w:bCs/>
                <w:kern w:val="2"/>
                <w:sz w:val="24"/>
                <w:szCs w:val="24"/>
                <w:lang w:eastAsia="de-DE" w:bidi="en-US"/>
                <w14:ligatures w14:val="standardContextual"/>
              </w:rPr>
              <w:t>Частота аберраций хромосомного типа</w:t>
            </w:r>
          </w:p>
        </w:tc>
        <w:tc>
          <w:tcPr>
            <w:tcW w:w="947" w:type="dxa"/>
            <w:hideMark/>
          </w:tcPr>
          <w:p w14:paraId="2C9A31DA"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0,19±0,05</w:t>
            </w:r>
          </w:p>
        </w:tc>
        <w:tc>
          <w:tcPr>
            <w:tcW w:w="1039" w:type="dxa"/>
            <w:hideMark/>
          </w:tcPr>
          <w:p w14:paraId="32773E7B"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89±</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 xml:space="preserve">21 </w:t>
            </w:r>
            <w:r w:rsidRPr="00F851DD">
              <w:rPr>
                <w:kern w:val="2"/>
                <w:sz w:val="24"/>
                <w:szCs w:val="24"/>
                <w:lang w:val="en-US" w:eastAsia="de-DE" w:bidi="en-US"/>
                <w14:ligatures w14:val="standardContextual"/>
              </w:rPr>
              <w:t>***</w:t>
            </w:r>
          </w:p>
        </w:tc>
        <w:tc>
          <w:tcPr>
            <w:tcW w:w="1038" w:type="dxa"/>
            <w:hideMark/>
          </w:tcPr>
          <w:p w14:paraId="23A4B6B3"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84±0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 xml:space="preserve">15 </w:t>
            </w:r>
            <w:r w:rsidRPr="00F851DD">
              <w:rPr>
                <w:kern w:val="2"/>
                <w:sz w:val="24"/>
                <w:szCs w:val="24"/>
                <w:lang w:val="en-US" w:eastAsia="de-DE" w:bidi="en-US"/>
                <w14:ligatures w14:val="standardContextual"/>
              </w:rPr>
              <w:t>***</w:t>
            </w:r>
          </w:p>
        </w:tc>
        <w:tc>
          <w:tcPr>
            <w:tcW w:w="1038" w:type="dxa"/>
            <w:hideMark/>
          </w:tcPr>
          <w:p w14:paraId="0101A57B"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27±</w:t>
            </w:r>
            <w:r w:rsidRPr="00F851DD">
              <w:rPr>
                <w:kern w:val="2"/>
                <w:sz w:val="24"/>
                <w:szCs w:val="24"/>
                <w:lang w:val="en-US" w:eastAsia="de-DE" w:bidi="en-US"/>
                <w14:ligatures w14:val="standardContextual"/>
              </w:rPr>
              <w:t>0.2</w:t>
            </w:r>
            <w:r w:rsidRPr="00F851DD">
              <w:rPr>
                <w:kern w:val="2"/>
                <w:sz w:val="24"/>
                <w:szCs w:val="24"/>
                <w:lang w:eastAsia="de-DE" w:bidi="en-US"/>
                <w14:ligatures w14:val="standardContextual"/>
              </w:rPr>
              <w:t xml:space="preserve">2 </w:t>
            </w:r>
            <w:r w:rsidRPr="00F851DD">
              <w:rPr>
                <w:kern w:val="2"/>
                <w:sz w:val="24"/>
                <w:szCs w:val="24"/>
                <w:lang w:val="en-US" w:eastAsia="de-DE" w:bidi="en-US"/>
                <w14:ligatures w14:val="standardContextual"/>
              </w:rPr>
              <w:t>***</w:t>
            </w:r>
          </w:p>
        </w:tc>
        <w:tc>
          <w:tcPr>
            <w:tcW w:w="1039" w:type="dxa"/>
            <w:hideMark/>
          </w:tcPr>
          <w:p w14:paraId="373618DB"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1.12</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0.21 ***</w:t>
            </w:r>
          </w:p>
        </w:tc>
        <w:tc>
          <w:tcPr>
            <w:tcW w:w="1038" w:type="dxa"/>
            <w:hideMark/>
          </w:tcPr>
          <w:p w14:paraId="316453BD"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74±</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16</w:t>
            </w:r>
          </w:p>
          <w:p w14:paraId="70ED5838"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w:t>
            </w:r>
          </w:p>
        </w:tc>
        <w:tc>
          <w:tcPr>
            <w:tcW w:w="1038" w:type="dxa"/>
            <w:hideMark/>
          </w:tcPr>
          <w:p w14:paraId="5C5E3F06"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0,40±0,13</w:t>
            </w:r>
          </w:p>
        </w:tc>
        <w:tc>
          <w:tcPr>
            <w:tcW w:w="1039" w:type="dxa"/>
            <w:hideMark/>
          </w:tcPr>
          <w:p w14:paraId="26A4AB90" w14:textId="77777777" w:rsidR="00F66876" w:rsidRPr="00F851DD" w:rsidRDefault="00F66876" w:rsidP="00F66876">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28±</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011</w:t>
            </w:r>
          </w:p>
        </w:tc>
      </w:tr>
      <w:tr w:rsidR="00F851DD" w:rsidRPr="00F851DD" w14:paraId="3554283E" w14:textId="77777777" w:rsidTr="001265A3">
        <w:trPr>
          <w:trHeight w:val="283"/>
        </w:trPr>
        <w:tc>
          <w:tcPr>
            <w:tcW w:w="1129" w:type="dxa"/>
            <w:hideMark/>
          </w:tcPr>
          <w:p w14:paraId="0E896457" w14:textId="77777777" w:rsidR="00E6100A" w:rsidRPr="00F851DD" w:rsidRDefault="00E6100A" w:rsidP="001265A3">
            <w:pPr>
              <w:adjustRightInd w:val="0"/>
              <w:snapToGrid w:val="0"/>
              <w:spacing w:before="240" w:after="120"/>
              <w:contextualSpacing/>
              <w:rPr>
                <w:kern w:val="2"/>
                <w:sz w:val="24"/>
                <w:szCs w:val="24"/>
                <w:lang w:eastAsia="de-DE" w:bidi="en-US"/>
                <w14:ligatures w14:val="standardContextual"/>
              </w:rPr>
            </w:pPr>
            <w:r w:rsidRPr="00F851DD">
              <w:rPr>
                <w:bCs/>
                <w:kern w:val="2"/>
                <w:sz w:val="24"/>
                <w:szCs w:val="24"/>
                <w:lang w:eastAsia="de-DE" w:bidi="en-US"/>
                <w14:ligatures w14:val="standardContextual"/>
              </w:rPr>
              <w:t>Число изученных клеток</w:t>
            </w:r>
          </w:p>
        </w:tc>
        <w:tc>
          <w:tcPr>
            <w:tcW w:w="947" w:type="dxa"/>
            <w:hideMark/>
          </w:tcPr>
          <w:p w14:paraId="47DB09D0"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6108</w:t>
            </w:r>
          </w:p>
        </w:tc>
        <w:tc>
          <w:tcPr>
            <w:tcW w:w="1039" w:type="dxa"/>
            <w:hideMark/>
          </w:tcPr>
          <w:p w14:paraId="391450D9"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2004</w:t>
            </w:r>
          </w:p>
        </w:tc>
        <w:tc>
          <w:tcPr>
            <w:tcW w:w="1038" w:type="dxa"/>
            <w:hideMark/>
          </w:tcPr>
          <w:p w14:paraId="5B6E57F7"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3350</w:t>
            </w:r>
          </w:p>
        </w:tc>
        <w:tc>
          <w:tcPr>
            <w:tcW w:w="1038" w:type="dxa"/>
            <w:hideMark/>
          </w:tcPr>
          <w:p w14:paraId="33319558"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2600</w:t>
            </w:r>
          </w:p>
        </w:tc>
        <w:tc>
          <w:tcPr>
            <w:tcW w:w="1039" w:type="dxa"/>
            <w:hideMark/>
          </w:tcPr>
          <w:p w14:paraId="103B190E"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2500</w:t>
            </w:r>
          </w:p>
        </w:tc>
        <w:tc>
          <w:tcPr>
            <w:tcW w:w="1038" w:type="dxa"/>
            <w:hideMark/>
          </w:tcPr>
          <w:p w14:paraId="463CD785"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2700</w:t>
            </w:r>
          </w:p>
        </w:tc>
        <w:tc>
          <w:tcPr>
            <w:tcW w:w="1038" w:type="dxa"/>
            <w:hideMark/>
          </w:tcPr>
          <w:p w14:paraId="2724F451"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2500</w:t>
            </w:r>
          </w:p>
        </w:tc>
        <w:tc>
          <w:tcPr>
            <w:tcW w:w="1039" w:type="dxa"/>
            <w:hideMark/>
          </w:tcPr>
          <w:p w14:paraId="4FBD8996"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2500</w:t>
            </w:r>
          </w:p>
        </w:tc>
      </w:tr>
      <w:tr w:rsidR="00F851DD" w:rsidRPr="00F851DD" w14:paraId="4971D434" w14:textId="77777777" w:rsidTr="001265A3">
        <w:trPr>
          <w:trHeight w:val="283"/>
        </w:trPr>
        <w:tc>
          <w:tcPr>
            <w:tcW w:w="1129" w:type="dxa"/>
            <w:hideMark/>
          </w:tcPr>
          <w:p w14:paraId="7898A9D0" w14:textId="77777777" w:rsidR="00E6100A" w:rsidRPr="00F851DD" w:rsidRDefault="00E6100A" w:rsidP="001265A3">
            <w:pPr>
              <w:adjustRightInd w:val="0"/>
              <w:snapToGrid w:val="0"/>
              <w:spacing w:before="240" w:after="120"/>
              <w:contextualSpacing/>
              <w:rPr>
                <w:kern w:val="2"/>
                <w:sz w:val="24"/>
                <w:szCs w:val="24"/>
                <w:lang w:eastAsia="de-DE" w:bidi="en-US"/>
                <w14:ligatures w14:val="standardContextual"/>
              </w:rPr>
            </w:pPr>
            <w:r w:rsidRPr="00F851DD">
              <w:rPr>
                <w:bCs/>
                <w:kern w:val="2"/>
                <w:sz w:val="24"/>
                <w:szCs w:val="24"/>
                <w:lang w:eastAsia="de-DE" w:bidi="en-US"/>
                <w14:ligatures w14:val="standardContextual"/>
              </w:rPr>
              <w:t>Число клеток с аберрациями</w:t>
            </w:r>
          </w:p>
        </w:tc>
        <w:tc>
          <w:tcPr>
            <w:tcW w:w="947" w:type="dxa"/>
            <w:hideMark/>
          </w:tcPr>
          <w:p w14:paraId="13B781DB"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52</w:t>
            </w:r>
          </w:p>
        </w:tc>
        <w:tc>
          <w:tcPr>
            <w:tcW w:w="1039" w:type="dxa"/>
            <w:hideMark/>
          </w:tcPr>
          <w:p w14:paraId="01FD7A9D"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49</w:t>
            </w:r>
          </w:p>
        </w:tc>
        <w:tc>
          <w:tcPr>
            <w:tcW w:w="1038" w:type="dxa"/>
            <w:hideMark/>
          </w:tcPr>
          <w:p w14:paraId="74559A85"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63</w:t>
            </w:r>
          </w:p>
        </w:tc>
        <w:tc>
          <w:tcPr>
            <w:tcW w:w="1038" w:type="dxa"/>
            <w:hideMark/>
          </w:tcPr>
          <w:p w14:paraId="1315D715"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73</w:t>
            </w:r>
          </w:p>
        </w:tc>
        <w:tc>
          <w:tcPr>
            <w:tcW w:w="1039" w:type="dxa"/>
            <w:hideMark/>
          </w:tcPr>
          <w:p w14:paraId="47E90749"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44</w:t>
            </w:r>
          </w:p>
        </w:tc>
        <w:tc>
          <w:tcPr>
            <w:tcW w:w="1038" w:type="dxa"/>
            <w:hideMark/>
          </w:tcPr>
          <w:p w14:paraId="51C9605F"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81</w:t>
            </w:r>
          </w:p>
        </w:tc>
        <w:tc>
          <w:tcPr>
            <w:tcW w:w="1038" w:type="dxa"/>
            <w:hideMark/>
          </w:tcPr>
          <w:p w14:paraId="35830915"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39</w:t>
            </w:r>
          </w:p>
        </w:tc>
        <w:tc>
          <w:tcPr>
            <w:tcW w:w="1039" w:type="dxa"/>
            <w:hideMark/>
          </w:tcPr>
          <w:p w14:paraId="7F004C08"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40</w:t>
            </w:r>
          </w:p>
        </w:tc>
      </w:tr>
      <w:tr w:rsidR="00F851DD" w:rsidRPr="00F851DD" w14:paraId="00ED685F" w14:textId="77777777" w:rsidTr="001265A3">
        <w:trPr>
          <w:trHeight w:val="283"/>
        </w:trPr>
        <w:tc>
          <w:tcPr>
            <w:tcW w:w="1129" w:type="dxa"/>
            <w:hideMark/>
          </w:tcPr>
          <w:p w14:paraId="2EE6AE20" w14:textId="77777777" w:rsidR="00E6100A" w:rsidRPr="00F851DD" w:rsidRDefault="00E6100A" w:rsidP="001265A3">
            <w:pPr>
              <w:adjustRightInd w:val="0"/>
              <w:snapToGrid w:val="0"/>
              <w:spacing w:before="240" w:after="120"/>
              <w:contextualSpacing/>
              <w:rPr>
                <w:kern w:val="2"/>
                <w:sz w:val="24"/>
                <w:szCs w:val="24"/>
                <w:lang w:eastAsia="de-DE" w:bidi="en-US"/>
                <w14:ligatures w14:val="standardContextual"/>
              </w:rPr>
            </w:pPr>
            <w:r w:rsidRPr="00F851DD">
              <w:rPr>
                <w:bCs/>
                <w:kern w:val="2"/>
                <w:sz w:val="24"/>
                <w:szCs w:val="24"/>
                <w:lang w:eastAsia="de-DE" w:bidi="en-US"/>
                <w14:ligatures w14:val="standardContextual"/>
              </w:rPr>
              <w:t>Частота клеток с аберрациями</w:t>
            </w:r>
          </w:p>
        </w:tc>
        <w:tc>
          <w:tcPr>
            <w:tcW w:w="947" w:type="dxa"/>
            <w:hideMark/>
          </w:tcPr>
          <w:p w14:paraId="62B2D64B"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0,85±0,12</w:t>
            </w:r>
          </w:p>
        </w:tc>
        <w:tc>
          <w:tcPr>
            <w:tcW w:w="1039" w:type="dxa"/>
            <w:hideMark/>
          </w:tcPr>
          <w:p w14:paraId="01D3DED4"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44±</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 xml:space="preserve">34 </w:t>
            </w:r>
            <w:r w:rsidRPr="00F851DD">
              <w:rPr>
                <w:kern w:val="2"/>
                <w:sz w:val="24"/>
                <w:szCs w:val="24"/>
                <w:lang w:val="en-US" w:eastAsia="de-DE" w:bidi="en-US"/>
                <w14:ligatures w14:val="standardContextual"/>
              </w:rPr>
              <w:t>***</w:t>
            </w:r>
          </w:p>
        </w:tc>
        <w:tc>
          <w:tcPr>
            <w:tcW w:w="1038" w:type="dxa"/>
            <w:hideMark/>
          </w:tcPr>
          <w:p w14:paraId="38182DDA"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85±0</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 xml:space="preserve">23 </w:t>
            </w:r>
            <w:r w:rsidRPr="00F851DD">
              <w:rPr>
                <w:kern w:val="2"/>
                <w:sz w:val="24"/>
                <w:szCs w:val="24"/>
                <w:lang w:val="en-US" w:eastAsia="de-DE" w:bidi="en-US"/>
                <w14:ligatures w14:val="standardContextual"/>
              </w:rPr>
              <w:t>**</w:t>
            </w:r>
          </w:p>
        </w:tc>
        <w:tc>
          <w:tcPr>
            <w:tcW w:w="1038" w:type="dxa"/>
            <w:hideMark/>
          </w:tcPr>
          <w:p w14:paraId="12A3DEF0"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2</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80±</w:t>
            </w:r>
            <w:r w:rsidRPr="00F851DD">
              <w:rPr>
                <w:kern w:val="2"/>
                <w:sz w:val="24"/>
                <w:szCs w:val="24"/>
                <w:lang w:val="en-US" w:eastAsia="de-DE" w:bidi="en-US"/>
                <w14:ligatures w14:val="standardContextual"/>
              </w:rPr>
              <w:t>0.3</w:t>
            </w:r>
            <w:r w:rsidRPr="00F851DD">
              <w:rPr>
                <w:kern w:val="2"/>
                <w:sz w:val="24"/>
                <w:szCs w:val="24"/>
                <w:lang w:eastAsia="de-DE" w:bidi="en-US"/>
                <w14:ligatures w14:val="standardContextual"/>
              </w:rPr>
              <w:t xml:space="preserve">2 </w:t>
            </w:r>
            <w:r w:rsidRPr="00F851DD">
              <w:rPr>
                <w:kern w:val="2"/>
                <w:sz w:val="24"/>
                <w:szCs w:val="24"/>
                <w:lang w:val="en-US" w:eastAsia="de-DE" w:bidi="en-US"/>
                <w14:ligatures w14:val="standardContextual"/>
              </w:rPr>
              <w:t>***</w:t>
            </w:r>
          </w:p>
        </w:tc>
        <w:tc>
          <w:tcPr>
            <w:tcW w:w="1039" w:type="dxa"/>
            <w:hideMark/>
          </w:tcPr>
          <w:p w14:paraId="33AC6665"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1.76</w:t>
            </w:r>
            <w:r w:rsidRPr="00F851DD">
              <w:rPr>
                <w:kern w:val="2"/>
                <w:sz w:val="24"/>
                <w:szCs w:val="24"/>
                <w:lang w:eastAsia="de-DE" w:bidi="en-US"/>
                <w14:ligatures w14:val="standardContextual"/>
              </w:rPr>
              <w:t>±</w:t>
            </w:r>
            <w:r w:rsidRPr="00F851DD">
              <w:rPr>
                <w:kern w:val="2"/>
                <w:sz w:val="24"/>
                <w:szCs w:val="24"/>
                <w:lang w:val="en-US" w:eastAsia="de-DE" w:bidi="en-US"/>
                <w14:ligatures w14:val="standardContextual"/>
              </w:rPr>
              <w:t>0.26 ***</w:t>
            </w:r>
          </w:p>
        </w:tc>
        <w:tc>
          <w:tcPr>
            <w:tcW w:w="1038" w:type="dxa"/>
            <w:hideMark/>
          </w:tcPr>
          <w:p w14:paraId="77E0F5EC"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val="en-US" w:eastAsia="de-DE" w:bidi="en-US"/>
                <w14:ligatures w14:val="standardContextual"/>
              </w:rPr>
              <w:t>3</w:t>
            </w:r>
            <w:r w:rsidRPr="00F851DD">
              <w:rPr>
                <w:kern w:val="2"/>
                <w:sz w:val="24"/>
                <w:szCs w:val="24"/>
                <w:lang w:eastAsia="de-DE" w:bidi="en-US"/>
                <w14:ligatures w14:val="standardContextual"/>
              </w:rPr>
              <w:t>,00±0,33</w:t>
            </w:r>
          </w:p>
        </w:tc>
        <w:tc>
          <w:tcPr>
            <w:tcW w:w="1038" w:type="dxa"/>
            <w:hideMark/>
          </w:tcPr>
          <w:p w14:paraId="0C4758A5"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1,56±0,25**</w:t>
            </w:r>
          </w:p>
        </w:tc>
        <w:tc>
          <w:tcPr>
            <w:tcW w:w="1039" w:type="dxa"/>
            <w:hideMark/>
          </w:tcPr>
          <w:p w14:paraId="282079CD" w14:textId="77777777"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
                <w:sz w:val="24"/>
                <w:szCs w:val="24"/>
                <w:lang w:eastAsia="de-DE" w:bidi="en-US"/>
                <w14:ligatures w14:val="standardContextual"/>
              </w:rPr>
              <w:t>1</w:t>
            </w:r>
            <w:r w:rsidRPr="00F851DD">
              <w:rPr>
                <w:kern w:val="2"/>
                <w:sz w:val="24"/>
                <w:szCs w:val="24"/>
                <w:lang w:val="en-US" w:eastAsia="de-DE" w:bidi="en-US"/>
                <w14:ligatures w14:val="standardContextual"/>
              </w:rPr>
              <w:t>,</w:t>
            </w:r>
            <w:r w:rsidRPr="00F851DD">
              <w:rPr>
                <w:kern w:val="2"/>
                <w:sz w:val="24"/>
                <w:szCs w:val="24"/>
                <w:lang w:eastAsia="de-DE" w:bidi="en-US"/>
                <w14:ligatures w14:val="standardContextual"/>
              </w:rPr>
              <w:t>76±</w:t>
            </w:r>
            <w:r w:rsidRPr="00F851DD">
              <w:rPr>
                <w:kern w:val="2"/>
                <w:sz w:val="24"/>
                <w:szCs w:val="24"/>
                <w:lang w:val="en-US" w:eastAsia="de-DE" w:bidi="en-US"/>
                <w14:ligatures w14:val="standardContextual"/>
              </w:rPr>
              <w:t>0,</w:t>
            </w:r>
            <w:r w:rsidRPr="00F851DD">
              <w:rPr>
                <w:kern w:val="2"/>
                <w:sz w:val="24"/>
                <w:szCs w:val="24"/>
                <w:lang w:eastAsia="de-DE" w:bidi="en-US"/>
                <w14:ligatures w14:val="standardContextual"/>
              </w:rPr>
              <w:t>26**</w:t>
            </w:r>
          </w:p>
        </w:tc>
      </w:tr>
      <w:tr w:rsidR="00F851DD" w:rsidRPr="00F851DD" w14:paraId="6CBB62C5" w14:textId="77777777" w:rsidTr="001265A3">
        <w:trPr>
          <w:trHeight w:val="283"/>
        </w:trPr>
        <w:tc>
          <w:tcPr>
            <w:tcW w:w="1129" w:type="dxa"/>
            <w:hideMark/>
          </w:tcPr>
          <w:p w14:paraId="2EC9AF26" w14:textId="77777777" w:rsidR="00E6100A" w:rsidRPr="00F851DD" w:rsidRDefault="00E6100A" w:rsidP="001265A3">
            <w:pPr>
              <w:adjustRightInd w:val="0"/>
              <w:snapToGrid w:val="0"/>
              <w:spacing w:before="240" w:after="120"/>
              <w:contextualSpacing/>
              <w:rPr>
                <w:kern w:val="2"/>
                <w:sz w:val="24"/>
                <w:szCs w:val="24"/>
                <w:lang w:eastAsia="de-DE" w:bidi="en-US"/>
                <w14:ligatures w14:val="standardContextual"/>
              </w:rPr>
            </w:pPr>
            <w:r w:rsidRPr="00F851DD">
              <w:rPr>
                <w:bCs/>
                <w:kern w:val="2"/>
                <w:sz w:val="24"/>
                <w:szCs w:val="24"/>
                <w:lang w:eastAsia="de-DE" w:bidi="en-US"/>
                <w14:ligatures w14:val="standardContextual"/>
              </w:rPr>
              <w:t>Частота аберраций</w:t>
            </w:r>
          </w:p>
        </w:tc>
        <w:tc>
          <w:tcPr>
            <w:tcW w:w="947" w:type="dxa"/>
            <w:vAlign w:val="center"/>
            <w:hideMark/>
          </w:tcPr>
          <w:p w14:paraId="0A5105D9" w14:textId="3036B86A" w:rsidR="00E6100A" w:rsidRPr="00F851DD" w:rsidRDefault="00E6100A" w:rsidP="00066FCB">
            <w:pPr>
              <w:adjustRightInd w:val="0"/>
              <w:snapToGrid w:val="0"/>
              <w:spacing w:before="240" w:after="120"/>
              <w:contextualSpacing/>
              <w:jc w:val="center"/>
              <w:rPr>
                <w:kern w:val="2"/>
                <w:sz w:val="24"/>
                <w:szCs w:val="24"/>
                <w:lang w:eastAsia="de-DE" w:bidi="en-US"/>
                <w14:ligatures w14:val="standardContextual"/>
              </w:rPr>
            </w:pPr>
            <w:r w:rsidRPr="00F851DD">
              <w:rPr>
                <w:kern w:val="24"/>
                <w:sz w:val="24"/>
                <w:szCs w:val="24"/>
              </w:rPr>
              <w:t>0</w:t>
            </w:r>
            <w:r w:rsidRPr="00F851DD">
              <w:rPr>
                <w:kern w:val="24"/>
                <w:sz w:val="24"/>
                <w:szCs w:val="24"/>
                <w:lang w:val="en-US"/>
              </w:rPr>
              <w:t>.</w:t>
            </w:r>
            <w:r w:rsidRPr="00F851DD">
              <w:rPr>
                <w:kern w:val="24"/>
                <w:sz w:val="24"/>
                <w:szCs w:val="24"/>
              </w:rPr>
              <w:t>85±0</w:t>
            </w:r>
            <w:r w:rsidRPr="00F851DD">
              <w:rPr>
                <w:kern w:val="24"/>
                <w:sz w:val="24"/>
                <w:szCs w:val="24"/>
                <w:lang w:val="en-US"/>
              </w:rPr>
              <w:t>.</w:t>
            </w:r>
            <w:r w:rsidRPr="00F851DD">
              <w:rPr>
                <w:kern w:val="24"/>
                <w:sz w:val="24"/>
                <w:szCs w:val="24"/>
              </w:rPr>
              <w:t>12</w:t>
            </w:r>
          </w:p>
        </w:tc>
        <w:tc>
          <w:tcPr>
            <w:tcW w:w="1039" w:type="dxa"/>
            <w:vAlign w:val="center"/>
            <w:hideMark/>
          </w:tcPr>
          <w:p w14:paraId="615A07EB" w14:textId="420A22F4" w:rsidR="00E6100A" w:rsidRPr="00F851DD" w:rsidRDefault="00E6100A" w:rsidP="001265A3">
            <w:pPr>
              <w:adjustRightInd w:val="0"/>
              <w:snapToGrid w:val="0"/>
              <w:spacing w:before="240" w:after="120"/>
              <w:contextualSpacing/>
              <w:rPr>
                <w:b/>
                <w:kern w:val="2"/>
                <w:sz w:val="24"/>
                <w:szCs w:val="24"/>
                <w:lang w:eastAsia="de-DE" w:bidi="en-US"/>
                <w14:ligatures w14:val="standardContextual"/>
              </w:rPr>
            </w:pPr>
            <w:r w:rsidRPr="00F851DD">
              <w:rPr>
                <w:b/>
                <w:kern w:val="24"/>
                <w:sz w:val="24"/>
                <w:szCs w:val="24"/>
              </w:rPr>
              <w:t>2</w:t>
            </w:r>
            <w:r w:rsidRPr="00F851DD">
              <w:rPr>
                <w:b/>
                <w:kern w:val="24"/>
                <w:sz w:val="24"/>
                <w:szCs w:val="24"/>
                <w:lang w:val="en-US"/>
              </w:rPr>
              <w:t>.</w:t>
            </w:r>
            <w:r w:rsidRPr="00F851DD">
              <w:rPr>
                <w:b/>
                <w:kern w:val="24"/>
                <w:sz w:val="24"/>
                <w:szCs w:val="24"/>
              </w:rPr>
              <w:t>84±</w:t>
            </w:r>
            <w:r w:rsidRPr="00F851DD">
              <w:rPr>
                <w:b/>
                <w:kern w:val="24"/>
                <w:sz w:val="24"/>
                <w:szCs w:val="24"/>
                <w:lang w:val="en-US"/>
              </w:rPr>
              <w:t>0.</w:t>
            </w:r>
            <w:r w:rsidRPr="00F851DD">
              <w:rPr>
                <w:b/>
                <w:kern w:val="24"/>
                <w:sz w:val="24"/>
                <w:szCs w:val="24"/>
              </w:rPr>
              <w:t xml:space="preserve">37 </w:t>
            </w:r>
            <w:r w:rsidRPr="00F851DD">
              <w:rPr>
                <w:b/>
                <w:kern w:val="24"/>
                <w:sz w:val="24"/>
                <w:szCs w:val="24"/>
                <w:lang w:val="en-US"/>
              </w:rPr>
              <w:t>***</w:t>
            </w:r>
          </w:p>
        </w:tc>
        <w:tc>
          <w:tcPr>
            <w:tcW w:w="1038" w:type="dxa"/>
            <w:vAlign w:val="center"/>
            <w:hideMark/>
          </w:tcPr>
          <w:p w14:paraId="55EEBFC3" w14:textId="01CF9789" w:rsidR="00E6100A" w:rsidRPr="00F851DD" w:rsidRDefault="00E6100A" w:rsidP="001265A3">
            <w:pPr>
              <w:adjustRightInd w:val="0"/>
              <w:snapToGrid w:val="0"/>
              <w:spacing w:before="240" w:after="120"/>
              <w:contextualSpacing/>
              <w:rPr>
                <w:b/>
                <w:kern w:val="2"/>
                <w:sz w:val="24"/>
                <w:szCs w:val="24"/>
                <w:lang w:eastAsia="de-DE" w:bidi="en-US"/>
                <w14:ligatures w14:val="standardContextual"/>
              </w:rPr>
            </w:pPr>
            <w:r w:rsidRPr="00F851DD">
              <w:rPr>
                <w:b/>
                <w:kern w:val="24"/>
                <w:sz w:val="24"/>
                <w:szCs w:val="24"/>
              </w:rPr>
              <w:t>1</w:t>
            </w:r>
            <w:r w:rsidRPr="00F851DD">
              <w:rPr>
                <w:b/>
                <w:kern w:val="24"/>
                <w:sz w:val="24"/>
                <w:szCs w:val="24"/>
                <w:lang w:val="en-US"/>
              </w:rPr>
              <w:t>.</w:t>
            </w:r>
            <w:r w:rsidRPr="00F851DD">
              <w:rPr>
                <w:b/>
                <w:kern w:val="24"/>
                <w:sz w:val="24"/>
                <w:szCs w:val="24"/>
              </w:rPr>
              <w:t>88±0</w:t>
            </w:r>
            <w:r w:rsidRPr="00F851DD">
              <w:rPr>
                <w:b/>
                <w:kern w:val="24"/>
                <w:sz w:val="24"/>
                <w:szCs w:val="24"/>
                <w:lang w:val="en-US"/>
              </w:rPr>
              <w:t>.</w:t>
            </w:r>
            <w:r w:rsidRPr="00F851DD">
              <w:rPr>
                <w:b/>
                <w:kern w:val="24"/>
                <w:sz w:val="24"/>
                <w:szCs w:val="24"/>
              </w:rPr>
              <w:t xml:space="preserve">23 </w:t>
            </w:r>
            <w:r w:rsidRPr="00F851DD">
              <w:rPr>
                <w:b/>
                <w:kern w:val="24"/>
                <w:sz w:val="24"/>
                <w:szCs w:val="24"/>
                <w:lang w:val="en-US"/>
              </w:rPr>
              <w:t>***</w:t>
            </w:r>
          </w:p>
        </w:tc>
        <w:tc>
          <w:tcPr>
            <w:tcW w:w="1038" w:type="dxa"/>
            <w:vAlign w:val="center"/>
          </w:tcPr>
          <w:p w14:paraId="433F87E3" w14:textId="13F51E31" w:rsidR="00E6100A" w:rsidRPr="00F851DD" w:rsidRDefault="00E6100A" w:rsidP="001265A3">
            <w:pPr>
              <w:adjustRightInd w:val="0"/>
              <w:snapToGrid w:val="0"/>
              <w:spacing w:before="240" w:after="120"/>
              <w:contextualSpacing/>
              <w:rPr>
                <w:b/>
                <w:kern w:val="2"/>
                <w:sz w:val="24"/>
                <w:szCs w:val="24"/>
                <w:lang w:eastAsia="de-DE" w:bidi="en-US"/>
                <w14:ligatures w14:val="standardContextual"/>
              </w:rPr>
            </w:pPr>
            <w:r w:rsidRPr="00F851DD">
              <w:rPr>
                <w:b/>
                <w:kern w:val="24"/>
                <w:sz w:val="24"/>
                <w:szCs w:val="24"/>
                <w:lang w:val="en-US"/>
              </w:rPr>
              <w:t>3.00</w:t>
            </w:r>
            <w:r w:rsidRPr="00F851DD">
              <w:rPr>
                <w:b/>
                <w:kern w:val="24"/>
                <w:sz w:val="24"/>
                <w:szCs w:val="24"/>
              </w:rPr>
              <w:t>±0</w:t>
            </w:r>
            <w:r w:rsidRPr="00F851DD">
              <w:rPr>
                <w:b/>
                <w:kern w:val="24"/>
                <w:sz w:val="24"/>
                <w:szCs w:val="24"/>
                <w:lang w:val="en-US"/>
              </w:rPr>
              <w:t>.</w:t>
            </w:r>
            <w:r w:rsidRPr="00F851DD">
              <w:rPr>
                <w:b/>
                <w:kern w:val="24"/>
                <w:sz w:val="24"/>
                <w:szCs w:val="24"/>
              </w:rPr>
              <w:t>3</w:t>
            </w:r>
            <w:r w:rsidRPr="00F851DD">
              <w:rPr>
                <w:b/>
                <w:kern w:val="24"/>
                <w:sz w:val="24"/>
                <w:szCs w:val="24"/>
                <w:lang w:val="en-US"/>
              </w:rPr>
              <w:t>3 ***</w:t>
            </w:r>
          </w:p>
        </w:tc>
        <w:tc>
          <w:tcPr>
            <w:tcW w:w="1039" w:type="dxa"/>
            <w:vAlign w:val="center"/>
          </w:tcPr>
          <w:p w14:paraId="774CE674" w14:textId="3D93F2DA" w:rsidR="00E6100A" w:rsidRPr="00F851DD" w:rsidRDefault="00E6100A" w:rsidP="001265A3">
            <w:pPr>
              <w:adjustRightInd w:val="0"/>
              <w:snapToGrid w:val="0"/>
              <w:spacing w:before="240" w:after="120"/>
              <w:contextualSpacing/>
              <w:rPr>
                <w:b/>
                <w:kern w:val="2"/>
                <w:sz w:val="24"/>
                <w:szCs w:val="24"/>
                <w:lang w:eastAsia="de-DE" w:bidi="en-US"/>
                <w14:ligatures w14:val="standardContextual"/>
              </w:rPr>
            </w:pPr>
            <w:r w:rsidRPr="00F851DD">
              <w:rPr>
                <w:b/>
                <w:kern w:val="24"/>
                <w:sz w:val="24"/>
                <w:szCs w:val="24"/>
              </w:rPr>
              <w:t>1</w:t>
            </w:r>
            <w:r w:rsidRPr="00F851DD">
              <w:rPr>
                <w:b/>
                <w:kern w:val="24"/>
                <w:sz w:val="24"/>
                <w:szCs w:val="24"/>
                <w:lang w:val="en-US"/>
              </w:rPr>
              <w:t>.96</w:t>
            </w:r>
            <w:r w:rsidRPr="00F851DD">
              <w:rPr>
                <w:b/>
                <w:kern w:val="24"/>
                <w:sz w:val="24"/>
                <w:szCs w:val="24"/>
              </w:rPr>
              <w:t>±0</w:t>
            </w:r>
            <w:r w:rsidRPr="00F851DD">
              <w:rPr>
                <w:b/>
                <w:kern w:val="24"/>
                <w:sz w:val="24"/>
                <w:szCs w:val="24"/>
                <w:lang w:val="en-US"/>
              </w:rPr>
              <w:t>.</w:t>
            </w:r>
            <w:r w:rsidRPr="00F851DD">
              <w:rPr>
                <w:b/>
                <w:kern w:val="24"/>
                <w:sz w:val="24"/>
                <w:szCs w:val="24"/>
              </w:rPr>
              <w:t>2</w:t>
            </w:r>
            <w:r w:rsidRPr="00F851DD">
              <w:rPr>
                <w:b/>
                <w:kern w:val="24"/>
                <w:sz w:val="24"/>
                <w:szCs w:val="24"/>
                <w:lang w:val="en-US"/>
              </w:rPr>
              <w:t>7 ***</w:t>
            </w:r>
          </w:p>
        </w:tc>
        <w:tc>
          <w:tcPr>
            <w:tcW w:w="1038" w:type="dxa"/>
            <w:vAlign w:val="center"/>
          </w:tcPr>
          <w:p w14:paraId="02349946" w14:textId="6600B675" w:rsidR="00E6100A" w:rsidRPr="00F851DD" w:rsidRDefault="00E6100A" w:rsidP="001265A3">
            <w:pPr>
              <w:pStyle w:val="aff"/>
              <w:spacing w:before="0" w:beforeAutospacing="0" w:after="0" w:afterAutospacing="0"/>
              <w:contextualSpacing/>
              <w:jc w:val="left"/>
              <w:rPr>
                <w:b/>
                <w:kern w:val="2"/>
                <w:lang w:eastAsia="de-DE" w:bidi="en-US"/>
                <w14:ligatures w14:val="standardContextual"/>
              </w:rPr>
            </w:pPr>
            <w:r w:rsidRPr="00F851DD">
              <w:rPr>
                <w:b/>
                <w:kern w:val="24"/>
              </w:rPr>
              <w:t xml:space="preserve"> </w:t>
            </w:r>
            <w:r w:rsidRPr="00F851DD">
              <w:rPr>
                <w:b/>
                <w:kern w:val="24"/>
                <w:lang w:val="en-US"/>
              </w:rPr>
              <w:t>3</w:t>
            </w:r>
            <w:r w:rsidRPr="00F851DD">
              <w:rPr>
                <w:b/>
                <w:kern w:val="24"/>
              </w:rPr>
              <w:t>,04±0,33***</w:t>
            </w:r>
          </w:p>
        </w:tc>
        <w:tc>
          <w:tcPr>
            <w:tcW w:w="1038" w:type="dxa"/>
            <w:vAlign w:val="center"/>
            <w:hideMark/>
          </w:tcPr>
          <w:p w14:paraId="36E8D26B" w14:textId="60489388" w:rsidR="00E6100A" w:rsidRPr="00F851DD" w:rsidRDefault="00E6100A" w:rsidP="001265A3">
            <w:pPr>
              <w:adjustRightInd w:val="0"/>
              <w:snapToGrid w:val="0"/>
              <w:spacing w:before="240" w:after="120"/>
              <w:contextualSpacing/>
              <w:rPr>
                <w:b/>
                <w:kern w:val="2"/>
                <w:sz w:val="24"/>
                <w:szCs w:val="24"/>
                <w:lang w:eastAsia="de-DE" w:bidi="en-US"/>
                <w14:ligatures w14:val="standardContextual"/>
              </w:rPr>
            </w:pPr>
            <w:r w:rsidRPr="00F851DD">
              <w:rPr>
                <w:b/>
                <w:kern w:val="24"/>
                <w:sz w:val="24"/>
                <w:szCs w:val="24"/>
              </w:rPr>
              <w:t>1,56±0,25**</w:t>
            </w:r>
          </w:p>
        </w:tc>
        <w:tc>
          <w:tcPr>
            <w:tcW w:w="1039" w:type="dxa"/>
            <w:vAlign w:val="center"/>
            <w:hideMark/>
          </w:tcPr>
          <w:p w14:paraId="1CDD315C" w14:textId="3FD497E7" w:rsidR="00E6100A" w:rsidRPr="00F851DD" w:rsidRDefault="00E6100A" w:rsidP="001265A3">
            <w:pPr>
              <w:adjustRightInd w:val="0"/>
              <w:snapToGrid w:val="0"/>
              <w:spacing w:before="240" w:after="120"/>
              <w:contextualSpacing/>
              <w:rPr>
                <w:b/>
                <w:kern w:val="2"/>
                <w:sz w:val="24"/>
                <w:szCs w:val="24"/>
                <w:lang w:eastAsia="de-DE" w:bidi="en-US"/>
                <w14:ligatures w14:val="standardContextual"/>
              </w:rPr>
            </w:pPr>
            <w:r w:rsidRPr="00F851DD">
              <w:rPr>
                <w:b/>
                <w:kern w:val="24"/>
                <w:sz w:val="24"/>
                <w:szCs w:val="24"/>
              </w:rPr>
              <w:t>1</w:t>
            </w:r>
            <w:r w:rsidRPr="00F851DD">
              <w:rPr>
                <w:b/>
                <w:kern w:val="24"/>
                <w:sz w:val="24"/>
                <w:szCs w:val="24"/>
                <w:lang w:val="en-US"/>
              </w:rPr>
              <w:t>,</w:t>
            </w:r>
            <w:r w:rsidRPr="00F851DD">
              <w:rPr>
                <w:b/>
                <w:kern w:val="24"/>
                <w:sz w:val="24"/>
                <w:szCs w:val="24"/>
              </w:rPr>
              <w:t>60±</w:t>
            </w:r>
            <w:r w:rsidRPr="00F851DD">
              <w:rPr>
                <w:b/>
                <w:kern w:val="24"/>
                <w:sz w:val="24"/>
                <w:szCs w:val="24"/>
                <w:lang w:val="en-US"/>
              </w:rPr>
              <w:t>0,</w:t>
            </w:r>
            <w:r w:rsidRPr="00F851DD">
              <w:rPr>
                <w:b/>
                <w:kern w:val="24"/>
                <w:sz w:val="24"/>
                <w:szCs w:val="24"/>
              </w:rPr>
              <w:t>25**</w:t>
            </w:r>
          </w:p>
        </w:tc>
      </w:tr>
      <w:tr w:rsidR="007E5D95" w:rsidRPr="00F851DD" w14:paraId="22B2DB53" w14:textId="77777777" w:rsidTr="00E6100A">
        <w:trPr>
          <w:trHeight w:val="283"/>
        </w:trPr>
        <w:tc>
          <w:tcPr>
            <w:tcW w:w="9345" w:type="dxa"/>
            <w:gridSpan w:val="9"/>
          </w:tcPr>
          <w:p w14:paraId="30DAC38E" w14:textId="77777777" w:rsidR="00E6100A" w:rsidRPr="00F851DD" w:rsidRDefault="00E6100A" w:rsidP="00066FCB">
            <w:pPr>
              <w:contextualSpacing/>
              <w:jc w:val="both"/>
              <w:rPr>
                <w:sz w:val="24"/>
                <w:szCs w:val="24"/>
              </w:rPr>
            </w:pPr>
            <w:r w:rsidRPr="00F851DD">
              <w:rPr>
                <w:bCs/>
                <w:sz w:val="24"/>
                <w:szCs w:val="24"/>
              </w:rPr>
              <w:t>Примечание:</w:t>
            </w:r>
          </w:p>
          <w:p w14:paraId="538CFC52" w14:textId="77777777" w:rsidR="00E6100A" w:rsidRPr="00F851DD" w:rsidRDefault="00E6100A" w:rsidP="00066FCB">
            <w:pPr>
              <w:contextualSpacing/>
              <w:jc w:val="both"/>
              <w:rPr>
                <w:sz w:val="24"/>
                <w:szCs w:val="24"/>
              </w:rPr>
            </w:pPr>
            <w:r w:rsidRPr="00F851DD">
              <w:rPr>
                <w:bCs/>
                <w:sz w:val="24"/>
                <w:szCs w:val="24"/>
                <w:lang w:val="en-US"/>
              </w:rPr>
              <w:t>t</w:t>
            </w:r>
            <w:r w:rsidRPr="00F851DD">
              <w:rPr>
                <w:bCs/>
                <w:sz w:val="24"/>
                <w:szCs w:val="24"/>
              </w:rPr>
              <w:t xml:space="preserve">˃3, </w:t>
            </w:r>
            <w:r w:rsidRPr="00F851DD">
              <w:rPr>
                <w:bCs/>
                <w:sz w:val="24"/>
                <w:szCs w:val="24"/>
                <w:lang w:val="en-US"/>
              </w:rPr>
              <w:t>P</w:t>
            </w:r>
            <w:r w:rsidRPr="00F851DD">
              <w:rPr>
                <w:bCs/>
                <w:sz w:val="24"/>
                <w:szCs w:val="24"/>
              </w:rPr>
              <w:t xml:space="preserve">˂0,001 -*** разница высоко достоверна, </w:t>
            </w:r>
          </w:p>
          <w:p w14:paraId="62B8B88B" w14:textId="77777777" w:rsidR="00E6100A" w:rsidRPr="00F851DD" w:rsidRDefault="00E6100A" w:rsidP="00066FCB">
            <w:pPr>
              <w:contextualSpacing/>
              <w:jc w:val="both"/>
              <w:rPr>
                <w:sz w:val="24"/>
                <w:szCs w:val="24"/>
              </w:rPr>
            </w:pPr>
            <w:r w:rsidRPr="00F851DD">
              <w:rPr>
                <w:bCs/>
                <w:sz w:val="24"/>
                <w:szCs w:val="24"/>
                <w:lang w:val="en-US"/>
              </w:rPr>
              <w:t>t</w:t>
            </w:r>
            <w:r w:rsidRPr="00F851DD">
              <w:rPr>
                <w:bCs/>
                <w:sz w:val="24"/>
                <w:szCs w:val="24"/>
              </w:rPr>
              <w:t xml:space="preserve">˃2,5, </w:t>
            </w:r>
            <w:r w:rsidRPr="00F851DD">
              <w:rPr>
                <w:bCs/>
                <w:sz w:val="24"/>
                <w:szCs w:val="24"/>
                <w:lang w:val="en-US"/>
              </w:rPr>
              <w:t>P</w:t>
            </w:r>
            <w:r w:rsidRPr="00F851DD">
              <w:rPr>
                <w:bCs/>
                <w:sz w:val="24"/>
                <w:szCs w:val="24"/>
              </w:rPr>
              <w:t>˂0,01 -** разница умеренно достоверна,</w:t>
            </w:r>
          </w:p>
          <w:p w14:paraId="4B47E2EC" w14:textId="77777777" w:rsidR="00E6100A" w:rsidRPr="00F851DD" w:rsidRDefault="00E6100A" w:rsidP="00066FCB">
            <w:pPr>
              <w:contextualSpacing/>
              <w:jc w:val="both"/>
              <w:rPr>
                <w:bCs/>
                <w:sz w:val="24"/>
                <w:szCs w:val="24"/>
              </w:rPr>
            </w:pPr>
            <w:r w:rsidRPr="00F851DD">
              <w:rPr>
                <w:bCs/>
                <w:sz w:val="24"/>
                <w:szCs w:val="24"/>
                <w:lang w:val="en-US"/>
              </w:rPr>
              <w:t>t</w:t>
            </w:r>
            <w:r w:rsidRPr="00F851DD">
              <w:rPr>
                <w:bCs/>
                <w:sz w:val="24"/>
                <w:szCs w:val="24"/>
              </w:rPr>
              <w:t xml:space="preserve">˃2,0, </w:t>
            </w:r>
            <w:r w:rsidRPr="00F851DD">
              <w:rPr>
                <w:bCs/>
                <w:sz w:val="24"/>
                <w:szCs w:val="24"/>
                <w:lang w:val="en-US"/>
              </w:rPr>
              <w:t>P</w:t>
            </w:r>
            <w:r w:rsidRPr="00F851DD">
              <w:rPr>
                <w:bCs/>
                <w:sz w:val="24"/>
                <w:szCs w:val="24"/>
              </w:rPr>
              <w:t>˂0,05 -* низкая частота достоверности,</w:t>
            </w:r>
          </w:p>
          <w:p w14:paraId="0F85FFCB" w14:textId="7929950C" w:rsidR="00E6100A" w:rsidRPr="00F851DD" w:rsidRDefault="00E6100A" w:rsidP="00066FCB">
            <w:pPr>
              <w:contextualSpacing/>
              <w:jc w:val="both"/>
              <w:rPr>
                <w:b/>
                <w:sz w:val="24"/>
                <w:szCs w:val="24"/>
              </w:rPr>
            </w:pPr>
            <w:r w:rsidRPr="00F851DD">
              <w:rPr>
                <w:bCs/>
                <w:sz w:val="24"/>
                <w:szCs w:val="24"/>
                <w:lang w:val="en-US"/>
              </w:rPr>
              <w:t>t</w:t>
            </w:r>
            <w:r w:rsidRPr="00F851DD">
              <w:rPr>
                <w:bCs/>
                <w:sz w:val="24"/>
                <w:szCs w:val="24"/>
              </w:rPr>
              <w:t xml:space="preserve">˂2,0, </w:t>
            </w:r>
            <w:r w:rsidRPr="00F851DD">
              <w:rPr>
                <w:bCs/>
                <w:sz w:val="24"/>
                <w:szCs w:val="24"/>
                <w:lang w:val="en-US"/>
              </w:rPr>
              <w:t>P</w:t>
            </w:r>
            <w:r w:rsidRPr="00F851DD">
              <w:rPr>
                <w:bCs/>
                <w:sz w:val="24"/>
                <w:szCs w:val="24"/>
              </w:rPr>
              <w:t xml:space="preserve">˃0,05 </w:t>
            </w:r>
            <w:proofErr w:type="gramStart"/>
            <w:r w:rsidRPr="00F851DD">
              <w:rPr>
                <w:bCs/>
                <w:sz w:val="24"/>
                <w:szCs w:val="24"/>
              </w:rPr>
              <w:t>-  различия</w:t>
            </w:r>
            <w:proofErr w:type="gramEnd"/>
            <w:r w:rsidRPr="00F851DD">
              <w:rPr>
                <w:bCs/>
                <w:sz w:val="24"/>
                <w:szCs w:val="24"/>
              </w:rPr>
              <w:t xml:space="preserve"> недостоверны</w:t>
            </w:r>
          </w:p>
        </w:tc>
      </w:tr>
    </w:tbl>
    <w:p w14:paraId="2C1570FF" w14:textId="77777777" w:rsidR="00E87035" w:rsidRPr="00F851DD" w:rsidRDefault="00E87035" w:rsidP="00066FCB">
      <w:pPr>
        <w:spacing w:line="240" w:lineRule="auto"/>
        <w:contextualSpacing/>
        <w:jc w:val="both"/>
        <w:rPr>
          <w:rFonts w:ascii="Times New Roman" w:hAnsi="Times New Roman" w:cs="Times New Roman"/>
          <w:sz w:val="28"/>
          <w:szCs w:val="28"/>
        </w:rPr>
      </w:pPr>
    </w:p>
    <w:p w14:paraId="4D9CA67A" w14:textId="77777777" w:rsidR="00553414" w:rsidRPr="00F851DD" w:rsidRDefault="00E87035"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При анализе метафазных пластинок рассчитывалось не только общее количество хромосомных аберраций, но и их тип. При этом соотношение аберраций хромосомного и </w:t>
      </w:r>
      <w:proofErr w:type="spellStart"/>
      <w:r w:rsidRPr="00F851DD">
        <w:rPr>
          <w:rFonts w:ascii="Times New Roman" w:hAnsi="Times New Roman" w:cs="Times New Roman"/>
          <w:sz w:val="28"/>
          <w:szCs w:val="28"/>
        </w:rPr>
        <w:t>хроматидного</w:t>
      </w:r>
      <w:proofErr w:type="spellEnd"/>
      <w:r w:rsidRPr="00F851DD">
        <w:rPr>
          <w:rFonts w:ascii="Times New Roman" w:hAnsi="Times New Roman" w:cs="Times New Roman"/>
          <w:sz w:val="28"/>
          <w:szCs w:val="28"/>
        </w:rPr>
        <w:t xml:space="preserve"> типа может косвенно свидетельствовать о типе мутагенного воздействия, с которым сталкиваются жители поселков. Преобладание аберраций хромосомного типа часто указывает на радиационную природу этих мутаций, так как известно, что ионизирующее излучение способны вызывать </w:t>
      </w:r>
      <w:proofErr w:type="spellStart"/>
      <w:r w:rsidRPr="00F851DD">
        <w:rPr>
          <w:rFonts w:ascii="Times New Roman" w:hAnsi="Times New Roman" w:cs="Times New Roman"/>
          <w:sz w:val="28"/>
          <w:szCs w:val="28"/>
        </w:rPr>
        <w:t>двухцепочечные</w:t>
      </w:r>
      <w:proofErr w:type="spellEnd"/>
      <w:r w:rsidRPr="00F851DD">
        <w:rPr>
          <w:rFonts w:ascii="Times New Roman" w:hAnsi="Times New Roman" w:cs="Times New Roman"/>
          <w:sz w:val="28"/>
          <w:szCs w:val="28"/>
        </w:rPr>
        <w:t xml:space="preserve"> разрывы хромосом, </w:t>
      </w:r>
      <w:proofErr w:type="spellStart"/>
      <w:r w:rsidRPr="00F851DD">
        <w:rPr>
          <w:rFonts w:ascii="Times New Roman" w:hAnsi="Times New Roman" w:cs="Times New Roman"/>
          <w:sz w:val="28"/>
          <w:szCs w:val="28"/>
        </w:rPr>
        <w:t>дицентрики</w:t>
      </w:r>
      <w:proofErr w:type="spellEnd"/>
      <w:r w:rsidRPr="00F851DD">
        <w:rPr>
          <w:rFonts w:ascii="Times New Roman" w:hAnsi="Times New Roman" w:cs="Times New Roman"/>
          <w:sz w:val="28"/>
          <w:szCs w:val="28"/>
        </w:rPr>
        <w:t xml:space="preserve">, и т.д.  Для всех исследованных поселков характерно преобладание мутаций </w:t>
      </w:r>
      <w:proofErr w:type="spellStart"/>
      <w:r w:rsidRPr="00F851DD">
        <w:rPr>
          <w:rFonts w:ascii="Times New Roman" w:hAnsi="Times New Roman" w:cs="Times New Roman"/>
          <w:sz w:val="28"/>
          <w:szCs w:val="28"/>
        </w:rPr>
        <w:t>хроматидного</w:t>
      </w:r>
      <w:proofErr w:type="spellEnd"/>
      <w:r w:rsidRPr="00F851DD">
        <w:rPr>
          <w:rFonts w:ascii="Times New Roman" w:hAnsi="Times New Roman" w:cs="Times New Roman"/>
          <w:sz w:val="28"/>
          <w:szCs w:val="28"/>
        </w:rPr>
        <w:t xml:space="preserve"> типа, что свидетельствует в пользу химической природы мутагенного воздействия.</w:t>
      </w:r>
    </w:p>
    <w:p w14:paraId="625FE483" w14:textId="5612257E" w:rsidR="00E92AB7" w:rsidRPr="00F851DD" w:rsidRDefault="00E92AB7"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На рисунке </w:t>
      </w:r>
      <w:r w:rsidR="00A92A2D" w:rsidRPr="00F851DD">
        <w:rPr>
          <w:rFonts w:ascii="Times New Roman" w:hAnsi="Times New Roman" w:cs="Times New Roman"/>
          <w:sz w:val="28"/>
          <w:szCs w:val="28"/>
        </w:rPr>
        <w:t>5</w:t>
      </w:r>
      <w:r w:rsidRPr="00F851DD">
        <w:rPr>
          <w:rFonts w:ascii="Times New Roman" w:hAnsi="Times New Roman" w:cs="Times New Roman"/>
          <w:sz w:val="28"/>
          <w:szCs w:val="28"/>
        </w:rPr>
        <w:t xml:space="preserve"> представлен анализ спектра </w:t>
      </w:r>
      <w:r w:rsidR="00EB2328" w:rsidRPr="00F851DD">
        <w:rPr>
          <w:rFonts w:ascii="Times New Roman" w:hAnsi="Times New Roman" w:cs="Times New Roman"/>
          <w:sz w:val="28"/>
          <w:szCs w:val="28"/>
        </w:rPr>
        <w:t>хромосомных и</w:t>
      </w:r>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хроматидных</w:t>
      </w:r>
      <w:proofErr w:type="spellEnd"/>
      <w:r w:rsidRPr="00F851DD">
        <w:rPr>
          <w:rFonts w:ascii="Times New Roman" w:hAnsi="Times New Roman" w:cs="Times New Roman"/>
          <w:sz w:val="28"/>
          <w:szCs w:val="28"/>
        </w:rPr>
        <w:t xml:space="preserve"> аберраций.</w:t>
      </w:r>
      <w:r w:rsidRPr="00F851DD">
        <w:t xml:space="preserve"> </w:t>
      </w:r>
      <w:r w:rsidRPr="00F851DD">
        <w:rPr>
          <w:rFonts w:ascii="Times New Roman" w:hAnsi="Times New Roman" w:cs="Times New Roman"/>
          <w:sz w:val="28"/>
          <w:szCs w:val="28"/>
        </w:rPr>
        <w:t xml:space="preserve">Спектр аберраций </w:t>
      </w:r>
      <w:proofErr w:type="spellStart"/>
      <w:r w:rsidRPr="00F851DD">
        <w:rPr>
          <w:rFonts w:ascii="Times New Roman" w:hAnsi="Times New Roman" w:cs="Times New Roman"/>
          <w:sz w:val="28"/>
          <w:szCs w:val="28"/>
        </w:rPr>
        <w:t>хроматидного</w:t>
      </w:r>
      <w:proofErr w:type="spellEnd"/>
      <w:r w:rsidRPr="00F851DD">
        <w:rPr>
          <w:rFonts w:ascii="Times New Roman" w:hAnsi="Times New Roman" w:cs="Times New Roman"/>
          <w:sz w:val="28"/>
          <w:szCs w:val="28"/>
        </w:rPr>
        <w:t xml:space="preserve"> типа был представлен одиночными фрагментами, интерстициальными делециями. Аберрации хромосомного типа были представлены парными </w:t>
      </w:r>
      <w:r w:rsidR="00EB2328" w:rsidRPr="00F851DD">
        <w:rPr>
          <w:rFonts w:ascii="Times New Roman" w:hAnsi="Times New Roman" w:cs="Times New Roman"/>
          <w:sz w:val="28"/>
          <w:szCs w:val="28"/>
        </w:rPr>
        <w:t xml:space="preserve">фрагментами, </w:t>
      </w:r>
      <w:proofErr w:type="spellStart"/>
      <w:r w:rsidR="00EB2328" w:rsidRPr="00F851DD">
        <w:rPr>
          <w:rFonts w:ascii="Times New Roman" w:hAnsi="Times New Roman" w:cs="Times New Roman"/>
          <w:sz w:val="28"/>
          <w:szCs w:val="28"/>
        </w:rPr>
        <w:t>дицентриками</w:t>
      </w:r>
      <w:proofErr w:type="spellEnd"/>
      <w:r w:rsidR="00EB2328" w:rsidRPr="00F851DD">
        <w:rPr>
          <w:rFonts w:ascii="Times New Roman" w:hAnsi="Times New Roman" w:cs="Times New Roman"/>
          <w:sz w:val="28"/>
          <w:szCs w:val="28"/>
        </w:rPr>
        <w:t>, кольцами</w:t>
      </w:r>
      <w:r w:rsidRPr="00F851DD">
        <w:rPr>
          <w:rFonts w:ascii="Times New Roman" w:hAnsi="Times New Roman" w:cs="Times New Roman"/>
          <w:sz w:val="28"/>
          <w:szCs w:val="28"/>
        </w:rPr>
        <w:t>.</w:t>
      </w:r>
    </w:p>
    <w:p w14:paraId="46201253" w14:textId="2BCC8496" w:rsidR="00D61D40" w:rsidRPr="00F851DD" w:rsidRDefault="00A87A41" w:rsidP="00066FCB">
      <w:pPr>
        <w:spacing w:line="240" w:lineRule="auto"/>
        <w:contextualSpacing/>
        <w:jc w:val="both"/>
        <w:rPr>
          <w:rFonts w:ascii="Times New Roman" w:hAnsi="Times New Roman" w:cs="Times New Roman"/>
          <w:sz w:val="28"/>
          <w:szCs w:val="28"/>
        </w:rPr>
      </w:pPr>
      <w:r w:rsidRPr="00F851DD">
        <w:rPr>
          <w:rFonts w:ascii="Times New Roman" w:hAnsi="Times New Roman" w:cs="Times New Roman"/>
          <w:noProof/>
          <w:sz w:val="28"/>
          <w:szCs w:val="28"/>
          <w:lang w:eastAsia="ru-RU"/>
        </w:rPr>
        <w:lastRenderedPageBreak/>
        <w:drawing>
          <wp:inline distT="0" distB="0" distL="0" distR="0" wp14:anchorId="60073047" wp14:editId="51D281B8">
            <wp:extent cx="5940425" cy="3835400"/>
            <wp:effectExtent l="0" t="0" r="3175" b="0"/>
            <wp:docPr id="10158342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34225" name="Рисунок 1015834225"/>
                    <pic:cNvPicPr/>
                  </pic:nvPicPr>
                  <pic:blipFill>
                    <a:blip r:embed="rId18">
                      <a:extLst>
                        <a:ext uri="{28A0092B-C50C-407E-A947-70E740481C1C}">
                          <a14:useLocalDpi xmlns:a14="http://schemas.microsoft.com/office/drawing/2010/main" val="0"/>
                        </a:ext>
                      </a:extLst>
                    </a:blip>
                    <a:stretch>
                      <a:fillRect/>
                    </a:stretch>
                  </pic:blipFill>
                  <pic:spPr>
                    <a:xfrm>
                      <a:off x="0" y="0"/>
                      <a:ext cx="5940425" cy="3835400"/>
                    </a:xfrm>
                    <a:prstGeom prst="rect">
                      <a:avLst/>
                    </a:prstGeom>
                  </pic:spPr>
                </pic:pic>
              </a:graphicData>
            </a:graphic>
          </wp:inline>
        </w:drawing>
      </w:r>
    </w:p>
    <w:p w14:paraId="0396369B" w14:textId="6B014FB7" w:rsidR="00E87035" w:rsidRPr="00F851DD" w:rsidRDefault="00A87A41" w:rsidP="001265A3">
      <w:pPr>
        <w:spacing w:line="240" w:lineRule="auto"/>
        <w:contextualSpacing/>
        <w:jc w:val="center"/>
        <w:rPr>
          <w:rFonts w:ascii="Times New Roman" w:hAnsi="Times New Roman"/>
          <w:bCs/>
          <w:sz w:val="28"/>
          <w:szCs w:val="28"/>
        </w:rPr>
      </w:pPr>
      <w:r w:rsidRPr="00F851DD">
        <w:rPr>
          <w:rFonts w:ascii="Times New Roman" w:hAnsi="Times New Roman"/>
          <w:b/>
          <w:sz w:val="28"/>
          <w:szCs w:val="28"/>
        </w:rPr>
        <w:t xml:space="preserve">Рисунок </w:t>
      </w:r>
      <w:r w:rsidR="00A92A2D" w:rsidRPr="00F851DD">
        <w:rPr>
          <w:rFonts w:ascii="Times New Roman" w:hAnsi="Times New Roman"/>
          <w:b/>
          <w:sz w:val="28"/>
          <w:szCs w:val="28"/>
        </w:rPr>
        <w:t>5</w:t>
      </w:r>
      <w:r w:rsidR="001265A3" w:rsidRPr="00F851DD">
        <w:rPr>
          <w:rFonts w:ascii="Times New Roman" w:hAnsi="Times New Roman"/>
          <w:b/>
          <w:sz w:val="28"/>
          <w:szCs w:val="28"/>
        </w:rPr>
        <w:t xml:space="preserve"> -</w:t>
      </w:r>
      <w:r w:rsidRPr="00F851DD">
        <w:rPr>
          <w:rFonts w:ascii="Times New Roman" w:hAnsi="Times New Roman"/>
          <w:b/>
          <w:sz w:val="28"/>
          <w:szCs w:val="28"/>
        </w:rPr>
        <w:t xml:space="preserve"> </w:t>
      </w:r>
      <w:r w:rsidRPr="00F851DD">
        <w:rPr>
          <w:rFonts w:ascii="Times New Roman" w:hAnsi="Times New Roman"/>
          <w:bCs/>
          <w:sz w:val="28"/>
          <w:szCs w:val="28"/>
        </w:rPr>
        <w:t>Типы хромосомных аберраций в лимфоцитах периферической крови обследованных людей</w:t>
      </w:r>
    </w:p>
    <w:p w14:paraId="6801AEB6" w14:textId="77777777" w:rsidR="00A87A41" w:rsidRPr="00F851DD" w:rsidRDefault="00A87A41" w:rsidP="00066FCB">
      <w:pPr>
        <w:spacing w:line="240" w:lineRule="auto"/>
        <w:contextualSpacing/>
        <w:jc w:val="center"/>
        <w:rPr>
          <w:rFonts w:ascii="Times New Roman" w:hAnsi="Times New Roman" w:cs="Times New Roman"/>
          <w:sz w:val="28"/>
          <w:szCs w:val="28"/>
        </w:rPr>
      </w:pPr>
    </w:p>
    <w:p w14:paraId="27F19703" w14:textId="77777777" w:rsidR="004958EB" w:rsidRPr="00F851DD" w:rsidRDefault="004958EB" w:rsidP="00066FCB">
      <w:pPr>
        <w:spacing w:line="240" w:lineRule="auto"/>
        <w:ind w:firstLine="567"/>
        <w:contextualSpacing/>
        <w:jc w:val="both"/>
        <w:rPr>
          <w:rFonts w:ascii="Times New Roman" w:hAnsi="Times New Roman" w:cs="Times New Roman"/>
          <w:b/>
          <w:sz w:val="28"/>
          <w:szCs w:val="28"/>
        </w:rPr>
      </w:pPr>
    </w:p>
    <w:p w14:paraId="00555AC4" w14:textId="799A4356" w:rsidR="004F0E67" w:rsidRPr="00F851DD" w:rsidRDefault="004F0E67"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3.2.1 </w:t>
      </w:r>
      <w:r w:rsidR="001265A3" w:rsidRPr="00F851DD">
        <w:rPr>
          <w:rFonts w:ascii="Times New Roman" w:hAnsi="Times New Roman" w:cs="Times New Roman"/>
          <w:b/>
          <w:sz w:val="28"/>
          <w:szCs w:val="28"/>
        </w:rPr>
        <w:t>Анализ ассоциации между частотой хромосомных аберраций и накопления пестицидов в продуктах питания</w:t>
      </w:r>
    </w:p>
    <w:p w14:paraId="3ABE7CA0" w14:textId="04953FD6" w:rsidR="00D82288" w:rsidRPr="00F851DD" w:rsidRDefault="00D82288" w:rsidP="00066FCB">
      <w:pPr>
        <w:spacing w:line="240" w:lineRule="auto"/>
        <w:ind w:firstLine="567"/>
        <w:contextualSpacing/>
        <w:jc w:val="both"/>
        <w:rPr>
          <w:rFonts w:ascii="Times New Roman" w:hAnsi="Times New Roman" w:cs="Times New Roman"/>
          <w:bCs/>
          <w:sz w:val="28"/>
          <w:szCs w:val="28"/>
        </w:rPr>
      </w:pPr>
    </w:p>
    <w:p w14:paraId="6B1868C8" w14:textId="509447EA" w:rsidR="00E92AB7" w:rsidRPr="00F851DD" w:rsidRDefault="001265A3" w:rsidP="00066FCB">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Для установления влияния пестицидов на здоровье и генетический статус населения </w:t>
      </w:r>
      <w:r w:rsidR="00E92AB7" w:rsidRPr="00F851DD">
        <w:rPr>
          <w:rFonts w:ascii="Times New Roman" w:hAnsi="Times New Roman" w:cs="Times New Roman"/>
          <w:bCs/>
          <w:sz w:val="28"/>
          <w:szCs w:val="28"/>
        </w:rPr>
        <w:t xml:space="preserve">был </w:t>
      </w:r>
      <w:r w:rsidRPr="00F851DD">
        <w:rPr>
          <w:rFonts w:ascii="Times New Roman" w:hAnsi="Times New Roman" w:cs="Times New Roman"/>
          <w:bCs/>
          <w:sz w:val="28"/>
          <w:szCs w:val="28"/>
        </w:rPr>
        <w:t>проведен корреляционный анализ на</w:t>
      </w:r>
      <w:r w:rsidR="00E92AB7" w:rsidRPr="00F851DD">
        <w:rPr>
          <w:rFonts w:ascii="Times New Roman" w:hAnsi="Times New Roman" w:cs="Times New Roman"/>
          <w:bCs/>
          <w:sz w:val="28"/>
          <w:szCs w:val="28"/>
        </w:rPr>
        <w:t xml:space="preserve"> основе оценки коэффициента ранговой корреляции </w:t>
      </w:r>
      <w:proofErr w:type="spellStart"/>
      <w:r w:rsidR="00E92AB7" w:rsidRPr="00F851DD">
        <w:rPr>
          <w:rFonts w:ascii="Times New Roman" w:hAnsi="Times New Roman" w:cs="Times New Roman"/>
          <w:bCs/>
          <w:sz w:val="28"/>
          <w:szCs w:val="28"/>
        </w:rPr>
        <w:t>Спирмена</w:t>
      </w:r>
      <w:proofErr w:type="spellEnd"/>
      <w:r w:rsidR="00E92AB7" w:rsidRPr="00F851DD">
        <w:rPr>
          <w:rFonts w:ascii="Times New Roman" w:hAnsi="Times New Roman" w:cs="Times New Roman"/>
          <w:bCs/>
          <w:sz w:val="28"/>
          <w:szCs w:val="28"/>
        </w:rPr>
        <w:t>. Полученные данные цитогенетического анализа и содержания пестицидов в продуктах питания были систематизированы по рангам. К первому рангу были отнесены данные с максимальным превышением ПДК и частотой аберраций больше 2%. Второй ранг включал данные со средним показателем повышения ПДК   и частотой аберраций 1-2%. Третий ранг составила группа с минимальным превышением ПДК и частотой аберраций 0-1%. Превышение ПДК было рассчитано для каждой группы пестицидов и для каждого продукта питания.</w:t>
      </w:r>
    </w:p>
    <w:p w14:paraId="32FE8DF4" w14:textId="304CC6A6" w:rsidR="0040145B" w:rsidRPr="00F851DD" w:rsidRDefault="00E92AB7" w:rsidP="00066FCB">
      <w:pPr>
        <w:spacing w:after="0" w:line="240" w:lineRule="auto"/>
        <w:ind w:firstLine="708"/>
        <w:contextualSpacing/>
        <w:jc w:val="both"/>
        <w:rPr>
          <w:rFonts w:ascii="Times New Roman" w:hAnsi="Times New Roman" w:cs="Times New Roman"/>
          <w:bCs/>
          <w:sz w:val="24"/>
          <w:szCs w:val="24"/>
          <w:shd w:val="clear" w:color="auto" w:fill="FFFFFF"/>
        </w:rPr>
      </w:pPr>
      <w:r w:rsidRPr="00F851DD">
        <w:rPr>
          <w:rFonts w:ascii="Times New Roman" w:hAnsi="Times New Roman" w:cs="Times New Roman"/>
          <w:bCs/>
          <w:sz w:val="28"/>
          <w:szCs w:val="28"/>
        </w:rPr>
        <w:t xml:space="preserve">Результаты исследования показали, что по всем группам изученных пестицидов из продуктов растительного происхождения наиболее сильная прямая зависимость между частотой аберраций и накоплением пестицидов характерно для груш, томатов и огурцов. Коэффициент корреляции превышал 0,9. Для продуктов животного происхождения такая зависимость наблюдалась только в образцах мяса для поселка </w:t>
      </w:r>
      <w:proofErr w:type="spellStart"/>
      <w:r w:rsidRPr="00F851DD">
        <w:rPr>
          <w:rFonts w:ascii="Times New Roman" w:hAnsi="Times New Roman" w:cs="Times New Roman"/>
          <w:bCs/>
          <w:sz w:val="28"/>
          <w:szCs w:val="28"/>
        </w:rPr>
        <w:t>Бескайнар</w:t>
      </w:r>
      <w:proofErr w:type="spellEnd"/>
      <w:r w:rsidRPr="00F851DD">
        <w:rPr>
          <w:rFonts w:ascii="Times New Roman" w:hAnsi="Times New Roman" w:cs="Times New Roman"/>
          <w:bCs/>
          <w:sz w:val="28"/>
          <w:szCs w:val="28"/>
        </w:rPr>
        <w:t xml:space="preserve"> (группа ДДТ и </w:t>
      </w:r>
      <w:proofErr w:type="spellStart"/>
      <w:r w:rsidRPr="00F851DD">
        <w:rPr>
          <w:rFonts w:ascii="Times New Roman" w:hAnsi="Times New Roman" w:cs="Times New Roman"/>
          <w:bCs/>
          <w:sz w:val="28"/>
          <w:szCs w:val="28"/>
        </w:rPr>
        <w:t>эндосульфана</w:t>
      </w:r>
      <w:proofErr w:type="spellEnd"/>
      <w:r w:rsidR="00D82288" w:rsidRPr="00F851DD">
        <w:rPr>
          <w:rFonts w:ascii="Times New Roman" w:hAnsi="Times New Roman" w:cs="Times New Roman"/>
          <w:bCs/>
          <w:sz w:val="28"/>
          <w:szCs w:val="28"/>
        </w:rPr>
        <w:t xml:space="preserve"> </w:t>
      </w:r>
      <w:r w:rsidRPr="00F851DD">
        <w:rPr>
          <w:rFonts w:ascii="Times New Roman" w:hAnsi="Times New Roman" w:cs="Times New Roman"/>
          <w:bCs/>
          <w:sz w:val="28"/>
          <w:szCs w:val="28"/>
        </w:rPr>
        <w:t xml:space="preserve">- </w:t>
      </w:r>
      <w:proofErr w:type="spellStart"/>
      <w:r w:rsidRPr="00F851DD">
        <w:rPr>
          <w:rFonts w:ascii="Times New Roman" w:hAnsi="Times New Roman" w:cs="Times New Roman"/>
          <w:bCs/>
          <w:sz w:val="28"/>
          <w:szCs w:val="28"/>
        </w:rPr>
        <w:t>Сr</w:t>
      </w:r>
      <w:proofErr w:type="spellEnd"/>
      <w:r w:rsidRPr="00F851DD">
        <w:rPr>
          <w:rFonts w:ascii="Times New Roman" w:hAnsi="Times New Roman" w:cs="Times New Roman"/>
          <w:bCs/>
          <w:sz w:val="28"/>
          <w:szCs w:val="28"/>
        </w:rPr>
        <w:t xml:space="preserve"> 0,84;)</w:t>
      </w:r>
      <w:r w:rsidR="00D562D3">
        <w:rPr>
          <w:rFonts w:ascii="Times New Roman" w:hAnsi="Times New Roman" w:cs="Times New Roman"/>
          <w:bCs/>
          <w:sz w:val="28"/>
          <w:szCs w:val="28"/>
        </w:rPr>
        <w:t xml:space="preserve"> </w:t>
      </w:r>
      <w:r w:rsidRPr="00F851DD">
        <w:rPr>
          <w:rFonts w:ascii="Times New Roman" w:hAnsi="Times New Roman" w:cs="Times New Roman"/>
          <w:bCs/>
          <w:sz w:val="28"/>
          <w:szCs w:val="28"/>
        </w:rPr>
        <w:t xml:space="preserve">и </w:t>
      </w:r>
      <w:proofErr w:type="spellStart"/>
      <w:r w:rsidRPr="00F851DD">
        <w:rPr>
          <w:rFonts w:ascii="Times New Roman" w:hAnsi="Times New Roman" w:cs="Times New Roman"/>
          <w:bCs/>
          <w:sz w:val="28"/>
          <w:szCs w:val="28"/>
        </w:rPr>
        <w:t>Кызылкайрат</w:t>
      </w:r>
      <w:proofErr w:type="spellEnd"/>
      <w:r w:rsidR="00D82288" w:rsidRPr="00F851DD">
        <w:rPr>
          <w:rFonts w:ascii="Times New Roman" w:hAnsi="Times New Roman" w:cs="Times New Roman"/>
          <w:bCs/>
          <w:sz w:val="28"/>
          <w:szCs w:val="28"/>
        </w:rPr>
        <w:t xml:space="preserve"> </w:t>
      </w:r>
      <w:r w:rsidRPr="00F851DD">
        <w:rPr>
          <w:rFonts w:ascii="Times New Roman" w:hAnsi="Times New Roman" w:cs="Times New Roman"/>
          <w:bCs/>
          <w:sz w:val="28"/>
          <w:szCs w:val="28"/>
        </w:rPr>
        <w:t>(группа альдрина</w:t>
      </w:r>
      <w:r w:rsidR="00D82288" w:rsidRPr="00F851DD">
        <w:rPr>
          <w:rFonts w:ascii="Times New Roman" w:hAnsi="Times New Roman" w:cs="Times New Roman"/>
          <w:bCs/>
          <w:sz w:val="28"/>
          <w:szCs w:val="28"/>
        </w:rPr>
        <w:t xml:space="preserve"> </w:t>
      </w:r>
      <w:proofErr w:type="spellStart"/>
      <w:r w:rsidRPr="00F851DD">
        <w:rPr>
          <w:rFonts w:ascii="Times New Roman" w:hAnsi="Times New Roman" w:cs="Times New Roman"/>
          <w:bCs/>
          <w:sz w:val="28"/>
          <w:szCs w:val="28"/>
        </w:rPr>
        <w:t>Сr</w:t>
      </w:r>
      <w:proofErr w:type="spellEnd"/>
      <w:r w:rsidRPr="00F851DD">
        <w:rPr>
          <w:rFonts w:ascii="Times New Roman" w:hAnsi="Times New Roman" w:cs="Times New Roman"/>
          <w:bCs/>
          <w:sz w:val="28"/>
          <w:szCs w:val="28"/>
        </w:rPr>
        <w:t xml:space="preserve"> -0,89;</w:t>
      </w:r>
      <w:r w:rsidR="00E47DF1" w:rsidRPr="00F851DD">
        <w:rPr>
          <w:rFonts w:ascii="Times New Roman" w:hAnsi="Times New Roman" w:cs="Times New Roman"/>
          <w:bCs/>
          <w:sz w:val="28"/>
          <w:szCs w:val="28"/>
        </w:rPr>
        <w:t xml:space="preserve"> </w:t>
      </w:r>
      <w:r w:rsidRPr="00F851DD">
        <w:rPr>
          <w:rFonts w:ascii="Times New Roman" w:hAnsi="Times New Roman" w:cs="Times New Roman"/>
          <w:bCs/>
          <w:sz w:val="28"/>
          <w:szCs w:val="28"/>
        </w:rPr>
        <w:t xml:space="preserve">НСВ </w:t>
      </w:r>
      <w:proofErr w:type="spellStart"/>
      <w:r w:rsidRPr="00F851DD">
        <w:rPr>
          <w:rFonts w:ascii="Times New Roman" w:hAnsi="Times New Roman" w:cs="Times New Roman"/>
          <w:bCs/>
          <w:sz w:val="28"/>
          <w:szCs w:val="28"/>
        </w:rPr>
        <w:t>Сr</w:t>
      </w:r>
      <w:proofErr w:type="spellEnd"/>
      <w:r w:rsidRPr="00F851DD">
        <w:rPr>
          <w:rFonts w:ascii="Times New Roman" w:hAnsi="Times New Roman" w:cs="Times New Roman"/>
          <w:bCs/>
          <w:sz w:val="28"/>
          <w:szCs w:val="28"/>
        </w:rPr>
        <w:t xml:space="preserve"> -0,99 (</w:t>
      </w:r>
      <w:r w:rsidR="001265A3" w:rsidRPr="00F851DD">
        <w:rPr>
          <w:rFonts w:ascii="Times New Roman" w:hAnsi="Times New Roman" w:cs="Times New Roman"/>
          <w:bCs/>
          <w:sz w:val="28"/>
          <w:szCs w:val="28"/>
        </w:rPr>
        <w:t>т</w:t>
      </w:r>
      <w:r w:rsidRPr="00F851DD">
        <w:rPr>
          <w:rFonts w:ascii="Times New Roman" w:hAnsi="Times New Roman" w:cs="Times New Roman"/>
          <w:bCs/>
          <w:sz w:val="28"/>
          <w:szCs w:val="28"/>
        </w:rPr>
        <w:t>абл</w:t>
      </w:r>
      <w:r w:rsidR="001265A3" w:rsidRPr="00F851DD">
        <w:rPr>
          <w:rFonts w:ascii="Times New Roman" w:hAnsi="Times New Roman" w:cs="Times New Roman"/>
          <w:bCs/>
          <w:sz w:val="28"/>
          <w:szCs w:val="28"/>
        </w:rPr>
        <w:t>.</w:t>
      </w:r>
      <w:r w:rsidR="00E47DF1" w:rsidRPr="00F851DD">
        <w:rPr>
          <w:rFonts w:ascii="Times New Roman" w:hAnsi="Times New Roman" w:cs="Times New Roman"/>
          <w:bCs/>
          <w:sz w:val="28"/>
          <w:szCs w:val="28"/>
        </w:rPr>
        <w:t xml:space="preserve"> 6</w:t>
      </w:r>
      <w:r w:rsidRPr="00F851DD">
        <w:rPr>
          <w:rFonts w:ascii="Times New Roman" w:hAnsi="Times New Roman" w:cs="Times New Roman"/>
          <w:bCs/>
          <w:sz w:val="28"/>
          <w:szCs w:val="28"/>
        </w:rPr>
        <w:t>)</w:t>
      </w:r>
      <w:r w:rsidR="001062C2">
        <w:rPr>
          <w:rFonts w:ascii="Times New Roman" w:hAnsi="Times New Roman" w:cs="Times New Roman"/>
          <w:bCs/>
          <w:sz w:val="28"/>
          <w:szCs w:val="28"/>
        </w:rPr>
        <w:t>)</w:t>
      </w:r>
      <w:r w:rsidRPr="00F851DD">
        <w:rPr>
          <w:rFonts w:ascii="Times New Roman" w:hAnsi="Times New Roman" w:cs="Times New Roman"/>
          <w:bCs/>
          <w:sz w:val="28"/>
          <w:szCs w:val="28"/>
        </w:rPr>
        <w:t>.</w:t>
      </w:r>
      <w:r w:rsidR="00E47DF1" w:rsidRPr="00F851DD">
        <w:rPr>
          <w:rFonts w:ascii="Times New Roman" w:hAnsi="Times New Roman" w:cs="Times New Roman"/>
          <w:bCs/>
          <w:sz w:val="28"/>
          <w:szCs w:val="28"/>
        </w:rPr>
        <w:t xml:space="preserve"> </w:t>
      </w:r>
    </w:p>
    <w:p w14:paraId="788BA7FB" w14:textId="77777777" w:rsidR="0040145B" w:rsidRPr="00F851DD" w:rsidRDefault="0040145B" w:rsidP="00066FCB">
      <w:pPr>
        <w:spacing w:line="240" w:lineRule="auto"/>
        <w:contextualSpacing/>
        <w:jc w:val="center"/>
        <w:rPr>
          <w:rFonts w:ascii="Times New Roman" w:hAnsi="Times New Roman" w:cs="Times New Roman"/>
          <w:bCs/>
          <w:sz w:val="24"/>
          <w:szCs w:val="24"/>
          <w:shd w:val="clear" w:color="auto" w:fill="FFFFFF"/>
        </w:rPr>
      </w:pPr>
    </w:p>
    <w:p w14:paraId="40E8F6BF" w14:textId="77777777" w:rsidR="005C2D1E" w:rsidRDefault="005C2D1E" w:rsidP="00066FCB">
      <w:pPr>
        <w:spacing w:line="240" w:lineRule="auto"/>
        <w:contextualSpacing/>
        <w:rPr>
          <w:rFonts w:ascii="Times New Roman" w:hAnsi="Times New Roman" w:cs="Times New Roman"/>
          <w:sz w:val="28"/>
          <w:szCs w:val="28"/>
          <w:shd w:val="clear" w:color="auto" w:fill="FFFFFF"/>
        </w:rPr>
      </w:pPr>
    </w:p>
    <w:p w14:paraId="2D2947A4" w14:textId="4CFDD533" w:rsidR="00B43EEC" w:rsidRPr="00F851DD" w:rsidRDefault="00B43EEC" w:rsidP="00066FCB">
      <w:pPr>
        <w:spacing w:line="240" w:lineRule="auto"/>
        <w:contextualSpacing/>
        <w:rPr>
          <w:rFonts w:ascii="Times New Roman" w:hAnsi="Times New Roman" w:cs="Times New Roman"/>
          <w:bCs/>
          <w:sz w:val="28"/>
          <w:szCs w:val="28"/>
          <w:shd w:val="clear" w:color="auto" w:fill="FFFFFF"/>
        </w:rPr>
      </w:pPr>
      <w:r w:rsidRPr="00F851DD">
        <w:rPr>
          <w:rFonts w:ascii="Times New Roman" w:hAnsi="Times New Roman" w:cs="Times New Roman"/>
          <w:sz w:val="28"/>
          <w:szCs w:val="28"/>
          <w:shd w:val="clear" w:color="auto" w:fill="FFFFFF"/>
        </w:rPr>
        <w:lastRenderedPageBreak/>
        <w:t xml:space="preserve">Таблица </w:t>
      </w:r>
      <w:r w:rsidR="00E6100A" w:rsidRPr="00F851DD">
        <w:rPr>
          <w:rFonts w:ascii="Times New Roman" w:hAnsi="Times New Roman" w:cs="Times New Roman"/>
          <w:sz w:val="28"/>
          <w:szCs w:val="28"/>
          <w:shd w:val="clear" w:color="auto" w:fill="FFFFFF"/>
        </w:rPr>
        <w:t>6</w:t>
      </w:r>
      <w:r w:rsidR="001265A3" w:rsidRPr="00F851DD">
        <w:rPr>
          <w:rFonts w:ascii="Times New Roman" w:hAnsi="Times New Roman" w:cs="Times New Roman"/>
          <w:b/>
          <w:sz w:val="28"/>
          <w:szCs w:val="28"/>
          <w:shd w:val="clear" w:color="auto" w:fill="FFFFFF"/>
        </w:rPr>
        <w:t>-</w:t>
      </w:r>
      <w:r w:rsidRPr="00F851DD">
        <w:rPr>
          <w:rFonts w:ascii="Times New Roman" w:hAnsi="Times New Roman" w:cs="Times New Roman"/>
          <w:b/>
          <w:sz w:val="28"/>
          <w:szCs w:val="28"/>
          <w:shd w:val="clear" w:color="auto" w:fill="FFFFFF"/>
        </w:rPr>
        <w:t xml:space="preserve"> </w:t>
      </w:r>
      <w:r w:rsidR="00D82288" w:rsidRPr="00F851DD">
        <w:rPr>
          <w:rFonts w:ascii="Times New Roman" w:hAnsi="Times New Roman" w:cs="Times New Roman"/>
          <w:bCs/>
          <w:sz w:val="28"/>
          <w:szCs w:val="28"/>
          <w:shd w:val="clear" w:color="auto" w:fill="FFFFFF"/>
        </w:rPr>
        <w:t xml:space="preserve">Результаты корреляционного анализа загрязненных </w:t>
      </w:r>
      <w:r w:rsidR="001265A3" w:rsidRPr="00F851DD">
        <w:rPr>
          <w:rFonts w:ascii="Times New Roman" w:hAnsi="Times New Roman" w:cs="Times New Roman"/>
          <w:bCs/>
          <w:sz w:val="28"/>
          <w:szCs w:val="28"/>
          <w:shd w:val="clear" w:color="auto" w:fill="FFFFFF"/>
        </w:rPr>
        <w:t>поселков</w:t>
      </w:r>
    </w:p>
    <w:p w14:paraId="45C61D31" w14:textId="77777777" w:rsidR="004958EB" w:rsidRPr="00F851DD" w:rsidRDefault="004958EB" w:rsidP="00066FCB">
      <w:pPr>
        <w:spacing w:line="240" w:lineRule="auto"/>
        <w:contextualSpacing/>
        <w:rPr>
          <w:rFonts w:ascii="Times New Roman" w:hAnsi="Times New Roman" w:cs="Times New Roman"/>
          <w:bCs/>
          <w:sz w:val="28"/>
          <w:szCs w:val="28"/>
          <w:shd w:val="clear" w:color="auto" w:fill="FFFFFF"/>
        </w:rPr>
      </w:pPr>
    </w:p>
    <w:tbl>
      <w:tblPr>
        <w:tblStyle w:val="ac"/>
        <w:tblW w:w="9348" w:type="dxa"/>
        <w:tblLayout w:type="fixed"/>
        <w:tblLook w:val="04A0" w:firstRow="1" w:lastRow="0" w:firstColumn="1" w:lastColumn="0" w:noHBand="0" w:noVBand="1"/>
      </w:tblPr>
      <w:tblGrid>
        <w:gridCol w:w="846"/>
        <w:gridCol w:w="1274"/>
        <w:gridCol w:w="940"/>
        <w:gridCol w:w="1049"/>
        <w:gridCol w:w="1276"/>
        <w:gridCol w:w="1088"/>
        <w:gridCol w:w="952"/>
        <w:gridCol w:w="937"/>
        <w:gridCol w:w="986"/>
      </w:tblGrid>
      <w:tr w:rsidR="00F851DD" w:rsidRPr="00F851DD" w14:paraId="47D3D298" w14:textId="77777777" w:rsidTr="00327F38">
        <w:tc>
          <w:tcPr>
            <w:tcW w:w="846" w:type="dxa"/>
            <w:vMerge w:val="restart"/>
          </w:tcPr>
          <w:p w14:paraId="1C1D71C1" w14:textId="7678C351" w:rsidR="00B43EEC" w:rsidRPr="00F851DD" w:rsidRDefault="00B43EEC" w:rsidP="00066FCB">
            <w:pPr>
              <w:contextualSpacing/>
              <w:jc w:val="center"/>
              <w:rPr>
                <w:rFonts w:ascii="Times New Roman" w:hAnsi="Times New Roman" w:cs="Times New Roman"/>
                <w:b/>
                <w:sz w:val="24"/>
                <w:szCs w:val="24"/>
                <w:shd w:val="clear" w:color="auto" w:fill="FFFFFF"/>
              </w:rPr>
            </w:pPr>
            <w:r w:rsidRPr="00F851DD">
              <w:rPr>
                <w:rFonts w:ascii="Times New Roman" w:hAnsi="Times New Roman" w:cs="Times New Roman"/>
                <w:b/>
                <w:sz w:val="24"/>
                <w:szCs w:val="24"/>
                <w:shd w:val="clear" w:color="auto" w:fill="FFFFFF"/>
              </w:rPr>
              <w:t>Когорта</w:t>
            </w:r>
          </w:p>
        </w:tc>
        <w:tc>
          <w:tcPr>
            <w:tcW w:w="8502" w:type="dxa"/>
            <w:gridSpan w:val="8"/>
          </w:tcPr>
          <w:p w14:paraId="30A1BCC6" w14:textId="663E0692"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Style w:val="rynqvb"/>
                <w:rFonts w:ascii="Times New Roman" w:hAnsi="Times New Roman" w:cs="Times New Roman"/>
                <w:sz w:val="24"/>
                <w:szCs w:val="24"/>
              </w:rPr>
              <w:t xml:space="preserve">Группы ДДТ </w:t>
            </w:r>
            <w:proofErr w:type="spellStart"/>
            <w:r w:rsidRPr="00F851DD">
              <w:rPr>
                <w:rStyle w:val="rynqvb"/>
                <w:rFonts w:ascii="Times New Roman" w:hAnsi="Times New Roman" w:cs="Times New Roman"/>
                <w:sz w:val="24"/>
                <w:szCs w:val="24"/>
              </w:rPr>
              <w:t>Гексахлорбензена</w:t>
            </w:r>
            <w:proofErr w:type="spellEnd"/>
            <w:r w:rsidRPr="00F851DD">
              <w:rPr>
                <w:rStyle w:val="rynqvb"/>
                <w:rFonts w:ascii="Times New Roman" w:hAnsi="Times New Roman" w:cs="Times New Roman"/>
                <w:sz w:val="24"/>
                <w:szCs w:val="24"/>
              </w:rPr>
              <w:t xml:space="preserve"> ГХГЦ Альдрина </w:t>
            </w:r>
            <w:proofErr w:type="spellStart"/>
            <w:r w:rsidRPr="00F851DD">
              <w:rPr>
                <w:rStyle w:val="rynqvb"/>
                <w:rFonts w:ascii="Times New Roman" w:hAnsi="Times New Roman" w:cs="Times New Roman"/>
                <w:sz w:val="24"/>
                <w:szCs w:val="24"/>
              </w:rPr>
              <w:t>Эндосульфана</w:t>
            </w:r>
            <w:proofErr w:type="spellEnd"/>
            <w:r w:rsidRPr="00F851DD">
              <w:rPr>
                <w:rStyle w:val="rynqvb"/>
                <w:rFonts w:ascii="Times New Roman" w:hAnsi="Times New Roman" w:cs="Times New Roman"/>
                <w:sz w:val="24"/>
                <w:szCs w:val="24"/>
              </w:rPr>
              <w:t xml:space="preserve"> и др.</w:t>
            </w:r>
          </w:p>
        </w:tc>
      </w:tr>
      <w:tr w:rsidR="00F851DD" w:rsidRPr="00F851DD" w14:paraId="029BAC86" w14:textId="77777777" w:rsidTr="00327F38">
        <w:tc>
          <w:tcPr>
            <w:tcW w:w="846" w:type="dxa"/>
            <w:vMerge/>
          </w:tcPr>
          <w:p w14:paraId="2442E2D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35043E5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40" w:type="dxa"/>
          </w:tcPr>
          <w:p w14:paraId="7ED8AEAD" w14:textId="63EEC8D5"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49" w:type="dxa"/>
          </w:tcPr>
          <w:p w14:paraId="59B21496" w14:textId="1B6004FD"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tcPr>
          <w:p w14:paraId="1FCCB482" w14:textId="7B0D7F8E"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88" w:type="dxa"/>
          </w:tcPr>
          <w:p w14:paraId="0B3595EE" w14:textId="5DD54F50"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952" w:type="dxa"/>
          </w:tcPr>
          <w:p w14:paraId="21C56F81" w14:textId="26699152"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7" w:type="dxa"/>
          </w:tcPr>
          <w:p w14:paraId="2E536980" w14:textId="540C9AB2"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986" w:type="dxa"/>
          </w:tcPr>
          <w:p w14:paraId="510331D6" w14:textId="733D57DA"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0951FAEF" w14:textId="77777777" w:rsidTr="00327F38">
        <w:tc>
          <w:tcPr>
            <w:tcW w:w="846" w:type="dxa"/>
            <w:vMerge w:val="restart"/>
          </w:tcPr>
          <w:p w14:paraId="173CE4DF" w14:textId="38585687" w:rsidR="00B43EEC" w:rsidRPr="00F851DD" w:rsidRDefault="00B43EEC" w:rsidP="00066FCB">
            <w:pPr>
              <w:contextualSpacing/>
              <w:jc w:val="center"/>
              <w:rPr>
                <w:rFonts w:ascii="Times New Roman" w:hAnsi="Times New Roman" w:cs="Times New Roman"/>
                <w:sz w:val="24"/>
                <w:szCs w:val="24"/>
              </w:rPr>
            </w:pPr>
            <w:proofErr w:type="spellStart"/>
            <w:r w:rsidRPr="00F851DD">
              <w:rPr>
                <w:rFonts w:ascii="Times New Roman" w:eastAsia="Times New Roman" w:hAnsi="Times New Roman" w:cs="Times New Roman"/>
                <w:b/>
                <w:bCs/>
                <w:kern w:val="2"/>
                <w:sz w:val="24"/>
                <w:szCs w:val="24"/>
                <w:lang w:eastAsia="de-DE" w:bidi="en-US"/>
                <w14:ligatures w14:val="standardContextual"/>
              </w:rPr>
              <w:t>Тауқаратұрық</w:t>
            </w:r>
            <w:proofErr w:type="spellEnd"/>
            <w:r w:rsidRPr="00F851DD">
              <w:rPr>
                <w:rFonts w:ascii="Times New Roman" w:hAnsi="Times New Roman" w:cs="Times New Roman"/>
                <w:b/>
                <w:bCs/>
                <w:kern w:val="2"/>
                <w:sz w:val="24"/>
                <w:szCs w:val="24"/>
                <w:lang w:eastAsia="de-DE" w:bidi="en-US"/>
                <w14:ligatures w14:val="standardContextual"/>
              </w:rPr>
              <w:t xml:space="preserve"> (контроль)</w:t>
            </w:r>
          </w:p>
          <w:p w14:paraId="1624F93C" w14:textId="77777777" w:rsidR="00B43EEC" w:rsidRPr="00F851DD" w:rsidRDefault="00B43EEC" w:rsidP="00066FCB">
            <w:pPr>
              <w:contextualSpacing/>
              <w:jc w:val="center"/>
              <w:rPr>
                <w:rFonts w:ascii="Times New Roman" w:hAnsi="Times New Roman" w:cs="Times New Roman"/>
                <w:sz w:val="24"/>
                <w:szCs w:val="24"/>
              </w:rPr>
            </w:pPr>
          </w:p>
          <w:p w14:paraId="237A2B7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20E1742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940" w:type="dxa"/>
          </w:tcPr>
          <w:p w14:paraId="0432D24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w:t>
            </w:r>
          </w:p>
        </w:tc>
        <w:tc>
          <w:tcPr>
            <w:tcW w:w="1049" w:type="dxa"/>
          </w:tcPr>
          <w:p w14:paraId="2CBA48F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w:t>
            </w:r>
          </w:p>
        </w:tc>
        <w:tc>
          <w:tcPr>
            <w:tcW w:w="1276" w:type="dxa"/>
          </w:tcPr>
          <w:p w14:paraId="018DC45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w:t>
            </w:r>
          </w:p>
        </w:tc>
        <w:tc>
          <w:tcPr>
            <w:tcW w:w="1088" w:type="dxa"/>
          </w:tcPr>
          <w:p w14:paraId="36B0D45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w:t>
            </w:r>
          </w:p>
        </w:tc>
        <w:tc>
          <w:tcPr>
            <w:tcW w:w="952" w:type="dxa"/>
          </w:tcPr>
          <w:p w14:paraId="38CF6FB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w:t>
            </w:r>
          </w:p>
        </w:tc>
        <w:tc>
          <w:tcPr>
            <w:tcW w:w="937" w:type="dxa"/>
          </w:tcPr>
          <w:p w14:paraId="08FE924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w:t>
            </w:r>
          </w:p>
        </w:tc>
        <w:tc>
          <w:tcPr>
            <w:tcW w:w="986" w:type="dxa"/>
          </w:tcPr>
          <w:p w14:paraId="293FA2B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w:t>
            </w:r>
          </w:p>
        </w:tc>
      </w:tr>
      <w:tr w:rsidR="00F851DD" w:rsidRPr="00F851DD" w14:paraId="0842432F" w14:textId="77777777" w:rsidTr="00327F38">
        <w:tc>
          <w:tcPr>
            <w:tcW w:w="846" w:type="dxa"/>
            <w:vMerge/>
          </w:tcPr>
          <w:p w14:paraId="29145BF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502" w:type="dxa"/>
            <w:gridSpan w:val="8"/>
          </w:tcPr>
          <w:p w14:paraId="0D1A0FD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p w14:paraId="3BDD980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p w14:paraId="3F1DE28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p w14:paraId="7887AE9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588C0F6A" w14:textId="77777777" w:rsidTr="00327F38">
        <w:tc>
          <w:tcPr>
            <w:tcW w:w="846" w:type="dxa"/>
            <w:vMerge w:val="restart"/>
          </w:tcPr>
          <w:p w14:paraId="711811A7" w14:textId="55910D6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
                <w:sz w:val="24"/>
                <w:szCs w:val="24"/>
                <w:shd w:val="clear" w:color="auto" w:fill="FFFFFF"/>
              </w:rPr>
              <w:t>Когорта</w:t>
            </w:r>
          </w:p>
        </w:tc>
        <w:tc>
          <w:tcPr>
            <w:tcW w:w="8502" w:type="dxa"/>
            <w:gridSpan w:val="8"/>
          </w:tcPr>
          <w:p w14:paraId="436A1A9F" w14:textId="0C94746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ДДТ</w:t>
            </w:r>
          </w:p>
        </w:tc>
      </w:tr>
      <w:tr w:rsidR="00F851DD" w:rsidRPr="00F851DD" w14:paraId="763B359E" w14:textId="77777777" w:rsidTr="00327F38">
        <w:tc>
          <w:tcPr>
            <w:tcW w:w="846" w:type="dxa"/>
            <w:vMerge/>
          </w:tcPr>
          <w:p w14:paraId="1038448E" w14:textId="4E6A0D67" w:rsidR="00B43EEC" w:rsidRPr="00F851DD" w:rsidRDefault="00B43EEC" w:rsidP="00066FCB">
            <w:pPr>
              <w:contextualSpacing/>
              <w:jc w:val="center"/>
              <w:rPr>
                <w:rFonts w:ascii="Times New Roman" w:hAnsi="Times New Roman" w:cs="Times New Roman"/>
                <w:bCs/>
                <w:sz w:val="24"/>
                <w:szCs w:val="24"/>
                <w:shd w:val="clear" w:color="auto" w:fill="FFFFFF"/>
                <w:lang w:val="en-US"/>
              </w:rPr>
            </w:pPr>
          </w:p>
        </w:tc>
        <w:tc>
          <w:tcPr>
            <w:tcW w:w="1274" w:type="dxa"/>
          </w:tcPr>
          <w:p w14:paraId="59AAB66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40" w:type="dxa"/>
          </w:tcPr>
          <w:p w14:paraId="05247DD0" w14:textId="439B0BBA"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49" w:type="dxa"/>
          </w:tcPr>
          <w:p w14:paraId="63FB59B8" w14:textId="424187F5"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tcPr>
          <w:p w14:paraId="3CADDAC9" w14:textId="78AC281E"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88" w:type="dxa"/>
          </w:tcPr>
          <w:p w14:paraId="74AF1CEB" w14:textId="3935CAFD"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952" w:type="dxa"/>
          </w:tcPr>
          <w:p w14:paraId="7CF563A5" w14:textId="59E7AB14"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7" w:type="dxa"/>
          </w:tcPr>
          <w:p w14:paraId="6CFCAFF1" w14:textId="03A5020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986" w:type="dxa"/>
          </w:tcPr>
          <w:p w14:paraId="34F6AC42" w14:textId="10EEDCD5"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5FCAE24D" w14:textId="77777777" w:rsidTr="00327F38">
        <w:tc>
          <w:tcPr>
            <w:tcW w:w="846" w:type="dxa"/>
            <w:vMerge w:val="restart"/>
          </w:tcPr>
          <w:p w14:paraId="5884DFD7" w14:textId="77777777" w:rsidR="00B43EEC" w:rsidRPr="00F851DD" w:rsidRDefault="00B43EEC" w:rsidP="00066FCB">
            <w:pPr>
              <w:contextualSpacing/>
              <w:jc w:val="center"/>
              <w:rPr>
                <w:rFonts w:ascii="Times New Roman" w:hAnsi="Times New Roman" w:cs="Times New Roman"/>
                <w:sz w:val="24"/>
                <w:szCs w:val="24"/>
                <w:lang w:val="en-US"/>
              </w:rPr>
            </w:pPr>
          </w:p>
          <w:p w14:paraId="7C8C153E" w14:textId="77777777" w:rsidR="00B43EEC" w:rsidRPr="00F851DD" w:rsidRDefault="00B43EEC" w:rsidP="00066FCB">
            <w:pPr>
              <w:contextualSpacing/>
              <w:jc w:val="center"/>
              <w:rPr>
                <w:rFonts w:ascii="Times New Roman" w:hAnsi="Times New Roman" w:cs="Times New Roman"/>
                <w:sz w:val="24"/>
                <w:szCs w:val="24"/>
                <w:lang w:val="en-US"/>
              </w:rPr>
            </w:pPr>
          </w:p>
          <w:p w14:paraId="2517D912" w14:textId="77777777" w:rsidR="00B43EEC" w:rsidRPr="00F851DD" w:rsidRDefault="00B43EEC" w:rsidP="00066FCB">
            <w:pPr>
              <w:contextualSpacing/>
              <w:jc w:val="center"/>
              <w:rPr>
                <w:rFonts w:ascii="Times New Roman" w:hAnsi="Times New Roman" w:cs="Times New Roman"/>
                <w:sz w:val="24"/>
                <w:szCs w:val="24"/>
                <w:lang w:val="en-US"/>
              </w:rPr>
            </w:pPr>
          </w:p>
          <w:p w14:paraId="1EEF5099" w14:textId="77777777" w:rsidR="00B43EEC" w:rsidRPr="00F851DD" w:rsidRDefault="00B43EEC" w:rsidP="00066FCB">
            <w:pPr>
              <w:contextualSpacing/>
              <w:jc w:val="center"/>
              <w:rPr>
                <w:rFonts w:ascii="Times New Roman" w:hAnsi="Times New Roman" w:cs="Times New Roman"/>
                <w:sz w:val="24"/>
                <w:szCs w:val="24"/>
                <w:lang w:val="en-US"/>
              </w:rPr>
            </w:pPr>
          </w:p>
          <w:p w14:paraId="5DF3B4E1" w14:textId="77777777" w:rsidR="00B43EEC" w:rsidRPr="00F851DD" w:rsidRDefault="00B43EEC" w:rsidP="00066FCB">
            <w:pPr>
              <w:contextualSpacing/>
              <w:jc w:val="center"/>
              <w:rPr>
                <w:rFonts w:ascii="Times New Roman" w:hAnsi="Times New Roman" w:cs="Times New Roman"/>
                <w:sz w:val="24"/>
                <w:szCs w:val="24"/>
                <w:lang w:val="en-US"/>
              </w:rPr>
            </w:pPr>
          </w:p>
          <w:p w14:paraId="696EF786" w14:textId="0D725850" w:rsidR="00B43EEC" w:rsidRPr="00F851DD" w:rsidRDefault="00B43EEC" w:rsidP="00066FCB">
            <w:pPr>
              <w:contextualSpacing/>
              <w:jc w:val="center"/>
              <w:rPr>
                <w:rFonts w:ascii="Times New Roman" w:hAnsi="Times New Roman" w:cs="Times New Roman"/>
                <w:b/>
                <w:bCs/>
                <w:sz w:val="24"/>
                <w:szCs w:val="24"/>
                <w:lang w:val="en-US"/>
              </w:rPr>
            </w:pPr>
            <w:proofErr w:type="spellStart"/>
            <w:r w:rsidRPr="00F851DD">
              <w:rPr>
                <w:rFonts w:ascii="Times New Roman" w:eastAsia="Times New Roman" w:hAnsi="Times New Roman" w:cs="Times New Roman"/>
                <w:b/>
                <w:bCs/>
                <w:kern w:val="2"/>
                <w:sz w:val="24"/>
                <w:szCs w:val="24"/>
                <w:lang w:eastAsia="de-DE" w:bidi="en-US"/>
                <w14:ligatures w14:val="standardContextual"/>
              </w:rPr>
              <w:t>Қызылқайрат</w:t>
            </w:r>
            <w:proofErr w:type="spellEnd"/>
          </w:p>
        </w:tc>
        <w:tc>
          <w:tcPr>
            <w:tcW w:w="1274" w:type="dxa"/>
          </w:tcPr>
          <w:p w14:paraId="611ABD1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940" w:type="dxa"/>
          </w:tcPr>
          <w:p w14:paraId="59D4633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-0,469</w:t>
            </w:r>
          </w:p>
        </w:tc>
        <w:tc>
          <w:tcPr>
            <w:tcW w:w="1049" w:type="dxa"/>
          </w:tcPr>
          <w:p w14:paraId="43EFCCC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0,955***</w:t>
            </w:r>
          </w:p>
        </w:tc>
        <w:tc>
          <w:tcPr>
            <w:tcW w:w="1276" w:type="dxa"/>
          </w:tcPr>
          <w:p w14:paraId="618F381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0,986***</w:t>
            </w:r>
          </w:p>
        </w:tc>
        <w:tc>
          <w:tcPr>
            <w:tcW w:w="1088" w:type="dxa"/>
          </w:tcPr>
          <w:p w14:paraId="4E68CA9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0,132</w:t>
            </w:r>
          </w:p>
        </w:tc>
        <w:tc>
          <w:tcPr>
            <w:tcW w:w="952" w:type="dxa"/>
          </w:tcPr>
          <w:p w14:paraId="2530C7B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-0,550</w:t>
            </w:r>
          </w:p>
        </w:tc>
        <w:tc>
          <w:tcPr>
            <w:tcW w:w="937" w:type="dxa"/>
          </w:tcPr>
          <w:p w14:paraId="5B6A8E8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0,310</w:t>
            </w:r>
          </w:p>
        </w:tc>
        <w:tc>
          <w:tcPr>
            <w:tcW w:w="986" w:type="dxa"/>
          </w:tcPr>
          <w:p w14:paraId="21EB6D4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-0,136</w:t>
            </w:r>
          </w:p>
        </w:tc>
      </w:tr>
      <w:tr w:rsidR="00F851DD" w:rsidRPr="00F851DD" w14:paraId="00A4A503" w14:textId="77777777" w:rsidTr="00327F38">
        <w:tc>
          <w:tcPr>
            <w:tcW w:w="846" w:type="dxa"/>
            <w:vMerge/>
          </w:tcPr>
          <w:p w14:paraId="05588AB4" w14:textId="77777777" w:rsidR="00B43EEC" w:rsidRPr="00F851DD" w:rsidRDefault="00B43EEC" w:rsidP="00066FCB">
            <w:pPr>
              <w:contextualSpacing/>
              <w:jc w:val="center"/>
              <w:rPr>
                <w:rFonts w:ascii="Times New Roman" w:hAnsi="Times New Roman" w:cs="Times New Roman"/>
                <w:sz w:val="24"/>
                <w:szCs w:val="24"/>
              </w:rPr>
            </w:pPr>
          </w:p>
        </w:tc>
        <w:tc>
          <w:tcPr>
            <w:tcW w:w="1274" w:type="dxa"/>
          </w:tcPr>
          <w:p w14:paraId="30CDCFFE"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940" w:type="dxa"/>
          </w:tcPr>
          <w:p w14:paraId="62B10A61" w14:textId="77777777" w:rsidR="00B43EEC" w:rsidRPr="00F851DD" w:rsidRDefault="00B43EEC" w:rsidP="00066FCB">
            <w:pPr>
              <w:contextualSpacing/>
              <w:jc w:val="center"/>
              <w:rPr>
                <w:rFonts w:ascii="Times New Roman" w:hAnsi="Times New Roman" w:cs="Times New Roman"/>
                <w:sz w:val="24"/>
                <w:szCs w:val="24"/>
              </w:rPr>
            </w:pPr>
          </w:p>
        </w:tc>
        <w:tc>
          <w:tcPr>
            <w:tcW w:w="1049" w:type="dxa"/>
          </w:tcPr>
          <w:p w14:paraId="3CE8138A"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0,877</w:t>
            </w:r>
          </w:p>
        </w:tc>
        <w:tc>
          <w:tcPr>
            <w:tcW w:w="1276" w:type="dxa"/>
          </w:tcPr>
          <w:p w14:paraId="2E4268F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1088" w:type="dxa"/>
          </w:tcPr>
          <w:p w14:paraId="44C2227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952" w:type="dxa"/>
          </w:tcPr>
          <w:p w14:paraId="66B16C1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tcPr>
          <w:p w14:paraId="3F8DDE3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0,864</w:t>
            </w:r>
          </w:p>
        </w:tc>
        <w:tc>
          <w:tcPr>
            <w:tcW w:w="986" w:type="dxa"/>
          </w:tcPr>
          <w:p w14:paraId="4093C97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6569B229" w14:textId="77777777" w:rsidTr="00327F38">
        <w:tc>
          <w:tcPr>
            <w:tcW w:w="846" w:type="dxa"/>
            <w:vMerge/>
          </w:tcPr>
          <w:p w14:paraId="475B2235" w14:textId="77777777" w:rsidR="00B43EEC" w:rsidRPr="00F851DD" w:rsidRDefault="00B43EEC" w:rsidP="00066FCB">
            <w:pPr>
              <w:contextualSpacing/>
              <w:jc w:val="center"/>
              <w:rPr>
                <w:rFonts w:ascii="Times New Roman" w:hAnsi="Times New Roman" w:cs="Times New Roman"/>
                <w:sz w:val="24"/>
                <w:szCs w:val="24"/>
              </w:rPr>
            </w:pPr>
          </w:p>
        </w:tc>
        <w:tc>
          <w:tcPr>
            <w:tcW w:w="1274" w:type="dxa"/>
          </w:tcPr>
          <w:p w14:paraId="0E3C14FD"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940" w:type="dxa"/>
          </w:tcPr>
          <w:p w14:paraId="31FDE2A9" w14:textId="77777777" w:rsidR="00B43EEC" w:rsidRPr="00F851DD" w:rsidRDefault="00B43EEC" w:rsidP="00066FCB">
            <w:pPr>
              <w:contextualSpacing/>
              <w:jc w:val="center"/>
              <w:rPr>
                <w:rFonts w:ascii="Times New Roman" w:hAnsi="Times New Roman" w:cs="Times New Roman"/>
                <w:sz w:val="24"/>
                <w:szCs w:val="24"/>
              </w:rPr>
            </w:pPr>
          </w:p>
        </w:tc>
        <w:tc>
          <w:tcPr>
            <w:tcW w:w="1049" w:type="dxa"/>
          </w:tcPr>
          <w:p w14:paraId="73ED426F"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0,18</w:t>
            </w:r>
          </w:p>
        </w:tc>
        <w:tc>
          <w:tcPr>
            <w:tcW w:w="1276" w:type="dxa"/>
          </w:tcPr>
          <w:p w14:paraId="701AA2B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088" w:type="dxa"/>
          </w:tcPr>
          <w:p w14:paraId="48E24E2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952" w:type="dxa"/>
          </w:tcPr>
          <w:p w14:paraId="2CDC329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tcPr>
          <w:p w14:paraId="168E76B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0,19</w:t>
            </w:r>
          </w:p>
        </w:tc>
        <w:tc>
          <w:tcPr>
            <w:tcW w:w="986" w:type="dxa"/>
          </w:tcPr>
          <w:p w14:paraId="726D47D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1E1AB88D" w14:textId="77777777" w:rsidTr="00327F38">
        <w:tc>
          <w:tcPr>
            <w:tcW w:w="846" w:type="dxa"/>
            <w:vMerge/>
          </w:tcPr>
          <w:p w14:paraId="22E4AB6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502" w:type="dxa"/>
            <w:gridSpan w:val="8"/>
          </w:tcPr>
          <w:p w14:paraId="39918150" w14:textId="0E5D524E"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w:t>
            </w:r>
            <w:r w:rsidRPr="00F851DD">
              <w:rPr>
                <w:rFonts w:ascii="Times New Roman" w:hAnsi="Times New Roman" w:cs="Times New Roman"/>
                <w:sz w:val="24"/>
                <w:szCs w:val="24"/>
                <w:lang w:val="en-US"/>
              </w:rPr>
              <w:t xml:space="preserve"> </w:t>
            </w:r>
            <w:proofErr w:type="spellStart"/>
            <w:r w:rsidRPr="00F851DD">
              <w:rPr>
                <w:rStyle w:val="rynqvb"/>
                <w:rFonts w:ascii="Times New Roman" w:hAnsi="Times New Roman" w:cs="Times New Roman"/>
                <w:sz w:val="24"/>
                <w:szCs w:val="24"/>
              </w:rPr>
              <w:t>Гексахлорбензена</w:t>
            </w:r>
            <w:proofErr w:type="spellEnd"/>
          </w:p>
        </w:tc>
      </w:tr>
      <w:tr w:rsidR="00F851DD" w:rsidRPr="00F851DD" w14:paraId="18D55762" w14:textId="77777777" w:rsidTr="00327F38">
        <w:tc>
          <w:tcPr>
            <w:tcW w:w="846" w:type="dxa"/>
            <w:vMerge/>
          </w:tcPr>
          <w:p w14:paraId="0226AE9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2103FD7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40" w:type="dxa"/>
          </w:tcPr>
          <w:p w14:paraId="311FA3B0" w14:textId="39BA8FAA"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49" w:type="dxa"/>
          </w:tcPr>
          <w:p w14:paraId="25D75F2C" w14:textId="68668DA4"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tcPr>
          <w:p w14:paraId="526AD25B" w14:textId="694A33FA"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88" w:type="dxa"/>
          </w:tcPr>
          <w:p w14:paraId="6714CFD0" w14:textId="796EE3ED"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952" w:type="dxa"/>
          </w:tcPr>
          <w:p w14:paraId="247547D7" w14:textId="422E285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7" w:type="dxa"/>
          </w:tcPr>
          <w:p w14:paraId="4251BE73" w14:textId="290613BD"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986" w:type="dxa"/>
          </w:tcPr>
          <w:p w14:paraId="55041638" w14:textId="73E4AD1E"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5D51DCB3" w14:textId="77777777" w:rsidTr="00327F38">
        <w:tc>
          <w:tcPr>
            <w:tcW w:w="846" w:type="dxa"/>
            <w:vMerge/>
          </w:tcPr>
          <w:p w14:paraId="4B8619C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7298A71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940" w:type="dxa"/>
          </w:tcPr>
          <w:p w14:paraId="654EDA1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0,509</w:t>
            </w:r>
          </w:p>
        </w:tc>
        <w:tc>
          <w:tcPr>
            <w:tcW w:w="1049" w:type="dxa"/>
          </w:tcPr>
          <w:p w14:paraId="1D12BD1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0,997***</w:t>
            </w:r>
          </w:p>
        </w:tc>
        <w:tc>
          <w:tcPr>
            <w:tcW w:w="1276" w:type="dxa"/>
          </w:tcPr>
          <w:p w14:paraId="72ECEF6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0,998***</w:t>
            </w:r>
          </w:p>
        </w:tc>
        <w:tc>
          <w:tcPr>
            <w:tcW w:w="1088" w:type="dxa"/>
          </w:tcPr>
          <w:p w14:paraId="06A9FAC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w:t>
            </w:r>
            <w:r w:rsidRPr="00F851DD">
              <w:rPr>
                <w:rFonts w:ascii="Times New Roman" w:hAnsi="Times New Roman" w:cs="Times New Roman"/>
                <w:sz w:val="24"/>
                <w:szCs w:val="24"/>
                <w:lang w:val="en-US"/>
              </w:rPr>
              <w:t>60</w:t>
            </w:r>
            <w:r w:rsidRPr="00F851DD">
              <w:rPr>
                <w:rFonts w:ascii="Times New Roman" w:hAnsi="Times New Roman" w:cs="Times New Roman"/>
                <w:sz w:val="24"/>
                <w:szCs w:val="24"/>
              </w:rPr>
              <w:t>***</w:t>
            </w:r>
          </w:p>
        </w:tc>
        <w:tc>
          <w:tcPr>
            <w:tcW w:w="952" w:type="dxa"/>
          </w:tcPr>
          <w:p w14:paraId="420721A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-0,960</w:t>
            </w:r>
          </w:p>
        </w:tc>
        <w:tc>
          <w:tcPr>
            <w:tcW w:w="937" w:type="dxa"/>
          </w:tcPr>
          <w:p w14:paraId="26A1D5D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0,996**</w:t>
            </w:r>
          </w:p>
        </w:tc>
        <w:tc>
          <w:tcPr>
            <w:tcW w:w="986" w:type="dxa"/>
          </w:tcPr>
          <w:p w14:paraId="29953CF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6D433DFA" w14:textId="77777777" w:rsidTr="00327F38">
        <w:tc>
          <w:tcPr>
            <w:tcW w:w="846" w:type="dxa"/>
            <w:vMerge/>
          </w:tcPr>
          <w:p w14:paraId="288CA59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36B9F856"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940" w:type="dxa"/>
          </w:tcPr>
          <w:p w14:paraId="1778CA98"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0,877</w:t>
            </w:r>
          </w:p>
        </w:tc>
        <w:tc>
          <w:tcPr>
            <w:tcW w:w="1049" w:type="dxa"/>
          </w:tcPr>
          <w:p w14:paraId="1000EA69"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0,877</w:t>
            </w:r>
          </w:p>
        </w:tc>
        <w:tc>
          <w:tcPr>
            <w:tcW w:w="1276" w:type="dxa"/>
          </w:tcPr>
          <w:p w14:paraId="0E2D72A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1088" w:type="dxa"/>
          </w:tcPr>
          <w:p w14:paraId="0094F0A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952" w:type="dxa"/>
          </w:tcPr>
          <w:p w14:paraId="6CDFF02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tcPr>
          <w:p w14:paraId="660E0E8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0,61</w:t>
            </w:r>
          </w:p>
        </w:tc>
        <w:tc>
          <w:tcPr>
            <w:tcW w:w="986" w:type="dxa"/>
          </w:tcPr>
          <w:p w14:paraId="4450DD3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20F590EA" w14:textId="77777777" w:rsidTr="00327F38">
        <w:tc>
          <w:tcPr>
            <w:tcW w:w="846" w:type="dxa"/>
            <w:vMerge/>
          </w:tcPr>
          <w:p w14:paraId="47AD861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66FE44AC"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940" w:type="dxa"/>
          </w:tcPr>
          <w:p w14:paraId="439D6149"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0,18</w:t>
            </w:r>
          </w:p>
        </w:tc>
        <w:tc>
          <w:tcPr>
            <w:tcW w:w="1049" w:type="dxa"/>
          </w:tcPr>
          <w:p w14:paraId="07AA0F74"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0,18</w:t>
            </w:r>
          </w:p>
        </w:tc>
        <w:tc>
          <w:tcPr>
            <w:tcW w:w="1276" w:type="dxa"/>
          </w:tcPr>
          <w:p w14:paraId="221F982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088" w:type="dxa"/>
          </w:tcPr>
          <w:p w14:paraId="311BEC4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952" w:type="dxa"/>
          </w:tcPr>
          <w:p w14:paraId="1745164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tcPr>
          <w:p w14:paraId="507530A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0,29</w:t>
            </w:r>
          </w:p>
        </w:tc>
        <w:tc>
          <w:tcPr>
            <w:tcW w:w="986" w:type="dxa"/>
          </w:tcPr>
          <w:p w14:paraId="3AD88F1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5330CFF1" w14:textId="77777777" w:rsidTr="00327F38">
        <w:tc>
          <w:tcPr>
            <w:tcW w:w="846" w:type="dxa"/>
            <w:vMerge/>
          </w:tcPr>
          <w:p w14:paraId="07C51FA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502" w:type="dxa"/>
            <w:gridSpan w:val="8"/>
          </w:tcPr>
          <w:p w14:paraId="305BF773" w14:textId="23635565"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ГХГЦ</w:t>
            </w:r>
          </w:p>
        </w:tc>
      </w:tr>
      <w:tr w:rsidR="00F851DD" w:rsidRPr="00F851DD" w14:paraId="2EF71E7A" w14:textId="77777777" w:rsidTr="00327F38">
        <w:trPr>
          <w:trHeight w:val="441"/>
        </w:trPr>
        <w:tc>
          <w:tcPr>
            <w:tcW w:w="846" w:type="dxa"/>
            <w:vMerge/>
          </w:tcPr>
          <w:p w14:paraId="12A6303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0C9545E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40" w:type="dxa"/>
          </w:tcPr>
          <w:p w14:paraId="55A7ECDC" w14:textId="5B88A08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49" w:type="dxa"/>
          </w:tcPr>
          <w:p w14:paraId="26369F5F" w14:textId="087FFEC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tcPr>
          <w:p w14:paraId="188CC51F" w14:textId="0EBCBD9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88" w:type="dxa"/>
          </w:tcPr>
          <w:p w14:paraId="6B730648" w14:textId="3872F674"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952" w:type="dxa"/>
          </w:tcPr>
          <w:p w14:paraId="36C4F80F" w14:textId="2A95291A"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7" w:type="dxa"/>
          </w:tcPr>
          <w:p w14:paraId="3D6D33B0" w14:textId="117C1B1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986" w:type="dxa"/>
          </w:tcPr>
          <w:p w14:paraId="2164B16B" w14:textId="720E9151"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7B89F746" w14:textId="77777777" w:rsidTr="00327F38">
        <w:tc>
          <w:tcPr>
            <w:tcW w:w="846" w:type="dxa"/>
            <w:vMerge/>
          </w:tcPr>
          <w:p w14:paraId="5959088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47A93DE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940" w:type="dxa"/>
          </w:tcPr>
          <w:p w14:paraId="42B94B8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0,028</w:t>
            </w:r>
          </w:p>
        </w:tc>
        <w:tc>
          <w:tcPr>
            <w:tcW w:w="1049" w:type="dxa"/>
          </w:tcPr>
          <w:p w14:paraId="5992FD6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0,569</w:t>
            </w:r>
          </w:p>
        </w:tc>
        <w:tc>
          <w:tcPr>
            <w:tcW w:w="1276" w:type="dxa"/>
          </w:tcPr>
          <w:p w14:paraId="7710AC0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0,710***</w:t>
            </w:r>
          </w:p>
        </w:tc>
        <w:tc>
          <w:tcPr>
            <w:tcW w:w="1088" w:type="dxa"/>
          </w:tcPr>
          <w:p w14:paraId="55A3ED7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0,96***</w:t>
            </w:r>
          </w:p>
        </w:tc>
        <w:tc>
          <w:tcPr>
            <w:tcW w:w="952" w:type="dxa"/>
          </w:tcPr>
          <w:p w14:paraId="0CDAE51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-0,244</w:t>
            </w:r>
          </w:p>
        </w:tc>
        <w:tc>
          <w:tcPr>
            <w:tcW w:w="937" w:type="dxa"/>
          </w:tcPr>
          <w:p w14:paraId="4493C04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0,785</w:t>
            </w:r>
          </w:p>
        </w:tc>
        <w:tc>
          <w:tcPr>
            <w:tcW w:w="986" w:type="dxa"/>
          </w:tcPr>
          <w:p w14:paraId="7343651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0,402</w:t>
            </w:r>
          </w:p>
        </w:tc>
      </w:tr>
      <w:tr w:rsidR="00F851DD" w:rsidRPr="00F851DD" w14:paraId="61D6B594" w14:textId="77777777" w:rsidTr="00327F38">
        <w:tc>
          <w:tcPr>
            <w:tcW w:w="846" w:type="dxa"/>
            <w:vMerge/>
          </w:tcPr>
          <w:p w14:paraId="76E0230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0FAD95D9"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940" w:type="dxa"/>
          </w:tcPr>
          <w:p w14:paraId="115A5D8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0,864</w:t>
            </w:r>
          </w:p>
        </w:tc>
        <w:tc>
          <w:tcPr>
            <w:tcW w:w="1049" w:type="dxa"/>
          </w:tcPr>
          <w:p w14:paraId="52C1F62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1276" w:type="dxa"/>
          </w:tcPr>
          <w:p w14:paraId="760C28C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1088" w:type="dxa"/>
          </w:tcPr>
          <w:p w14:paraId="4B853D7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952" w:type="dxa"/>
          </w:tcPr>
          <w:p w14:paraId="51951DD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tcPr>
          <w:p w14:paraId="60A749E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0,137</w:t>
            </w:r>
          </w:p>
        </w:tc>
        <w:tc>
          <w:tcPr>
            <w:tcW w:w="986" w:type="dxa"/>
          </w:tcPr>
          <w:p w14:paraId="0CCAF99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r>
      <w:tr w:rsidR="00F851DD" w:rsidRPr="00F851DD" w14:paraId="0EF2A170" w14:textId="77777777" w:rsidTr="00327F38">
        <w:tc>
          <w:tcPr>
            <w:tcW w:w="846" w:type="dxa"/>
            <w:vMerge/>
          </w:tcPr>
          <w:p w14:paraId="0500DBC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0CFC92E0"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940" w:type="dxa"/>
          </w:tcPr>
          <w:p w14:paraId="509B619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w:t>
            </w:r>
          </w:p>
        </w:tc>
        <w:tc>
          <w:tcPr>
            <w:tcW w:w="1049" w:type="dxa"/>
          </w:tcPr>
          <w:p w14:paraId="73FB728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276" w:type="dxa"/>
          </w:tcPr>
          <w:p w14:paraId="1065D0B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088" w:type="dxa"/>
          </w:tcPr>
          <w:p w14:paraId="2D0468A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952" w:type="dxa"/>
          </w:tcPr>
          <w:p w14:paraId="1D2E96C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tcPr>
          <w:p w14:paraId="1F5BCD5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2,04</w:t>
            </w:r>
          </w:p>
        </w:tc>
        <w:tc>
          <w:tcPr>
            <w:tcW w:w="986" w:type="dxa"/>
          </w:tcPr>
          <w:p w14:paraId="1FE0D25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r>
      <w:tr w:rsidR="00F851DD" w:rsidRPr="00F851DD" w14:paraId="702A95F9" w14:textId="77777777" w:rsidTr="00327F38">
        <w:tc>
          <w:tcPr>
            <w:tcW w:w="846" w:type="dxa"/>
            <w:vMerge/>
          </w:tcPr>
          <w:p w14:paraId="0D27F7E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515DB42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228" w:type="dxa"/>
            <w:gridSpan w:val="7"/>
          </w:tcPr>
          <w:p w14:paraId="12D428B6" w14:textId="7E39F858"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Альдрина</w:t>
            </w:r>
          </w:p>
        </w:tc>
      </w:tr>
      <w:tr w:rsidR="00F851DD" w:rsidRPr="00F851DD" w14:paraId="052AEB3B" w14:textId="77777777" w:rsidTr="00327F38">
        <w:tc>
          <w:tcPr>
            <w:tcW w:w="846" w:type="dxa"/>
            <w:vMerge/>
          </w:tcPr>
          <w:p w14:paraId="2CC852B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1C1A07A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40" w:type="dxa"/>
          </w:tcPr>
          <w:p w14:paraId="2DA37A77" w14:textId="7E3D047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49" w:type="dxa"/>
          </w:tcPr>
          <w:p w14:paraId="739DEBF0" w14:textId="14A72625"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tcPr>
          <w:p w14:paraId="0C7145AF" w14:textId="1FBC749F"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88" w:type="dxa"/>
          </w:tcPr>
          <w:p w14:paraId="708B08D6" w14:textId="7DFFBDCF"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952" w:type="dxa"/>
          </w:tcPr>
          <w:p w14:paraId="20DEF7C6" w14:textId="4168FFF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7" w:type="dxa"/>
          </w:tcPr>
          <w:p w14:paraId="24D42E7D" w14:textId="7AFC37B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986" w:type="dxa"/>
          </w:tcPr>
          <w:p w14:paraId="7B0836CA" w14:textId="401A000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4EA34876" w14:textId="77777777" w:rsidTr="00327F38">
        <w:tc>
          <w:tcPr>
            <w:tcW w:w="846" w:type="dxa"/>
            <w:vMerge/>
          </w:tcPr>
          <w:p w14:paraId="5A8EF60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39820C5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940" w:type="dxa"/>
          </w:tcPr>
          <w:p w14:paraId="4D213C1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0,236</w:t>
            </w:r>
          </w:p>
        </w:tc>
        <w:tc>
          <w:tcPr>
            <w:tcW w:w="1049" w:type="dxa"/>
          </w:tcPr>
          <w:p w14:paraId="0F0B960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0,349</w:t>
            </w:r>
          </w:p>
        </w:tc>
        <w:tc>
          <w:tcPr>
            <w:tcW w:w="1276" w:type="dxa"/>
          </w:tcPr>
          <w:p w14:paraId="4A864EB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0,994</w:t>
            </w:r>
          </w:p>
        </w:tc>
        <w:tc>
          <w:tcPr>
            <w:tcW w:w="1088" w:type="dxa"/>
          </w:tcPr>
          <w:p w14:paraId="1D85F48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0,110</w:t>
            </w:r>
          </w:p>
        </w:tc>
        <w:tc>
          <w:tcPr>
            <w:tcW w:w="952" w:type="dxa"/>
          </w:tcPr>
          <w:p w14:paraId="3703C906" w14:textId="77777777" w:rsidR="00B43EEC" w:rsidRPr="00F851DD" w:rsidRDefault="00B43EEC" w:rsidP="00066FCB">
            <w:pPr>
              <w:contextualSpacing/>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-0,341</w:t>
            </w:r>
          </w:p>
        </w:tc>
        <w:tc>
          <w:tcPr>
            <w:tcW w:w="937" w:type="dxa"/>
          </w:tcPr>
          <w:p w14:paraId="2743B21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0,891***</w:t>
            </w:r>
          </w:p>
        </w:tc>
        <w:tc>
          <w:tcPr>
            <w:tcW w:w="986" w:type="dxa"/>
          </w:tcPr>
          <w:p w14:paraId="6B12E33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0,405</w:t>
            </w:r>
          </w:p>
        </w:tc>
      </w:tr>
      <w:tr w:rsidR="00F851DD" w:rsidRPr="00F851DD" w14:paraId="6C444606" w14:textId="77777777" w:rsidTr="00327F38">
        <w:tc>
          <w:tcPr>
            <w:tcW w:w="846" w:type="dxa"/>
            <w:vMerge/>
          </w:tcPr>
          <w:p w14:paraId="691FB96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0118526E"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940" w:type="dxa"/>
          </w:tcPr>
          <w:p w14:paraId="1D1EE74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0,864</w:t>
            </w:r>
          </w:p>
        </w:tc>
        <w:tc>
          <w:tcPr>
            <w:tcW w:w="1049" w:type="dxa"/>
          </w:tcPr>
          <w:p w14:paraId="459C6EA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0,864</w:t>
            </w:r>
          </w:p>
        </w:tc>
        <w:tc>
          <w:tcPr>
            <w:tcW w:w="1276" w:type="dxa"/>
          </w:tcPr>
          <w:p w14:paraId="1D4E07C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0,16</w:t>
            </w:r>
          </w:p>
        </w:tc>
        <w:tc>
          <w:tcPr>
            <w:tcW w:w="1088" w:type="dxa"/>
          </w:tcPr>
          <w:p w14:paraId="558D05E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0,864</w:t>
            </w:r>
          </w:p>
        </w:tc>
        <w:tc>
          <w:tcPr>
            <w:tcW w:w="952" w:type="dxa"/>
          </w:tcPr>
          <w:p w14:paraId="1E2859F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tcPr>
          <w:p w14:paraId="0D112E6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86" w:type="dxa"/>
          </w:tcPr>
          <w:p w14:paraId="672E0A0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0,17</w:t>
            </w:r>
          </w:p>
        </w:tc>
      </w:tr>
      <w:tr w:rsidR="00F851DD" w:rsidRPr="00F851DD" w14:paraId="10012161" w14:textId="77777777" w:rsidTr="00327F38">
        <w:tc>
          <w:tcPr>
            <w:tcW w:w="846" w:type="dxa"/>
            <w:vMerge/>
          </w:tcPr>
          <w:p w14:paraId="123F41F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1FD1E52A"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940" w:type="dxa"/>
          </w:tcPr>
          <w:p w14:paraId="5251469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w:t>
            </w:r>
          </w:p>
        </w:tc>
        <w:tc>
          <w:tcPr>
            <w:tcW w:w="1049" w:type="dxa"/>
          </w:tcPr>
          <w:p w14:paraId="130DC98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w:t>
            </w:r>
          </w:p>
        </w:tc>
        <w:tc>
          <w:tcPr>
            <w:tcW w:w="1276" w:type="dxa"/>
          </w:tcPr>
          <w:p w14:paraId="12F8FC2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2,04</w:t>
            </w:r>
          </w:p>
        </w:tc>
        <w:tc>
          <w:tcPr>
            <w:tcW w:w="1088" w:type="dxa"/>
          </w:tcPr>
          <w:p w14:paraId="74ED981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w:t>
            </w:r>
          </w:p>
        </w:tc>
        <w:tc>
          <w:tcPr>
            <w:tcW w:w="952" w:type="dxa"/>
          </w:tcPr>
          <w:p w14:paraId="59F182B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tcPr>
          <w:p w14:paraId="2130EC85" w14:textId="77777777" w:rsidR="00B43EEC" w:rsidRPr="00F851DD" w:rsidRDefault="00B43EEC" w:rsidP="00066FCB">
            <w:pPr>
              <w:contextualSpacing/>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986" w:type="dxa"/>
          </w:tcPr>
          <w:p w14:paraId="6CEE60B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0,3</w:t>
            </w:r>
            <w:r w:rsidRPr="00F851DD">
              <w:rPr>
                <w:rFonts w:ascii="Times New Roman" w:hAnsi="Times New Roman" w:cs="Times New Roman"/>
                <w:sz w:val="24"/>
                <w:szCs w:val="24"/>
              </w:rPr>
              <w:t>7</w:t>
            </w:r>
          </w:p>
        </w:tc>
      </w:tr>
      <w:tr w:rsidR="00F851DD" w:rsidRPr="00F851DD" w14:paraId="18C45F7F" w14:textId="77777777" w:rsidTr="00327F38">
        <w:tc>
          <w:tcPr>
            <w:tcW w:w="846" w:type="dxa"/>
            <w:vMerge/>
          </w:tcPr>
          <w:p w14:paraId="166A321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030FC05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228" w:type="dxa"/>
            <w:gridSpan w:val="7"/>
          </w:tcPr>
          <w:p w14:paraId="0E52C7B7" w14:textId="71C5E49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 xml:space="preserve">Группа </w:t>
            </w:r>
            <w:proofErr w:type="spellStart"/>
            <w:r w:rsidRPr="00F851DD">
              <w:rPr>
                <w:rFonts w:ascii="Times New Roman" w:hAnsi="Times New Roman" w:cs="Times New Roman"/>
                <w:sz w:val="24"/>
                <w:szCs w:val="24"/>
              </w:rPr>
              <w:t>Эндосульфана</w:t>
            </w:r>
            <w:proofErr w:type="spellEnd"/>
          </w:p>
        </w:tc>
      </w:tr>
      <w:tr w:rsidR="00CF5452" w:rsidRPr="00F851DD" w14:paraId="24441C85" w14:textId="77777777" w:rsidTr="00327F38">
        <w:tc>
          <w:tcPr>
            <w:tcW w:w="846" w:type="dxa"/>
            <w:vMerge/>
          </w:tcPr>
          <w:p w14:paraId="4090557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tcPr>
          <w:p w14:paraId="7C2B974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40" w:type="dxa"/>
          </w:tcPr>
          <w:p w14:paraId="2F56C7CC" w14:textId="0F08A5A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49" w:type="dxa"/>
          </w:tcPr>
          <w:p w14:paraId="2F3BAAA9" w14:textId="54EA8D9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tcPr>
          <w:p w14:paraId="1F0EEF29" w14:textId="427A1B95"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88" w:type="dxa"/>
          </w:tcPr>
          <w:p w14:paraId="1AF9C29A" w14:textId="2961EB34"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952" w:type="dxa"/>
          </w:tcPr>
          <w:p w14:paraId="7AAB4517" w14:textId="1C0E14E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7" w:type="dxa"/>
          </w:tcPr>
          <w:p w14:paraId="17867792" w14:textId="46A8AA3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986" w:type="dxa"/>
          </w:tcPr>
          <w:p w14:paraId="1CA5EB64" w14:textId="04CE60D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bl>
    <w:p w14:paraId="416E24CF" w14:textId="77777777" w:rsidR="001265A3" w:rsidRPr="00F851DD" w:rsidRDefault="001265A3">
      <w:pPr>
        <w:rPr>
          <w:rFonts w:ascii="Times New Roman" w:eastAsia="Times New Roman" w:hAnsi="Times New Roman" w:cs="Times New Roman"/>
          <w:b/>
          <w:kern w:val="2"/>
          <w:sz w:val="28"/>
          <w:szCs w:val="28"/>
          <w:lang w:val="en-US" w:eastAsia="de-DE" w:bidi="en-US"/>
          <w14:ligatures w14:val="standardContextual"/>
        </w:rPr>
      </w:pPr>
    </w:p>
    <w:p w14:paraId="1AA37C84" w14:textId="77777777" w:rsidR="007E5D95" w:rsidRPr="00F851DD" w:rsidRDefault="007E5D95">
      <w:pPr>
        <w:rPr>
          <w:rFonts w:ascii="Times New Roman" w:eastAsia="Times New Roman" w:hAnsi="Times New Roman" w:cs="Times New Roman"/>
          <w:b/>
          <w:kern w:val="2"/>
          <w:sz w:val="28"/>
          <w:szCs w:val="28"/>
          <w:lang w:val="en-US" w:eastAsia="de-DE" w:bidi="en-US"/>
          <w14:ligatures w14:val="standardContextual"/>
        </w:rPr>
      </w:pPr>
    </w:p>
    <w:p w14:paraId="6C531341" w14:textId="77777777" w:rsidR="007E5D95" w:rsidRPr="00F851DD" w:rsidRDefault="007E5D95">
      <w:pPr>
        <w:rPr>
          <w:rFonts w:ascii="Times New Roman" w:eastAsia="Times New Roman" w:hAnsi="Times New Roman" w:cs="Times New Roman"/>
          <w:b/>
          <w:kern w:val="2"/>
          <w:sz w:val="28"/>
          <w:szCs w:val="28"/>
          <w:lang w:val="en-US" w:eastAsia="de-DE" w:bidi="en-US"/>
          <w14:ligatures w14:val="standardContextual"/>
        </w:rPr>
      </w:pPr>
    </w:p>
    <w:p w14:paraId="616A5B7F" w14:textId="77777777" w:rsidR="007E5D95" w:rsidRPr="00F851DD" w:rsidRDefault="007E5D95">
      <w:pPr>
        <w:rPr>
          <w:rFonts w:ascii="Times New Roman" w:eastAsia="Times New Roman" w:hAnsi="Times New Roman" w:cs="Times New Roman"/>
          <w:b/>
          <w:kern w:val="2"/>
          <w:sz w:val="28"/>
          <w:szCs w:val="28"/>
          <w:lang w:val="en-US" w:eastAsia="de-DE" w:bidi="en-US"/>
          <w14:ligatures w14:val="standardContextual"/>
        </w:rPr>
      </w:pPr>
    </w:p>
    <w:p w14:paraId="1A8C7996" w14:textId="77777777" w:rsidR="007E5D95" w:rsidRPr="00F851DD" w:rsidRDefault="007E5D95">
      <w:pPr>
        <w:rPr>
          <w:rFonts w:ascii="Times New Roman" w:eastAsia="Times New Roman" w:hAnsi="Times New Roman" w:cs="Times New Roman"/>
          <w:b/>
          <w:kern w:val="2"/>
          <w:sz w:val="28"/>
          <w:szCs w:val="28"/>
          <w:lang w:val="en-US" w:eastAsia="de-DE" w:bidi="en-US"/>
          <w14:ligatures w14:val="standardContextual"/>
        </w:rPr>
      </w:pPr>
    </w:p>
    <w:p w14:paraId="061620F3" w14:textId="77777777" w:rsidR="007E5D95" w:rsidRPr="00F851DD" w:rsidRDefault="007E5D95">
      <w:pPr>
        <w:rPr>
          <w:rFonts w:ascii="Times New Roman" w:eastAsia="Times New Roman" w:hAnsi="Times New Roman" w:cs="Times New Roman"/>
          <w:b/>
          <w:kern w:val="2"/>
          <w:sz w:val="28"/>
          <w:szCs w:val="28"/>
          <w:lang w:val="en-US" w:eastAsia="de-DE" w:bidi="en-US"/>
          <w14:ligatures w14:val="standardContextual"/>
        </w:rPr>
      </w:pPr>
    </w:p>
    <w:p w14:paraId="418B1B17" w14:textId="77777777" w:rsidR="007E5D95" w:rsidRPr="00F851DD" w:rsidRDefault="007E5D95">
      <w:pPr>
        <w:rPr>
          <w:rFonts w:ascii="Times New Roman" w:eastAsia="Times New Roman" w:hAnsi="Times New Roman" w:cs="Times New Roman"/>
          <w:b/>
          <w:kern w:val="2"/>
          <w:sz w:val="28"/>
          <w:szCs w:val="28"/>
          <w:lang w:val="en-US" w:eastAsia="de-DE" w:bidi="en-US"/>
          <w14:ligatures w14:val="standardContextual"/>
        </w:rPr>
      </w:pPr>
    </w:p>
    <w:p w14:paraId="28978889" w14:textId="77777777" w:rsidR="007E5D95" w:rsidRPr="00F851DD" w:rsidRDefault="007E5D95">
      <w:pPr>
        <w:rPr>
          <w:rFonts w:ascii="Times New Roman" w:eastAsia="Times New Roman" w:hAnsi="Times New Roman" w:cs="Times New Roman"/>
          <w:b/>
          <w:kern w:val="2"/>
          <w:sz w:val="28"/>
          <w:szCs w:val="28"/>
          <w:lang w:val="en-US" w:eastAsia="de-DE" w:bidi="en-US"/>
          <w14:ligatures w14:val="standardContextual"/>
        </w:rPr>
      </w:pPr>
    </w:p>
    <w:p w14:paraId="46302C87" w14:textId="0216D821" w:rsidR="008B19E1" w:rsidRPr="00F851DD" w:rsidRDefault="008B19E1">
      <w:r w:rsidRPr="00F851DD">
        <w:rPr>
          <w:rFonts w:ascii="Times New Roman" w:eastAsia="Times New Roman" w:hAnsi="Times New Roman" w:cs="Times New Roman"/>
          <w:kern w:val="2"/>
          <w:sz w:val="28"/>
          <w:szCs w:val="28"/>
          <w:lang w:eastAsia="de-DE" w:bidi="en-US"/>
          <w14:ligatures w14:val="standardContextual"/>
        </w:rPr>
        <w:lastRenderedPageBreak/>
        <w:t xml:space="preserve">Продолжение таблицы </w:t>
      </w:r>
      <w:r w:rsidRPr="00F851DD">
        <w:rPr>
          <w:rFonts w:ascii="Times New Roman" w:eastAsia="Times New Roman" w:hAnsi="Times New Roman" w:cs="Times New Roman"/>
          <w:kern w:val="2"/>
          <w:sz w:val="28"/>
          <w:szCs w:val="28"/>
          <w:lang w:val="en-US" w:eastAsia="de-DE" w:bidi="en-US"/>
          <w14:ligatures w14:val="standardContextual"/>
        </w:rPr>
        <w:t>6</w:t>
      </w:r>
    </w:p>
    <w:tbl>
      <w:tblPr>
        <w:tblStyle w:val="ac"/>
        <w:tblW w:w="9348" w:type="dxa"/>
        <w:tblLayout w:type="fixed"/>
        <w:tblLook w:val="04A0" w:firstRow="1" w:lastRow="0" w:firstColumn="1" w:lastColumn="0" w:noHBand="0" w:noVBand="1"/>
      </w:tblPr>
      <w:tblGrid>
        <w:gridCol w:w="846"/>
        <w:gridCol w:w="398"/>
        <w:gridCol w:w="633"/>
        <w:gridCol w:w="243"/>
        <w:gridCol w:w="940"/>
        <w:gridCol w:w="1049"/>
        <w:gridCol w:w="48"/>
        <w:gridCol w:w="1228"/>
        <w:gridCol w:w="1049"/>
        <w:gridCol w:w="39"/>
        <w:gridCol w:w="952"/>
        <w:gridCol w:w="107"/>
        <w:gridCol w:w="830"/>
        <w:gridCol w:w="253"/>
        <w:gridCol w:w="733"/>
      </w:tblGrid>
      <w:tr w:rsidR="00F851DD" w:rsidRPr="00F851DD" w14:paraId="32BB61E2" w14:textId="77777777" w:rsidTr="00327F38">
        <w:tc>
          <w:tcPr>
            <w:tcW w:w="846" w:type="dxa"/>
            <w:vMerge w:val="restart"/>
          </w:tcPr>
          <w:p w14:paraId="6406CED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gridSpan w:val="3"/>
          </w:tcPr>
          <w:p w14:paraId="7439F49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940" w:type="dxa"/>
          </w:tcPr>
          <w:p w14:paraId="6E69CAB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-0,414</w:t>
            </w:r>
          </w:p>
        </w:tc>
        <w:tc>
          <w:tcPr>
            <w:tcW w:w="1049" w:type="dxa"/>
          </w:tcPr>
          <w:p w14:paraId="6B933B7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0,84</w:t>
            </w:r>
            <w:r w:rsidRPr="00F851DD">
              <w:rPr>
                <w:rFonts w:ascii="Times New Roman" w:hAnsi="Times New Roman" w:cs="Times New Roman"/>
                <w:sz w:val="24"/>
                <w:szCs w:val="24"/>
                <w:lang w:val="en-US"/>
              </w:rPr>
              <w:t>0</w:t>
            </w:r>
            <w:r w:rsidRPr="00F851DD">
              <w:rPr>
                <w:rFonts w:ascii="Times New Roman" w:hAnsi="Times New Roman" w:cs="Times New Roman"/>
                <w:sz w:val="24"/>
                <w:szCs w:val="24"/>
              </w:rPr>
              <w:t>***</w:t>
            </w:r>
          </w:p>
        </w:tc>
        <w:tc>
          <w:tcPr>
            <w:tcW w:w="1276" w:type="dxa"/>
            <w:gridSpan w:val="2"/>
          </w:tcPr>
          <w:p w14:paraId="0A5DA58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0,999***</w:t>
            </w:r>
          </w:p>
        </w:tc>
        <w:tc>
          <w:tcPr>
            <w:tcW w:w="1088" w:type="dxa"/>
            <w:gridSpan w:val="2"/>
          </w:tcPr>
          <w:p w14:paraId="45A4807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0,119</w:t>
            </w:r>
          </w:p>
        </w:tc>
        <w:tc>
          <w:tcPr>
            <w:tcW w:w="952" w:type="dxa"/>
          </w:tcPr>
          <w:p w14:paraId="52E12D3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-0,348</w:t>
            </w:r>
          </w:p>
        </w:tc>
        <w:tc>
          <w:tcPr>
            <w:tcW w:w="937" w:type="dxa"/>
            <w:gridSpan w:val="2"/>
          </w:tcPr>
          <w:p w14:paraId="238FBA7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-0,354</w:t>
            </w:r>
          </w:p>
        </w:tc>
        <w:tc>
          <w:tcPr>
            <w:tcW w:w="986" w:type="dxa"/>
            <w:gridSpan w:val="2"/>
          </w:tcPr>
          <w:p w14:paraId="5BF074B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0,676</w:t>
            </w:r>
          </w:p>
        </w:tc>
      </w:tr>
      <w:tr w:rsidR="00F851DD" w:rsidRPr="00F851DD" w14:paraId="418A3038" w14:textId="77777777" w:rsidTr="00327F38">
        <w:tc>
          <w:tcPr>
            <w:tcW w:w="846" w:type="dxa"/>
            <w:vMerge/>
          </w:tcPr>
          <w:p w14:paraId="59A6F22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gridSpan w:val="3"/>
          </w:tcPr>
          <w:p w14:paraId="74A53801"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940" w:type="dxa"/>
          </w:tcPr>
          <w:p w14:paraId="01627D2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3A67B4C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1276" w:type="dxa"/>
            <w:gridSpan w:val="2"/>
          </w:tcPr>
          <w:p w14:paraId="37901DC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1088" w:type="dxa"/>
            <w:gridSpan w:val="2"/>
          </w:tcPr>
          <w:p w14:paraId="2ED4140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0,864</w:t>
            </w:r>
          </w:p>
        </w:tc>
        <w:tc>
          <w:tcPr>
            <w:tcW w:w="952" w:type="dxa"/>
          </w:tcPr>
          <w:p w14:paraId="1911CA4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gridSpan w:val="2"/>
          </w:tcPr>
          <w:p w14:paraId="5A89EF4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86" w:type="dxa"/>
            <w:gridSpan w:val="2"/>
          </w:tcPr>
          <w:p w14:paraId="78ADE07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-0,168</w:t>
            </w:r>
          </w:p>
        </w:tc>
      </w:tr>
      <w:tr w:rsidR="00F851DD" w:rsidRPr="00F851DD" w14:paraId="70BBF475" w14:textId="77777777" w:rsidTr="00327F38">
        <w:tc>
          <w:tcPr>
            <w:tcW w:w="846" w:type="dxa"/>
            <w:vMerge/>
          </w:tcPr>
          <w:p w14:paraId="6D68A44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gridSpan w:val="3"/>
          </w:tcPr>
          <w:p w14:paraId="6273A3D1"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940" w:type="dxa"/>
          </w:tcPr>
          <w:p w14:paraId="0960695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52B6BF7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276" w:type="dxa"/>
            <w:gridSpan w:val="2"/>
          </w:tcPr>
          <w:p w14:paraId="47DD332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088" w:type="dxa"/>
            <w:gridSpan w:val="2"/>
          </w:tcPr>
          <w:p w14:paraId="0BFFDB4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w:t>
            </w:r>
          </w:p>
        </w:tc>
        <w:tc>
          <w:tcPr>
            <w:tcW w:w="952" w:type="dxa"/>
          </w:tcPr>
          <w:p w14:paraId="718BD52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gridSpan w:val="2"/>
          </w:tcPr>
          <w:p w14:paraId="1C7E543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86" w:type="dxa"/>
            <w:gridSpan w:val="2"/>
          </w:tcPr>
          <w:p w14:paraId="3571FB2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r>
      <w:tr w:rsidR="00F851DD" w:rsidRPr="00F851DD" w14:paraId="2B19292D" w14:textId="77777777" w:rsidTr="00327F38">
        <w:tc>
          <w:tcPr>
            <w:tcW w:w="846" w:type="dxa"/>
            <w:vMerge/>
          </w:tcPr>
          <w:p w14:paraId="759E13A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gridSpan w:val="3"/>
          </w:tcPr>
          <w:p w14:paraId="4C65D8B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228" w:type="dxa"/>
            <w:gridSpan w:val="11"/>
          </w:tcPr>
          <w:p w14:paraId="7A370073" w14:textId="4B68CBC0"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Гептахлора</w:t>
            </w:r>
          </w:p>
        </w:tc>
      </w:tr>
      <w:tr w:rsidR="00F851DD" w:rsidRPr="00F851DD" w14:paraId="355C1276" w14:textId="77777777" w:rsidTr="00327F38">
        <w:tc>
          <w:tcPr>
            <w:tcW w:w="846" w:type="dxa"/>
            <w:vMerge/>
          </w:tcPr>
          <w:p w14:paraId="7F4D5E5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gridSpan w:val="3"/>
          </w:tcPr>
          <w:p w14:paraId="5628216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40" w:type="dxa"/>
          </w:tcPr>
          <w:p w14:paraId="5C95DCC2" w14:textId="08652828"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49" w:type="dxa"/>
          </w:tcPr>
          <w:p w14:paraId="7C42D9BC" w14:textId="56604314"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gridSpan w:val="2"/>
          </w:tcPr>
          <w:p w14:paraId="2BA80AA4" w14:textId="29A4328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88" w:type="dxa"/>
            <w:gridSpan w:val="2"/>
          </w:tcPr>
          <w:p w14:paraId="68AD0D78" w14:textId="13460C3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952" w:type="dxa"/>
          </w:tcPr>
          <w:p w14:paraId="51EA90E8" w14:textId="671420A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7" w:type="dxa"/>
            <w:gridSpan w:val="2"/>
          </w:tcPr>
          <w:p w14:paraId="2EC5E5BB" w14:textId="3D6B281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986" w:type="dxa"/>
            <w:gridSpan w:val="2"/>
          </w:tcPr>
          <w:p w14:paraId="790AFB6A" w14:textId="7FD9FC9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08FE1569" w14:textId="77777777" w:rsidTr="00327F38">
        <w:tc>
          <w:tcPr>
            <w:tcW w:w="846" w:type="dxa"/>
            <w:vMerge/>
          </w:tcPr>
          <w:p w14:paraId="283D039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gridSpan w:val="3"/>
          </w:tcPr>
          <w:p w14:paraId="47BED58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940" w:type="dxa"/>
          </w:tcPr>
          <w:p w14:paraId="7F135012"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sz w:val="24"/>
                <w:szCs w:val="24"/>
              </w:rPr>
              <w:t>0,490</w:t>
            </w:r>
          </w:p>
        </w:tc>
        <w:tc>
          <w:tcPr>
            <w:tcW w:w="1049" w:type="dxa"/>
          </w:tcPr>
          <w:p w14:paraId="22F3B82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0,830***</w:t>
            </w:r>
          </w:p>
        </w:tc>
        <w:tc>
          <w:tcPr>
            <w:tcW w:w="1276" w:type="dxa"/>
            <w:gridSpan w:val="2"/>
          </w:tcPr>
          <w:p w14:paraId="7AED771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0,126</w:t>
            </w:r>
          </w:p>
        </w:tc>
        <w:tc>
          <w:tcPr>
            <w:tcW w:w="1088" w:type="dxa"/>
            <w:gridSpan w:val="2"/>
          </w:tcPr>
          <w:p w14:paraId="02FE273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0,991</w:t>
            </w:r>
          </w:p>
        </w:tc>
        <w:tc>
          <w:tcPr>
            <w:tcW w:w="952" w:type="dxa"/>
          </w:tcPr>
          <w:p w14:paraId="6B3320A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-0,284</w:t>
            </w:r>
          </w:p>
        </w:tc>
        <w:tc>
          <w:tcPr>
            <w:tcW w:w="937" w:type="dxa"/>
            <w:gridSpan w:val="2"/>
          </w:tcPr>
          <w:p w14:paraId="23787EF0"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986" w:type="dxa"/>
            <w:gridSpan w:val="2"/>
          </w:tcPr>
          <w:p w14:paraId="60AA86B1"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r>
      <w:tr w:rsidR="00F851DD" w:rsidRPr="00F851DD" w14:paraId="2E790DA2" w14:textId="77777777" w:rsidTr="00327F38">
        <w:tc>
          <w:tcPr>
            <w:tcW w:w="846" w:type="dxa"/>
            <w:vMerge/>
          </w:tcPr>
          <w:p w14:paraId="1688203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gridSpan w:val="3"/>
          </w:tcPr>
          <w:p w14:paraId="7F485A88"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940" w:type="dxa"/>
          </w:tcPr>
          <w:p w14:paraId="15C605F9"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0,168</w:t>
            </w:r>
          </w:p>
        </w:tc>
        <w:tc>
          <w:tcPr>
            <w:tcW w:w="1049" w:type="dxa"/>
          </w:tcPr>
          <w:p w14:paraId="68DFF0F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1276" w:type="dxa"/>
            <w:gridSpan w:val="2"/>
          </w:tcPr>
          <w:p w14:paraId="722BB62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0,126</w:t>
            </w:r>
          </w:p>
        </w:tc>
        <w:tc>
          <w:tcPr>
            <w:tcW w:w="1088" w:type="dxa"/>
            <w:gridSpan w:val="2"/>
          </w:tcPr>
          <w:p w14:paraId="11F6E2A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-0,168</w:t>
            </w:r>
          </w:p>
        </w:tc>
        <w:tc>
          <w:tcPr>
            <w:tcW w:w="952" w:type="dxa"/>
          </w:tcPr>
          <w:p w14:paraId="4761482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gridSpan w:val="2"/>
          </w:tcPr>
          <w:p w14:paraId="7A1AD2B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86" w:type="dxa"/>
            <w:gridSpan w:val="2"/>
          </w:tcPr>
          <w:p w14:paraId="7211C32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4A319414" w14:textId="77777777" w:rsidTr="00327F38">
        <w:tc>
          <w:tcPr>
            <w:tcW w:w="846" w:type="dxa"/>
          </w:tcPr>
          <w:p w14:paraId="750CBE9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4" w:type="dxa"/>
            <w:gridSpan w:val="3"/>
          </w:tcPr>
          <w:p w14:paraId="04F79BCB"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940" w:type="dxa"/>
          </w:tcPr>
          <w:p w14:paraId="2A20696E"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0,37</w:t>
            </w:r>
          </w:p>
        </w:tc>
        <w:tc>
          <w:tcPr>
            <w:tcW w:w="1049" w:type="dxa"/>
          </w:tcPr>
          <w:p w14:paraId="38795AA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276" w:type="dxa"/>
            <w:gridSpan w:val="2"/>
          </w:tcPr>
          <w:p w14:paraId="2297B3A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w:t>
            </w:r>
          </w:p>
        </w:tc>
        <w:tc>
          <w:tcPr>
            <w:tcW w:w="1088" w:type="dxa"/>
            <w:gridSpan w:val="2"/>
          </w:tcPr>
          <w:p w14:paraId="30D2DDB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952" w:type="dxa"/>
          </w:tcPr>
          <w:p w14:paraId="2491629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7" w:type="dxa"/>
            <w:gridSpan w:val="2"/>
          </w:tcPr>
          <w:p w14:paraId="788121C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86" w:type="dxa"/>
            <w:gridSpan w:val="2"/>
          </w:tcPr>
          <w:p w14:paraId="0CF911E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2056CF87" w14:textId="77777777" w:rsidTr="00327F38">
        <w:tc>
          <w:tcPr>
            <w:tcW w:w="1244" w:type="dxa"/>
            <w:gridSpan w:val="2"/>
          </w:tcPr>
          <w:p w14:paraId="10EC49F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104" w:type="dxa"/>
            <w:gridSpan w:val="13"/>
          </w:tcPr>
          <w:p w14:paraId="53DEAB19" w14:textId="1CC0262D" w:rsidR="00B43EEC" w:rsidRPr="00F851DD" w:rsidRDefault="00D82288"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ДДТ</w:t>
            </w:r>
          </w:p>
        </w:tc>
      </w:tr>
      <w:tr w:rsidR="00F851DD" w:rsidRPr="00F851DD" w14:paraId="0DFA12A8" w14:textId="77777777" w:rsidTr="00327F38">
        <w:tc>
          <w:tcPr>
            <w:tcW w:w="1244" w:type="dxa"/>
            <w:gridSpan w:val="2"/>
          </w:tcPr>
          <w:p w14:paraId="3D6421AB" w14:textId="2A94B024" w:rsidR="00B43EEC" w:rsidRPr="00F851DD" w:rsidRDefault="00D82288"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Когорта</w:t>
            </w:r>
          </w:p>
        </w:tc>
        <w:tc>
          <w:tcPr>
            <w:tcW w:w="633" w:type="dxa"/>
          </w:tcPr>
          <w:p w14:paraId="456C7CB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83" w:type="dxa"/>
            <w:gridSpan w:val="2"/>
          </w:tcPr>
          <w:p w14:paraId="6DF9E314" w14:textId="4680928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97" w:type="dxa"/>
            <w:gridSpan w:val="2"/>
          </w:tcPr>
          <w:p w14:paraId="26896B9B" w14:textId="1EE2D74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28" w:type="dxa"/>
          </w:tcPr>
          <w:p w14:paraId="00F1DE2C" w14:textId="27A8CC52"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59E4EEB0" w14:textId="23CDDE7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gridSpan w:val="3"/>
          </w:tcPr>
          <w:p w14:paraId="3EA5B253" w14:textId="489FB325"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gridSpan w:val="2"/>
          </w:tcPr>
          <w:p w14:paraId="75B6FE07" w14:textId="26B347C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083C579F" w14:textId="1B5E722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0C21519E" w14:textId="77777777" w:rsidTr="00327F38">
        <w:tc>
          <w:tcPr>
            <w:tcW w:w="1244" w:type="dxa"/>
            <w:gridSpan w:val="2"/>
            <w:vMerge w:val="restart"/>
          </w:tcPr>
          <w:p w14:paraId="4DAA6ABB" w14:textId="77777777" w:rsidR="00B43EEC" w:rsidRPr="00F851DD" w:rsidRDefault="00B43EEC" w:rsidP="00066FCB">
            <w:pPr>
              <w:contextualSpacing/>
              <w:jc w:val="center"/>
              <w:rPr>
                <w:rFonts w:ascii="Times New Roman" w:hAnsi="Times New Roman" w:cs="Times New Roman"/>
                <w:sz w:val="24"/>
                <w:szCs w:val="24"/>
                <w:lang w:val="en-US"/>
              </w:rPr>
            </w:pPr>
          </w:p>
          <w:p w14:paraId="1DCD6E83" w14:textId="77777777" w:rsidR="00B43EEC" w:rsidRPr="00F851DD" w:rsidRDefault="00B43EEC" w:rsidP="00066FCB">
            <w:pPr>
              <w:contextualSpacing/>
              <w:jc w:val="center"/>
              <w:rPr>
                <w:rFonts w:ascii="Times New Roman" w:hAnsi="Times New Roman" w:cs="Times New Roman"/>
                <w:sz w:val="24"/>
                <w:szCs w:val="24"/>
                <w:lang w:val="en-US"/>
              </w:rPr>
            </w:pPr>
          </w:p>
          <w:p w14:paraId="6D15649D" w14:textId="77777777" w:rsidR="00B43EEC" w:rsidRPr="00F851DD" w:rsidRDefault="00B43EEC" w:rsidP="00066FCB">
            <w:pPr>
              <w:contextualSpacing/>
              <w:jc w:val="center"/>
              <w:rPr>
                <w:rFonts w:ascii="Times New Roman" w:hAnsi="Times New Roman" w:cs="Times New Roman"/>
                <w:sz w:val="24"/>
                <w:szCs w:val="24"/>
                <w:lang w:val="en-US"/>
              </w:rPr>
            </w:pPr>
          </w:p>
          <w:p w14:paraId="68C1D0BF" w14:textId="77777777" w:rsidR="00B43EEC" w:rsidRPr="00F851DD" w:rsidRDefault="00B43EEC" w:rsidP="00066FCB">
            <w:pPr>
              <w:contextualSpacing/>
              <w:jc w:val="center"/>
              <w:rPr>
                <w:rFonts w:ascii="Times New Roman" w:hAnsi="Times New Roman" w:cs="Times New Roman"/>
                <w:sz w:val="24"/>
                <w:szCs w:val="24"/>
                <w:lang w:val="en-US"/>
              </w:rPr>
            </w:pPr>
          </w:p>
          <w:p w14:paraId="6E721703" w14:textId="77777777" w:rsidR="00B43EEC" w:rsidRPr="00F851DD" w:rsidRDefault="00B43EEC" w:rsidP="00066FCB">
            <w:pPr>
              <w:contextualSpacing/>
              <w:jc w:val="center"/>
              <w:rPr>
                <w:rFonts w:ascii="Times New Roman" w:hAnsi="Times New Roman" w:cs="Times New Roman"/>
                <w:sz w:val="24"/>
                <w:szCs w:val="24"/>
                <w:lang w:val="en-US"/>
              </w:rPr>
            </w:pPr>
          </w:p>
          <w:p w14:paraId="29E9AFF3" w14:textId="77777777" w:rsidR="00B43EEC" w:rsidRPr="00F851DD" w:rsidRDefault="00B43EEC" w:rsidP="00066FCB">
            <w:pPr>
              <w:contextualSpacing/>
              <w:jc w:val="center"/>
              <w:rPr>
                <w:rFonts w:ascii="Times New Roman" w:hAnsi="Times New Roman" w:cs="Times New Roman"/>
                <w:sz w:val="24"/>
                <w:szCs w:val="24"/>
                <w:lang w:val="en-US"/>
              </w:rPr>
            </w:pPr>
          </w:p>
          <w:p w14:paraId="050FB973" w14:textId="77777777" w:rsidR="00B43EEC" w:rsidRPr="00F851DD" w:rsidRDefault="00B43EEC" w:rsidP="00066FCB">
            <w:pPr>
              <w:contextualSpacing/>
              <w:jc w:val="center"/>
              <w:rPr>
                <w:rFonts w:ascii="Times New Roman" w:hAnsi="Times New Roman" w:cs="Times New Roman"/>
                <w:sz w:val="24"/>
                <w:szCs w:val="24"/>
                <w:lang w:val="en-US"/>
              </w:rPr>
            </w:pPr>
          </w:p>
          <w:p w14:paraId="474A1EC8" w14:textId="77777777" w:rsidR="00B43EEC" w:rsidRPr="00F851DD" w:rsidRDefault="00B43EEC" w:rsidP="00066FCB">
            <w:pPr>
              <w:contextualSpacing/>
              <w:jc w:val="center"/>
              <w:rPr>
                <w:rFonts w:ascii="Times New Roman" w:hAnsi="Times New Roman" w:cs="Times New Roman"/>
                <w:sz w:val="24"/>
                <w:szCs w:val="24"/>
                <w:lang w:val="en-US"/>
              </w:rPr>
            </w:pPr>
          </w:p>
          <w:p w14:paraId="6B39CEE3" w14:textId="4D2FF70D" w:rsidR="00B43EEC" w:rsidRPr="00F851DD" w:rsidRDefault="00B43EEC" w:rsidP="00066FCB">
            <w:pPr>
              <w:contextualSpacing/>
              <w:jc w:val="center"/>
              <w:rPr>
                <w:rFonts w:ascii="Times New Roman" w:hAnsi="Times New Roman" w:cs="Times New Roman"/>
                <w:sz w:val="24"/>
                <w:szCs w:val="24"/>
                <w:lang w:val="en-US"/>
              </w:rPr>
            </w:pPr>
            <w:proofErr w:type="spellStart"/>
            <w:r w:rsidRPr="00F851DD">
              <w:rPr>
                <w:rFonts w:ascii="Times New Roman" w:eastAsia="Times New Roman" w:hAnsi="Times New Roman" w:cs="Times New Roman"/>
                <w:b/>
                <w:bCs/>
                <w:kern w:val="2"/>
                <w:sz w:val="24"/>
                <w:szCs w:val="24"/>
                <w:lang w:eastAsia="de-DE" w:bidi="en-US"/>
                <w14:ligatures w14:val="standardContextual"/>
              </w:rPr>
              <w:t>Бескайнар</w:t>
            </w:r>
            <w:proofErr w:type="spellEnd"/>
          </w:p>
          <w:p w14:paraId="23C2DA12" w14:textId="77777777" w:rsidR="00B43EEC" w:rsidRPr="00F851DD" w:rsidRDefault="00B43EEC" w:rsidP="00066FCB">
            <w:pPr>
              <w:contextualSpacing/>
              <w:jc w:val="center"/>
              <w:rPr>
                <w:rFonts w:ascii="Times New Roman" w:hAnsi="Times New Roman" w:cs="Times New Roman"/>
                <w:sz w:val="24"/>
                <w:szCs w:val="24"/>
                <w:lang w:val="en-US"/>
              </w:rPr>
            </w:pPr>
          </w:p>
          <w:p w14:paraId="0534B072" w14:textId="77777777" w:rsidR="00B43EEC" w:rsidRPr="00F851DD" w:rsidRDefault="00B43EEC" w:rsidP="00066FCB">
            <w:pPr>
              <w:contextualSpacing/>
              <w:jc w:val="center"/>
              <w:rPr>
                <w:rFonts w:ascii="Times New Roman" w:hAnsi="Times New Roman" w:cs="Times New Roman"/>
                <w:sz w:val="24"/>
                <w:szCs w:val="24"/>
                <w:lang w:val="en-US"/>
              </w:rPr>
            </w:pPr>
          </w:p>
        </w:tc>
        <w:tc>
          <w:tcPr>
            <w:tcW w:w="633" w:type="dxa"/>
          </w:tcPr>
          <w:p w14:paraId="5161B8F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83" w:type="dxa"/>
            <w:gridSpan w:val="2"/>
          </w:tcPr>
          <w:p w14:paraId="2D01B45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0,698**</w:t>
            </w:r>
          </w:p>
        </w:tc>
        <w:tc>
          <w:tcPr>
            <w:tcW w:w="1097" w:type="dxa"/>
            <w:gridSpan w:val="2"/>
          </w:tcPr>
          <w:p w14:paraId="357175C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0,352</w:t>
            </w:r>
          </w:p>
        </w:tc>
        <w:tc>
          <w:tcPr>
            <w:tcW w:w="1228" w:type="dxa"/>
          </w:tcPr>
          <w:p w14:paraId="5CC0484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0,769*</w:t>
            </w:r>
          </w:p>
        </w:tc>
        <w:tc>
          <w:tcPr>
            <w:tcW w:w="1049" w:type="dxa"/>
          </w:tcPr>
          <w:p w14:paraId="57A0D43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0,888***</w:t>
            </w:r>
          </w:p>
        </w:tc>
        <w:tc>
          <w:tcPr>
            <w:tcW w:w="1098" w:type="dxa"/>
            <w:gridSpan w:val="3"/>
          </w:tcPr>
          <w:p w14:paraId="4FF9D2F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-0,779</w:t>
            </w:r>
          </w:p>
        </w:tc>
        <w:tc>
          <w:tcPr>
            <w:tcW w:w="1083" w:type="dxa"/>
            <w:gridSpan w:val="2"/>
          </w:tcPr>
          <w:p w14:paraId="3E2016A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0,839***</w:t>
            </w:r>
          </w:p>
        </w:tc>
        <w:tc>
          <w:tcPr>
            <w:tcW w:w="733" w:type="dxa"/>
          </w:tcPr>
          <w:p w14:paraId="70126108" w14:textId="77777777" w:rsidR="00B43EEC" w:rsidRPr="00F851DD" w:rsidRDefault="00B43EEC" w:rsidP="00066FCB">
            <w:pPr>
              <w:contextualSpacing/>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-0,815</w:t>
            </w:r>
          </w:p>
        </w:tc>
      </w:tr>
      <w:tr w:rsidR="00F851DD" w:rsidRPr="00F851DD" w14:paraId="66F952C4" w14:textId="77777777" w:rsidTr="00327F38">
        <w:tc>
          <w:tcPr>
            <w:tcW w:w="1244" w:type="dxa"/>
            <w:gridSpan w:val="2"/>
            <w:vMerge/>
          </w:tcPr>
          <w:p w14:paraId="7544C87A" w14:textId="77777777" w:rsidR="00B43EEC" w:rsidRPr="00F851DD" w:rsidRDefault="00B43EEC" w:rsidP="00066FCB">
            <w:pPr>
              <w:contextualSpacing/>
              <w:jc w:val="center"/>
              <w:rPr>
                <w:rFonts w:ascii="Times New Roman" w:hAnsi="Times New Roman" w:cs="Times New Roman"/>
                <w:sz w:val="24"/>
                <w:szCs w:val="24"/>
              </w:rPr>
            </w:pPr>
          </w:p>
        </w:tc>
        <w:tc>
          <w:tcPr>
            <w:tcW w:w="633" w:type="dxa"/>
          </w:tcPr>
          <w:p w14:paraId="6ACBE55B"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83" w:type="dxa"/>
            <w:gridSpan w:val="2"/>
          </w:tcPr>
          <w:p w14:paraId="2B2AC9C6"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0,558</w:t>
            </w:r>
          </w:p>
        </w:tc>
        <w:tc>
          <w:tcPr>
            <w:tcW w:w="1097" w:type="dxa"/>
            <w:gridSpan w:val="2"/>
          </w:tcPr>
          <w:p w14:paraId="238B7232"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0,708</w:t>
            </w:r>
          </w:p>
        </w:tc>
        <w:tc>
          <w:tcPr>
            <w:tcW w:w="1228" w:type="dxa"/>
          </w:tcPr>
          <w:p w14:paraId="37A8A3A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1049" w:type="dxa"/>
          </w:tcPr>
          <w:p w14:paraId="5B9B466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0,954</w:t>
            </w:r>
          </w:p>
        </w:tc>
        <w:tc>
          <w:tcPr>
            <w:tcW w:w="1098" w:type="dxa"/>
            <w:gridSpan w:val="3"/>
          </w:tcPr>
          <w:p w14:paraId="6EE916F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gridSpan w:val="2"/>
          </w:tcPr>
          <w:p w14:paraId="7F21EB7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0,954</w:t>
            </w:r>
          </w:p>
        </w:tc>
        <w:tc>
          <w:tcPr>
            <w:tcW w:w="733" w:type="dxa"/>
          </w:tcPr>
          <w:p w14:paraId="5354602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607EA29F" w14:textId="77777777" w:rsidTr="00327F38">
        <w:tc>
          <w:tcPr>
            <w:tcW w:w="1244" w:type="dxa"/>
            <w:gridSpan w:val="2"/>
            <w:vMerge/>
          </w:tcPr>
          <w:p w14:paraId="05E9158E" w14:textId="77777777" w:rsidR="00B43EEC" w:rsidRPr="00F851DD" w:rsidRDefault="00B43EEC" w:rsidP="00066FCB">
            <w:pPr>
              <w:contextualSpacing/>
              <w:jc w:val="center"/>
              <w:rPr>
                <w:rFonts w:ascii="Times New Roman" w:hAnsi="Times New Roman" w:cs="Times New Roman"/>
                <w:sz w:val="24"/>
                <w:szCs w:val="24"/>
              </w:rPr>
            </w:pPr>
          </w:p>
        </w:tc>
        <w:tc>
          <w:tcPr>
            <w:tcW w:w="633" w:type="dxa"/>
          </w:tcPr>
          <w:p w14:paraId="59EC8EB9"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83" w:type="dxa"/>
            <w:gridSpan w:val="2"/>
          </w:tcPr>
          <w:p w14:paraId="632C3A81"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0.32</w:t>
            </w:r>
          </w:p>
        </w:tc>
        <w:tc>
          <w:tcPr>
            <w:tcW w:w="1097" w:type="dxa"/>
            <w:gridSpan w:val="2"/>
          </w:tcPr>
          <w:p w14:paraId="32CD44E6"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0.27</w:t>
            </w:r>
          </w:p>
        </w:tc>
        <w:tc>
          <w:tcPr>
            <w:tcW w:w="1228" w:type="dxa"/>
          </w:tcPr>
          <w:p w14:paraId="07D903D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1049" w:type="dxa"/>
          </w:tcPr>
          <w:p w14:paraId="2B74681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0.11</w:t>
            </w:r>
          </w:p>
        </w:tc>
        <w:tc>
          <w:tcPr>
            <w:tcW w:w="1098" w:type="dxa"/>
            <w:gridSpan w:val="3"/>
          </w:tcPr>
          <w:p w14:paraId="2BC9AA7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gridSpan w:val="2"/>
          </w:tcPr>
          <w:p w14:paraId="729DAA5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0,11</w:t>
            </w:r>
          </w:p>
        </w:tc>
        <w:tc>
          <w:tcPr>
            <w:tcW w:w="733" w:type="dxa"/>
          </w:tcPr>
          <w:p w14:paraId="259BAE6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1C2B27AC" w14:textId="77777777" w:rsidTr="00327F38">
        <w:tc>
          <w:tcPr>
            <w:tcW w:w="1244" w:type="dxa"/>
            <w:gridSpan w:val="2"/>
            <w:vMerge/>
          </w:tcPr>
          <w:p w14:paraId="75319B9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104" w:type="dxa"/>
            <w:gridSpan w:val="13"/>
          </w:tcPr>
          <w:p w14:paraId="0B2B6E17" w14:textId="45214E86"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w:t>
            </w:r>
            <w:r w:rsidRPr="00F851DD">
              <w:rPr>
                <w:rFonts w:ascii="Times New Roman" w:hAnsi="Times New Roman" w:cs="Times New Roman"/>
                <w:sz w:val="24"/>
                <w:szCs w:val="24"/>
                <w:lang w:val="en-US"/>
              </w:rPr>
              <w:t xml:space="preserve"> </w:t>
            </w:r>
            <w:proofErr w:type="spellStart"/>
            <w:r w:rsidRPr="00F851DD">
              <w:rPr>
                <w:rStyle w:val="rynqvb"/>
                <w:rFonts w:ascii="Times New Roman" w:hAnsi="Times New Roman" w:cs="Times New Roman"/>
                <w:sz w:val="24"/>
                <w:szCs w:val="24"/>
              </w:rPr>
              <w:t>Гексахлорбензена</w:t>
            </w:r>
            <w:proofErr w:type="spellEnd"/>
          </w:p>
        </w:tc>
      </w:tr>
      <w:tr w:rsidR="00F851DD" w:rsidRPr="00F851DD" w14:paraId="50E5D32B" w14:textId="77777777" w:rsidTr="00327F38">
        <w:tc>
          <w:tcPr>
            <w:tcW w:w="1244" w:type="dxa"/>
            <w:gridSpan w:val="2"/>
            <w:vMerge/>
          </w:tcPr>
          <w:p w14:paraId="3E9DB79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439A02D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83" w:type="dxa"/>
            <w:gridSpan w:val="2"/>
          </w:tcPr>
          <w:p w14:paraId="066BAECD" w14:textId="5C6B7968"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97" w:type="dxa"/>
            <w:gridSpan w:val="2"/>
          </w:tcPr>
          <w:p w14:paraId="6C1DA6E4" w14:textId="5DD20C1D"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28" w:type="dxa"/>
          </w:tcPr>
          <w:p w14:paraId="4898706A" w14:textId="2E1DAF98"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1B1D6874" w14:textId="6CADCB91"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gridSpan w:val="3"/>
          </w:tcPr>
          <w:p w14:paraId="523CEABA" w14:textId="32351288"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gridSpan w:val="2"/>
          </w:tcPr>
          <w:p w14:paraId="0605D171" w14:textId="68BB234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284096CC" w14:textId="739BB302"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585036A3" w14:textId="77777777" w:rsidTr="00327F38">
        <w:tc>
          <w:tcPr>
            <w:tcW w:w="1244" w:type="dxa"/>
            <w:gridSpan w:val="2"/>
            <w:vMerge/>
          </w:tcPr>
          <w:p w14:paraId="1BE3084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6FC0E4E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83" w:type="dxa"/>
            <w:gridSpan w:val="2"/>
          </w:tcPr>
          <w:p w14:paraId="561A67B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-0,851</w:t>
            </w:r>
          </w:p>
        </w:tc>
        <w:tc>
          <w:tcPr>
            <w:tcW w:w="1097" w:type="dxa"/>
            <w:gridSpan w:val="2"/>
          </w:tcPr>
          <w:p w14:paraId="4E0952E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0,917***</w:t>
            </w:r>
          </w:p>
        </w:tc>
        <w:tc>
          <w:tcPr>
            <w:tcW w:w="1228" w:type="dxa"/>
          </w:tcPr>
          <w:p w14:paraId="56BE8B6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0,459*</w:t>
            </w:r>
          </w:p>
        </w:tc>
        <w:tc>
          <w:tcPr>
            <w:tcW w:w="1049" w:type="dxa"/>
          </w:tcPr>
          <w:p w14:paraId="66F7220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0,727*</w:t>
            </w:r>
          </w:p>
        </w:tc>
        <w:tc>
          <w:tcPr>
            <w:tcW w:w="1098" w:type="dxa"/>
            <w:gridSpan w:val="3"/>
          </w:tcPr>
          <w:p w14:paraId="31E102B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-0,779</w:t>
            </w:r>
          </w:p>
        </w:tc>
        <w:tc>
          <w:tcPr>
            <w:tcW w:w="1083" w:type="dxa"/>
            <w:gridSpan w:val="2"/>
          </w:tcPr>
          <w:p w14:paraId="20320BB6"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733" w:type="dxa"/>
          </w:tcPr>
          <w:p w14:paraId="3AF807C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-0,389</w:t>
            </w:r>
          </w:p>
        </w:tc>
      </w:tr>
      <w:tr w:rsidR="00F851DD" w:rsidRPr="00F851DD" w14:paraId="7A9DC4B9" w14:textId="77777777" w:rsidTr="00327F38">
        <w:tc>
          <w:tcPr>
            <w:tcW w:w="1244" w:type="dxa"/>
            <w:gridSpan w:val="2"/>
            <w:vMerge/>
          </w:tcPr>
          <w:p w14:paraId="184CEC0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5A076FBB"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83" w:type="dxa"/>
            <w:gridSpan w:val="2"/>
          </w:tcPr>
          <w:p w14:paraId="6A5632B2" w14:textId="77777777" w:rsidR="00B43EEC" w:rsidRPr="00F851DD" w:rsidRDefault="00B43EEC" w:rsidP="00066FCB">
            <w:pPr>
              <w:contextualSpacing/>
              <w:jc w:val="center"/>
              <w:rPr>
                <w:rFonts w:ascii="Times New Roman" w:hAnsi="Times New Roman" w:cs="Times New Roman"/>
                <w:sz w:val="24"/>
                <w:szCs w:val="24"/>
              </w:rPr>
            </w:pPr>
          </w:p>
        </w:tc>
        <w:tc>
          <w:tcPr>
            <w:tcW w:w="1097" w:type="dxa"/>
            <w:gridSpan w:val="2"/>
          </w:tcPr>
          <w:p w14:paraId="07E3C7BC"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0,954</w:t>
            </w:r>
          </w:p>
        </w:tc>
        <w:tc>
          <w:tcPr>
            <w:tcW w:w="1228" w:type="dxa"/>
          </w:tcPr>
          <w:p w14:paraId="48722E7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1049" w:type="dxa"/>
          </w:tcPr>
          <w:p w14:paraId="5F6C994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1098" w:type="dxa"/>
            <w:gridSpan w:val="3"/>
          </w:tcPr>
          <w:p w14:paraId="644094F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gridSpan w:val="2"/>
          </w:tcPr>
          <w:p w14:paraId="1CA01B6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45481D6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33AE91D6" w14:textId="77777777" w:rsidTr="00327F38">
        <w:tc>
          <w:tcPr>
            <w:tcW w:w="1244" w:type="dxa"/>
            <w:gridSpan w:val="2"/>
            <w:vMerge/>
          </w:tcPr>
          <w:p w14:paraId="1190DD2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7D80E307"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83" w:type="dxa"/>
            <w:gridSpan w:val="2"/>
          </w:tcPr>
          <w:p w14:paraId="549276C8" w14:textId="77777777" w:rsidR="00B43EEC" w:rsidRPr="00F851DD" w:rsidRDefault="00B43EEC" w:rsidP="00066FCB">
            <w:pPr>
              <w:contextualSpacing/>
              <w:jc w:val="center"/>
              <w:rPr>
                <w:rFonts w:ascii="Times New Roman" w:hAnsi="Times New Roman" w:cs="Times New Roman"/>
                <w:sz w:val="24"/>
                <w:szCs w:val="24"/>
              </w:rPr>
            </w:pPr>
          </w:p>
        </w:tc>
        <w:tc>
          <w:tcPr>
            <w:tcW w:w="1097" w:type="dxa"/>
            <w:gridSpan w:val="2"/>
          </w:tcPr>
          <w:p w14:paraId="11E3BE96"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0.11</w:t>
            </w:r>
          </w:p>
        </w:tc>
        <w:tc>
          <w:tcPr>
            <w:tcW w:w="1228" w:type="dxa"/>
          </w:tcPr>
          <w:p w14:paraId="6913317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1049" w:type="dxa"/>
          </w:tcPr>
          <w:p w14:paraId="205EA70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1098" w:type="dxa"/>
            <w:gridSpan w:val="3"/>
          </w:tcPr>
          <w:p w14:paraId="6A3ACC3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gridSpan w:val="2"/>
          </w:tcPr>
          <w:p w14:paraId="6CB8A8C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032EC0F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36412CC5" w14:textId="77777777" w:rsidTr="00327F38">
        <w:tc>
          <w:tcPr>
            <w:tcW w:w="1244" w:type="dxa"/>
            <w:gridSpan w:val="2"/>
            <w:vMerge/>
          </w:tcPr>
          <w:p w14:paraId="4B1D961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104" w:type="dxa"/>
            <w:gridSpan w:val="13"/>
          </w:tcPr>
          <w:p w14:paraId="49149912" w14:textId="5CE0B4CD"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ГХГЦ</w:t>
            </w:r>
          </w:p>
        </w:tc>
      </w:tr>
      <w:tr w:rsidR="00F851DD" w:rsidRPr="00F851DD" w14:paraId="2A2D947B" w14:textId="77777777" w:rsidTr="00327F38">
        <w:trPr>
          <w:trHeight w:val="441"/>
        </w:trPr>
        <w:tc>
          <w:tcPr>
            <w:tcW w:w="1244" w:type="dxa"/>
            <w:gridSpan w:val="2"/>
            <w:vMerge/>
          </w:tcPr>
          <w:p w14:paraId="7D5F444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4ACA3E6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83" w:type="dxa"/>
            <w:gridSpan w:val="2"/>
          </w:tcPr>
          <w:p w14:paraId="4BC94964" w14:textId="6642B68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97" w:type="dxa"/>
            <w:gridSpan w:val="2"/>
          </w:tcPr>
          <w:p w14:paraId="041155DA" w14:textId="4F441EB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28" w:type="dxa"/>
          </w:tcPr>
          <w:p w14:paraId="28173B7A" w14:textId="7A44F7F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1E518267" w14:textId="0566B06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gridSpan w:val="3"/>
          </w:tcPr>
          <w:p w14:paraId="38045D0B" w14:textId="7B0CFA8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gridSpan w:val="2"/>
          </w:tcPr>
          <w:p w14:paraId="1A724E9B" w14:textId="0526EA80"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2E3E6175" w14:textId="0DB35D0A"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0206DB35" w14:textId="77777777" w:rsidTr="00327F38">
        <w:tc>
          <w:tcPr>
            <w:tcW w:w="1244" w:type="dxa"/>
            <w:gridSpan w:val="2"/>
            <w:vMerge/>
          </w:tcPr>
          <w:p w14:paraId="31A5F76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4710A6D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83" w:type="dxa"/>
            <w:gridSpan w:val="2"/>
          </w:tcPr>
          <w:p w14:paraId="64DCAAE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-0,827</w:t>
            </w:r>
          </w:p>
        </w:tc>
        <w:tc>
          <w:tcPr>
            <w:tcW w:w="1097" w:type="dxa"/>
            <w:gridSpan w:val="2"/>
          </w:tcPr>
          <w:p w14:paraId="0095D10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0,309*</w:t>
            </w:r>
          </w:p>
        </w:tc>
        <w:tc>
          <w:tcPr>
            <w:tcW w:w="1228" w:type="dxa"/>
          </w:tcPr>
          <w:p w14:paraId="0E81340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0,655*</w:t>
            </w:r>
          </w:p>
        </w:tc>
        <w:tc>
          <w:tcPr>
            <w:tcW w:w="1049" w:type="dxa"/>
          </w:tcPr>
          <w:p w14:paraId="0DB6417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0,835***</w:t>
            </w:r>
          </w:p>
        </w:tc>
        <w:tc>
          <w:tcPr>
            <w:tcW w:w="1098" w:type="dxa"/>
            <w:gridSpan w:val="3"/>
          </w:tcPr>
          <w:p w14:paraId="23F9814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0,779***</w:t>
            </w:r>
          </w:p>
        </w:tc>
        <w:tc>
          <w:tcPr>
            <w:tcW w:w="1083" w:type="dxa"/>
            <w:gridSpan w:val="2"/>
          </w:tcPr>
          <w:p w14:paraId="35E14E3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0,259*</w:t>
            </w:r>
          </w:p>
        </w:tc>
        <w:tc>
          <w:tcPr>
            <w:tcW w:w="733" w:type="dxa"/>
          </w:tcPr>
          <w:p w14:paraId="1F830FE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-0,245</w:t>
            </w:r>
          </w:p>
        </w:tc>
      </w:tr>
      <w:tr w:rsidR="00F851DD" w:rsidRPr="00F851DD" w14:paraId="0EF0116B" w14:textId="77777777" w:rsidTr="00327F38">
        <w:tc>
          <w:tcPr>
            <w:tcW w:w="1244" w:type="dxa"/>
            <w:gridSpan w:val="2"/>
            <w:vMerge/>
          </w:tcPr>
          <w:p w14:paraId="5C14272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0C2E7457"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83" w:type="dxa"/>
            <w:gridSpan w:val="2"/>
          </w:tcPr>
          <w:p w14:paraId="6D31D31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97" w:type="dxa"/>
            <w:gridSpan w:val="2"/>
          </w:tcPr>
          <w:p w14:paraId="2B7B2C7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1228" w:type="dxa"/>
          </w:tcPr>
          <w:p w14:paraId="2F666DE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1049" w:type="dxa"/>
          </w:tcPr>
          <w:p w14:paraId="079252F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0,954</w:t>
            </w:r>
          </w:p>
        </w:tc>
        <w:tc>
          <w:tcPr>
            <w:tcW w:w="1098" w:type="dxa"/>
            <w:gridSpan w:val="3"/>
          </w:tcPr>
          <w:p w14:paraId="13859BB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0,882</w:t>
            </w:r>
          </w:p>
        </w:tc>
        <w:tc>
          <w:tcPr>
            <w:tcW w:w="1083" w:type="dxa"/>
            <w:gridSpan w:val="2"/>
          </w:tcPr>
          <w:p w14:paraId="07B4322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733" w:type="dxa"/>
          </w:tcPr>
          <w:p w14:paraId="26F48DC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0D42066A" w14:textId="77777777" w:rsidTr="00327F38">
        <w:tc>
          <w:tcPr>
            <w:tcW w:w="1244" w:type="dxa"/>
            <w:gridSpan w:val="2"/>
            <w:vMerge/>
          </w:tcPr>
          <w:p w14:paraId="2AD8EE9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5F4603F3"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83" w:type="dxa"/>
            <w:gridSpan w:val="2"/>
          </w:tcPr>
          <w:p w14:paraId="1C126D1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97" w:type="dxa"/>
            <w:gridSpan w:val="2"/>
          </w:tcPr>
          <w:p w14:paraId="09F0408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1228" w:type="dxa"/>
          </w:tcPr>
          <w:p w14:paraId="60E8833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1049" w:type="dxa"/>
          </w:tcPr>
          <w:p w14:paraId="52FDA3D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0.11</w:t>
            </w:r>
          </w:p>
        </w:tc>
        <w:tc>
          <w:tcPr>
            <w:tcW w:w="1098" w:type="dxa"/>
            <w:gridSpan w:val="3"/>
          </w:tcPr>
          <w:p w14:paraId="6783ACB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083" w:type="dxa"/>
            <w:gridSpan w:val="2"/>
          </w:tcPr>
          <w:p w14:paraId="4187115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733" w:type="dxa"/>
          </w:tcPr>
          <w:p w14:paraId="75B0733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23C794D5" w14:textId="77777777" w:rsidTr="00327F38">
        <w:tc>
          <w:tcPr>
            <w:tcW w:w="1244" w:type="dxa"/>
            <w:gridSpan w:val="2"/>
            <w:vMerge/>
          </w:tcPr>
          <w:p w14:paraId="38FCD1C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5608546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471" w:type="dxa"/>
            <w:gridSpan w:val="12"/>
          </w:tcPr>
          <w:p w14:paraId="189B959E" w14:textId="2B7306E6"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Альдрина</w:t>
            </w:r>
          </w:p>
        </w:tc>
      </w:tr>
      <w:tr w:rsidR="00F851DD" w:rsidRPr="00F851DD" w14:paraId="5F92E66B" w14:textId="77777777" w:rsidTr="00327F38">
        <w:tc>
          <w:tcPr>
            <w:tcW w:w="1244" w:type="dxa"/>
            <w:gridSpan w:val="2"/>
            <w:vMerge/>
          </w:tcPr>
          <w:p w14:paraId="3AA57F5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7A128C1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83" w:type="dxa"/>
            <w:gridSpan w:val="2"/>
          </w:tcPr>
          <w:p w14:paraId="34950847" w14:textId="358222D0"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97" w:type="dxa"/>
            <w:gridSpan w:val="2"/>
          </w:tcPr>
          <w:p w14:paraId="546B4F01" w14:textId="72DA753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28" w:type="dxa"/>
          </w:tcPr>
          <w:p w14:paraId="33C2B095" w14:textId="6FCB83A2"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4EFD0817" w14:textId="41E704CE"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gridSpan w:val="3"/>
          </w:tcPr>
          <w:p w14:paraId="5C2C2A87" w14:textId="3D9DD251"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gridSpan w:val="2"/>
          </w:tcPr>
          <w:p w14:paraId="25686485" w14:textId="3A429DA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30E5163D" w14:textId="405A4661"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1B5C8512" w14:textId="77777777" w:rsidTr="00327F38">
        <w:trPr>
          <w:trHeight w:val="573"/>
        </w:trPr>
        <w:tc>
          <w:tcPr>
            <w:tcW w:w="1244" w:type="dxa"/>
            <w:gridSpan w:val="2"/>
            <w:vMerge/>
          </w:tcPr>
          <w:p w14:paraId="219E82E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5911485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83" w:type="dxa"/>
            <w:gridSpan w:val="2"/>
          </w:tcPr>
          <w:p w14:paraId="0711ED3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-0,710</w:t>
            </w:r>
          </w:p>
        </w:tc>
        <w:tc>
          <w:tcPr>
            <w:tcW w:w="1097" w:type="dxa"/>
            <w:gridSpan w:val="2"/>
          </w:tcPr>
          <w:p w14:paraId="55C5C06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0,617**</w:t>
            </w:r>
          </w:p>
        </w:tc>
        <w:tc>
          <w:tcPr>
            <w:tcW w:w="1228" w:type="dxa"/>
          </w:tcPr>
          <w:p w14:paraId="1E73FBF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0,853**</w:t>
            </w:r>
          </w:p>
        </w:tc>
        <w:tc>
          <w:tcPr>
            <w:tcW w:w="1049" w:type="dxa"/>
          </w:tcPr>
          <w:p w14:paraId="629577C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0,827*</w:t>
            </w:r>
          </w:p>
        </w:tc>
        <w:tc>
          <w:tcPr>
            <w:tcW w:w="1098" w:type="dxa"/>
            <w:gridSpan w:val="3"/>
          </w:tcPr>
          <w:p w14:paraId="1B204F8E" w14:textId="77777777" w:rsidR="00B43EEC" w:rsidRPr="00F851DD" w:rsidRDefault="00B43EEC" w:rsidP="00066FCB">
            <w:pPr>
              <w:contextualSpacing/>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-0,779</w:t>
            </w:r>
          </w:p>
        </w:tc>
        <w:tc>
          <w:tcPr>
            <w:tcW w:w="1083" w:type="dxa"/>
            <w:gridSpan w:val="2"/>
          </w:tcPr>
          <w:p w14:paraId="4198BAA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0,368</w:t>
            </w:r>
          </w:p>
        </w:tc>
        <w:tc>
          <w:tcPr>
            <w:tcW w:w="733" w:type="dxa"/>
          </w:tcPr>
          <w:p w14:paraId="1B3D57C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-0,776</w:t>
            </w:r>
          </w:p>
        </w:tc>
      </w:tr>
      <w:tr w:rsidR="00F851DD" w:rsidRPr="00F851DD" w14:paraId="6DABF386" w14:textId="77777777" w:rsidTr="00327F38">
        <w:tc>
          <w:tcPr>
            <w:tcW w:w="1244" w:type="dxa"/>
            <w:gridSpan w:val="2"/>
            <w:vMerge/>
          </w:tcPr>
          <w:p w14:paraId="4769C3F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3F902FC0"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83" w:type="dxa"/>
            <w:gridSpan w:val="2"/>
          </w:tcPr>
          <w:p w14:paraId="1984C21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97" w:type="dxa"/>
            <w:gridSpan w:val="2"/>
          </w:tcPr>
          <w:p w14:paraId="151721C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0,708</w:t>
            </w:r>
          </w:p>
        </w:tc>
        <w:tc>
          <w:tcPr>
            <w:tcW w:w="1228" w:type="dxa"/>
          </w:tcPr>
          <w:p w14:paraId="3376DFC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0,629</w:t>
            </w:r>
          </w:p>
        </w:tc>
        <w:tc>
          <w:tcPr>
            <w:tcW w:w="1049" w:type="dxa"/>
          </w:tcPr>
          <w:p w14:paraId="72748A8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1098" w:type="dxa"/>
            <w:gridSpan w:val="3"/>
          </w:tcPr>
          <w:p w14:paraId="7BF3025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gridSpan w:val="2"/>
          </w:tcPr>
          <w:p w14:paraId="34AE489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0,708</w:t>
            </w:r>
          </w:p>
        </w:tc>
        <w:tc>
          <w:tcPr>
            <w:tcW w:w="733" w:type="dxa"/>
          </w:tcPr>
          <w:p w14:paraId="1D2348C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4120D314" w14:textId="77777777" w:rsidTr="00327F38">
        <w:tc>
          <w:tcPr>
            <w:tcW w:w="1244" w:type="dxa"/>
            <w:gridSpan w:val="2"/>
            <w:vMerge/>
          </w:tcPr>
          <w:p w14:paraId="78AA57D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39F885D5"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83" w:type="dxa"/>
            <w:gridSpan w:val="2"/>
          </w:tcPr>
          <w:p w14:paraId="0E33152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97" w:type="dxa"/>
            <w:gridSpan w:val="2"/>
          </w:tcPr>
          <w:p w14:paraId="58BFF5D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0.27</w:t>
            </w:r>
          </w:p>
        </w:tc>
        <w:tc>
          <w:tcPr>
            <w:tcW w:w="1228" w:type="dxa"/>
          </w:tcPr>
          <w:p w14:paraId="57468C5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w:t>
            </w:r>
          </w:p>
        </w:tc>
        <w:tc>
          <w:tcPr>
            <w:tcW w:w="1049" w:type="dxa"/>
          </w:tcPr>
          <w:p w14:paraId="488407D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1098" w:type="dxa"/>
            <w:gridSpan w:val="3"/>
          </w:tcPr>
          <w:p w14:paraId="0C2E334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gridSpan w:val="2"/>
          </w:tcPr>
          <w:p w14:paraId="6370FE28" w14:textId="77777777" w:rsidR="00B43EEC" w:rsidRPr="00F851DD" w:rsidRDefault="00B43EEC" w:rsidP="00066FCB">
            <w:pPr>
              <w:contextualSpacing/>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 xml:space="preserve">  </w:t>
            </w:r>
            <w:r w:rsidRPr="00F851DD">
              <w:rPr>
                <w:rFonts w:ascii="Times New Roman" w:hAnsi="Times New Roman" w:cs="Times New Roman"/>
                <w:sz w:val="24"/>
                <w:szCs w:val="24"/>
              </w:rPr>
              <w:t>0.27</w:t>
            </w:r>
          </w:p>
        </w:tc>
        <w:tc>
          <w:tcPr>
            <w:tcW w:w="733" w:type="dxa"/>
          </w:tcPr>
          <w:p w14:paraId="00D3318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3D070846" w14:textId="77777777" w:rsidTr="00327F38">
        <w:tc>
          <w:tcPr>
            <w:tcW w:w="1244" w:type="dxa"/>
            <w:gridSpan w:val="2"/>
            <w:vMerge/>
          </w:tcPr>
          <w:p w14:paraId="234E6C7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12A44AD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471" w:type="dxa"/>
            <w:gridSpan w:val="12"/>
          </w:tcPr>
          <w:p w14:paraId="43D77DEF" w14:textId="51EFD3A7"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 xml:space="preserve">Группа </w:t>
            </w:r>
            <w:proofErr w:type="spellStart"/>
            <w:r w:rsidRPr="00F851DD">
              <w:rPr>
                <w:rFonts w:ascii="Times New Roman" w:hAnsi="Times New Roman" w:cs="Times New Roman"/>
                <w:sz w:val="24"/>
                <w:szCs w:val="24"/>
              </w:rPr>
              <w:t>Эндосульфана</w:t>
            </w:r>
            <w:proofErr w:type="spellEnd"/>
          </w:p>
        </w:tc>
      </w:tr>
      <w:tr w:rsidR="00F851DD" w:rsidRPr="00F851DD" w14:paraId="08A7E0A2" w14:textId="77777777" w:rsidTr="00327F38">
        <w:tc>
          <w:tcPr>
            <w:tcW w:w="1244" w:type="dxa"/>
            <w:gridSpan w:val="2"/>
            <w:vMerge/>
          </w:tcPr>
          <w:p w14:paraId="51D54616" w14:textId="77777777" w:rsidR="00F851DD" w:rsidRPr="00F851DD" w:rsidRDefault="00F851DD" w:rsidP="00F851DD">
            <w:pPr>
              <w:contextualSpacing/>
              <w:jc w:val="center"/>
              <w:rPr>
                <w:rFonts w:ascii="Times New Roman" w:hAnsi="Times New Roman" w:cs="Times New Roman"/>
                <w:bCs/>
                <w:sz w:val="24"/>
                <w:szCs w:val="24"/>
                <w:shd w:val="clear" w:color="auto" w:fill="FFFFFF"/>
              </w:rPr>
            </w:pPr>
          </w:p>
        </w:tc>
        <w:tc>
          <w:tcPr>
            <w:tcW w:w="633" w:type="dxa"/>
          </w:tcPr>
          <w:p w14:paraId="7DEE9FF7" w14:textId="77777777" w:rsidR="00F851DD" w:rsidRPr="00F851DD" w:rsidRDefault="00F851DD" w:rsidP="00F851DD">
            <w:pPr>
              <w:contextualSpacing/>
              <w:jc w:val="center"/>
              <w:rPr>
                <w:rFonts w:ascii="Times New Roman" w:hAnsi="Times New Roman" w:cs="Times New Roman"/>
                <w:bCs/>
                <w:sz w:val="24"/>
                <w:szCs w:val="24"/>
                <w:shd w:val="clear" w:color="auto" w:fill="FFFFFF"/>
              </w:rPr>
            </w:pPr>
          </w:p>
        </w:tc>
        <w:tc>
          <w:tcPr>
            <w:tcW w:w="1183" w:type="dxa"/>
            <w:gridSpan w:val="2"/>
          </w:tcPr>
          <w:p w14:paraId="467BCF1A" w14:textId="761D536A" w:rsidR="00F851DD" w:rsidRPr="00F851DD" w:rsidRDefault="00F851DD" w:rsidP="00F851DD">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97" w:type="dxa"/>
            <w:gridSpan w:val="2"/>
          </w:tcPr>
          <w:p w14:paraId="16C4E267" w14:textId="0EAA7B01" w:rsidR="00F851DD" w:rsidRPr="00F851DD" w:rsidRDefault="00F851DD" w:rsidP="00F851DD">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28" w:type="dxa"/>
          </w:tcPr>
          <w:p w14:paraId="1A2E479C" w14:textId="7B3922F9" w:rsidR="00F851DD" w:rsidRPr="00F851DD" w:rsidRDefault="00F851DD" w:rsidP="00F851DD">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7C7DFC5E" w14:textId="41D834D5" w:rsidR="00F851DD" w:rsidRPr="00F851DD" w:rsidRDefault="00F851DD" w:rsidP="00F851DD">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gridSpan w:val="3"/>
          </w:tcPr>
          <w:p w14:paraId="0847940B" w14:textId="3BD2C57E" w:rsidR="00F851DD" w:rsidRPr="00F851DD" w:rsidRDefault="00F851DD" w:rsidP="00F851DD">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gridSpan w:val="2"/>
          </w:tcPr>
          <w:p w14:paraId="3D072112" w14:textId="3891E945" w:rsidR="00F851DD" w:rsidRPr="00F851DD" w:rsidRDefault="00F851DD" w:rsidP="00F851DD">
            <w:pPr>
              <w:contextualSpacing/>
              <w:jc w:val="center"/>
              <w:rPr>
                <w:rFonts w:ascii="Times New Roman" w:hAnsi="Times New Roman" w:cs="Times New Roman"/>
                <w:bCs/>
                <w:sz w:val="24"/>
                <w:szCs w:val="24"/>
                <w:shd w:val="clear" w:color="auto" w:fill="FFFFFF"/>
                <w:lang w:val="kk-KZ"/>
              </w:rPr>
            </w:pPr>
            <w:r w:rsidRPr="00F851DD">
              <w:rPr>
                <w:rFonts w:ascii="Times New Roman" w:hAnsi="Times New Roman" w:cs="Times New Roman"/>
                <w:sz w:val="24"/>
                <w:szCs w:val="24"/>
              </w:rPr>
              <w:t>мясо</w:t>
            </w:r>
          </w:p>
        </w:tc>
        <w:tc>
          <w:tcPr>
            <w:tcW w:w="733" w:type="dxa"/>
          </w:tcPr>
          <w:p w14:paraId="558C766C" w14:textId="5EB5926D" w:rsidR="00F851DD" w:rsidRPr="00F851DD" w:rsidRDefault="00F851DD" w:rsidP="00F851DD">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bl>
    <w:p w14:paraId="4CE68004" w14:textId="77777777" w:rsidR="00A92A2D" w:rsidRPr="00F851DD" w:rsidRDefault="00A92A2D">
      <w:pPr>
        <w:rPr>
          <w:lang w:val="en-US"/>
        </w:rPr>
      </w:pPr>
    </w:p>
    <w:p w14:paraId="214E545F" w14:textId="77777777" w:rsidR="007E5D95" w:rsidRPr="00F851DD" w:rsidRDefault="007E5D95">
      <w:pPr>
        <w:rPr>
          <w:rFonts w:ascii="Times New Roman" w:eastAsia="Times New Roman" w:hAnsi="Times New Roman" w:cs="Times New Roman"/>
          <w:kern w:val="2"/>
          <w:sz w:val="28"/>
          <w:szCs w:val="28"/>
          <w:lang w:val="en-US" w:eastAsia="de-DE" w:bidi="en-US"/>
          <w14:ligatures w14:val="standardContextual"/>
        </w:rPr>
      </w:pPr>
    </w:p>
    <w:p w14:paraId="7D22636C" w14:textId="585DCB55" w:rsidR="00A92A2D" w:rsidRPr="00F851DD" w:rsidRDefault="00A92A2D">
      <w:pPr>
        <w:rPr>
          <w:lang w:val="en-US"/>
        </w:rPr>
      </w:pPr>
      <w:r w:rsidRPr="00F851DD">
        <w:rPr>
          <w:rFonts w:ascii="Times New Roman" w:eastAsia="Times New Roman" w:hAnsi="Times New Roman" w:cs="Times New Roman"/>
          <w:kern w:val="2"/>
          <w:sz w:val="28"/>
          <w:szCs w:val="28"/>
          <w:lang w:eastAsia="de-DE" w:bidi="en-US"/>
          <w14:ligatures w14:val="standardContextual"/>
        </w:rPr>
        <w:lastRenderedPageBreak/>
        <w:t xml:space="preserve">Продолжение таблицы </w:t>
      </w:r>
      <w:r w:rsidRPr="00F851DD">
        <w:rPr>
          <w:rFonts w:ascii="Times New Roman" w:eastAsia="Times New Roman" w:hAnsi="Times New Roman" w:cs="Times New Roman"/>
          <w:kern w:val="2"/>
          <w:sz w:val="28"/>
          <w:szCs w:val="28"/>
          <w:lang w:val="en-US" w:eastAsia="de-DE" w:bidi="en-US"/>
          <w14:ligatures w14:val="standardContextual"/>
        </w:rPr>
        <w:t>6</w:t>
      </w:r>
    </w:p>
    <w:tbl>
      <w:tblPr>
        <w:tblStyle w:val="ac"/>
        <w:tblW w:w="9348" w:type="dxa"/>
        <w:tblLayout w:type="fixed"/>
        <w:tblLook w:val="04A0" w:firstRow="1" w:lastRow="0" w:firstColumn="1" w:lastColumn="0" w:noHBand="0" w:noVBand="1"/>
      </w:tblPr>
      <w:tblGrid>
        <w:gridCol w:w="1056"/>
        <w:gridCol w:w="188"/>
        <w:gridCol w:w="445"/>
        <w:gridCol w:w="188"/>
        <w:gridCol w:w="917"/>
        <w:gridCol w:w="266"/>
        <w:gridCol w:w="1049"/>
        <w:gridCol w:w="48"/>
        <w:gridCol w:w="1228"/>
        <w:gridCol w:w="1049"/>
        <w:gridCol w:w="1098"/>
        <w:gridCol w:w="1083"/>
        <w:gridCol w:w="733"/>
      </w:tblGrid>
      <w:tr w:rsidR="00F851DD" w:rsidRPr="00F851DD" w14:paraId="2F467703" w14:textId="77777777" w:rsidTr="00327F38">
        <w:tc>
          <w:tcPr>
            <w:tcW w:w="1244" w:type="dxa"/>
            <w:gridSpan w:val="2"/>
            <w:vMerge w:val="restart"/>
          </w:tcPr>
          <w:p w14:paraId="2B6160B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51C76F3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83" w:type="dxa"/>
            <w:gridSpan w:val="2"/>
          </w:tcPr>
          <w:p w14:paraId="6B01A58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-0,166</w:t>
            </w:r>
          </w:p>
        </w:tc>
        <w:tc>
          <w:tcPr>
            <w:tcW w:w="1097" w:type="dxa"/>
            <w:gridSpan w:val="2"/>
          </w:tcPr>
          <w:p w14:paraId="3938407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-0,734</w:t>
            </w:r>
          </w:p>
        </w:tc>
        <w:tc>
          <w:tcPr>
            <w:tcW w:w="1228" w:type="dxa"/>
          </w:tcPr>
          <w:p w14:paraId="3E0E5BB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0,229</w:t>
            </w:r>
          </w:p>
        </w:tc>
        <w:tc>
          <w:tcPr>
            <w:tcW w:w="1049" w:type="dxa"/>
          </w:tcPr>
          <w:p w14:paraId="47E15BB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0,427</w:t>
            </w:r>
          </w:p>
        </w:tc>
        <w:tc>
          <w:tcPr>
            <w:tcW w:w="1098" w:type="dxa"/>
          </w:tcPr>
          <w:p w14:paraId="2B87517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-0,779</w:t>
            </w:r>
          </w:p>
        </w:tc>
        <w:tc>
          <w:tcPr>
            <w:tcW w:w="1083" w:type="dxa"/>
          </w:tcPr>
          <w:p w14:paraId="014D3CF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0,838***</w:t>
            </w:r>
          </w:p>
        </w:tc>
        <w:tc>
          <w:tcPr>
            <w:tcW w:w="733" w:type="dxa"/>
          </w:tcPr>
          <w:p w14:paraId="0B28977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-0,854</w:t>
            </w:r>
          </w:p>
        </w:tc>
      </w:tr>
      <w:tr w:rsidR="00F851DD" w:rsidRPr="00F851DD" w14:paraId="3B2BF130" w14:textId="77777777" w:rsidTr="00327F38">
        <w:tc>
          <w:tcPr>
            <w:tcW w:w="1244" w:type="dxa"/>
            <w:gridSpan w:val="2"/>
            <w:vMerge/>
          </w:tcPr>
          <w:p w14:paraId="3D506C7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515E0688"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83" w:type="dxa"/>
            <w:gridSpan w:val="2"/>
          </w:tcPr>
          <w:p w14:paraId="1F2D63C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97" w:type="dxa"/>
            <w:gridSpan w:val="2"/>
          </w:tcPr>
          <w:p w14:paraId="2B59910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28" w:type="dxa"/>
          </w:tcPr>
          <w:p w14:paraId="261C805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0,708</w:t>
            </w:r>
          </w:p>
        </w:tc>
        <w:tc>
          <w:tcPr>
            <w:tcW w:w="1049" w:type="dxa"/>
          </w:tcPr>
          <w:p w14:paraId="2E73A30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98" w:type="dxa"/>
          </w:tcPr>
          <w:p w14:paraId="25422A3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7659942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0,73</w:t>
            </w:r>
          </w:p>
        </w:tc>
        <w:tc>
          <w:tcPr>
            <w:tcW w:w="733" w:type="dxa"/>
          </w:tcPr>
          <w:p w14:paraId="6595B41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2092F9E0" w14:textId="77777777" w:rsidTr="00327F38">
        <w:tc>
          <w:tcPr>
            <w:tcW w:w="1244" w:type="dxa"/>
            <w:gridSpan w:val="2"/>
            <w:vMerge w:val="restart"/>
          </w:tcPr>
          <w:p w14:paraId="1FD095C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200FD1BC"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83" w:type="dxa"/>
            <w:gridSpan w:val="2"/>
          </w:tcPr>
          <w:p w14:paraId="19EDE13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97" w:type="dxa"/>
            <w:gridSpan w:val="2"/>
          </w:tcPr>
          <w:p w14:paraId="55E6564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28" w:type="dxa"/>
          </w:tcPr>
          <w:p w14:paraId="00896E7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0.27</w:t>
            </w:r>
          </w:p>
        </w:tc>
        <w:tc>
          <w:tcPr>
            <w:tcW w:w="1049" w:type="dxa"/>
          </w:tcPr>
          <w:p w14:paraId="336072D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98" w:type="dxa"/>
          </w:tcPr>
          <w:p w14:paraId="1621D21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2A85554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0.26</w:t>
            </w:r>
          </w:p>
        </w:tc>
        <w:tc>
          <w:tcPr>
            <w:tcW w:w="733" w:type="dxa"/>
          </w:tcPr>
          <w:p w14:paraId="58250DE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64CB1564" w14:textId="77777777" w:rsidTr="00327F38">
        <w:tc>
          <w:tcPr>
            <w:tcW w:w="1244" w:type="dxa"/>
            <w:gridSpan w:val="2"/>
            <w:vMerge/>
          </w:tcPr>
          <w:p w14:paraId="4188C2E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36AA823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471" w:type="dxa"/>
            <w:gridSpan w:val="9"/>
          </w:tcPr>
          <w:p w14:paraId="465277CF" w14:textId="77B23425"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Гептахлора</w:t>
            </w:r>
          </w:p>
        </w:tc>
      </w:tr>
      <w:tr w:rsidR="00F851DD" w:rsidRPr="00F851DD" w14:paraId="1B28E88F" w14:textId="77777777" w:rsidTr="00327F38">
        <w:tc>
          <w:tcPr>
            <w:tcW w:w="1244" w:type="dxa"/>
            <w:gridSpan w:val="2"/>
            <w:vMerge/>
          </w:tcPr>
          <w:p w14:paraId="5E008B5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55EDBB8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83" w:type="dxa"/>
            <w:gridSpan w:val="2"/>
          </w:tcPr>
          <w:p w14:paraId="1C3F213A" w14:textId="38D8F6AD"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097" w:type="dxa"/>
            <w:gridSpan w:val="2"/>
          </w:tcPr>
          <w:p w14:paraId="3CEA6DFC" w14:textId="128A28C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28" w:type="dxa"/>
          </w:tcPr>
          <w:p w14:paraId="088A3411" w14:textId="28C1DC4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38FC29A6" w14:textId="397D313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tcPr>
          <w:p w14:paraId="3CD684FF" w14:textId="3BF8B36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tcPr>
          <w:p w14:paraId="0CB8ED40" w14:textId="5DD6EAC8"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2D727616" w14:textId="434E5E5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3B8E7DF7" w14:textId="77777777" w:rsidTr="00327F38">
        <w:tc>
          <w:tcPr>
            <w:tcW w:w="1244" w:type="dxa"/>
            <w:gridSpan w:val="2"/>
            <w:vMerge/>
          </w:tcPr>
          <w:p w14:paraId="0B6E832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29A93FE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83" w:type="dxa"/>
            <w:gridSpan w:val="2"/>
          </w:tcPr>
          <w:p w14:paraId="5D05ACF4"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sz w:val="24"/>
                <w:szCs w:val="24"/>
              </w:rPr>
              <w:t>-0,867</w:t>
            </w:r>
          </w:p>
        </w:tc>
        <w:tc>
          <w:tcPr>
            <w:tcW w:w="1097" w:type="dxa"/>
            <w:gridSpan w:val="2"/>
          </w:tcPr>
          <w:p w14:paraId="3DC8E84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0,919***</w:t>
            </w:r>
          </w:p>
        </w:tc>
        <w:tc>
          <w:tcPr>
            <w:tcW w:w="1228" w:type="dxa"/>
          </w:tcPr>
          <w:p w14:paraId="5F83CB4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0,548*</w:t>
            </w:r>
          </w:p>
        </w:tc>
        <w:tc>
          <w:tcPr>
            <w:tcW w:w="1049" w:type="dxa"/>
          </w:tcPr>
          <w:p w14:paraId="5E193FD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0,838</w:t>
            </w:r>
          </w:p>
        </w:tc>
        <w:tc>
          <w:tcPr>
            <w:tcW w:w="1098" w:type="dxa"/>
          </w:tcPr>
          <w:p w14:paraId="09B258D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0,779***</w:t>
            </w:r>
          </w:p>
        </w:tc>
        <w:tc>
          <w:tcPr>
            <w:tcW w:w="1083" w:type="dxa"/>
          </w:tcPr>
          <w:p w14:paraId="1A0826F9"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733" w:type="dxa"/>
          </w:tcPr>
          <w:p w14:paraId="45CBEEA1"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r>
      <w:tr w:rsidR="00F851DD" w:rsidRPr="00F851DD" w14:paraId="1B106069" w14:textId="77777777" w:rsidTr="00327F38">
        <w:tc>
          <w:tcPr>
            <w:tcW w:w="1244" w:type="dxa"/>
            <w:gridSpan w:val="2"/>
            <w:vMerge/>
          </w:tcPr>
          <w:p w14:paraId="648340A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1A540AEE"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83" w:type="dxa"/>
            <w:gridSpan w:val="2"/>
          </w:tcPr>
          <w:p w14:paraId="25341225" w14:textId="77777777" w:rsidR="00B43EEC" w:rsidRPr="00F851DD" w:rsidRDefault="00B43EEC" w:rsidP="00066FCB">
            <w:pPr>
              <w:contextualSpacing/>
              <w:jc w:val="center"/>
              <w:rPr>
                <w:rFonts w:ascii="Times New Roman" w:hAnsi="Times New Roman" w:cs="Times New Roman"/>
                <w:sz w:val="24"/>
                <w:szCs w:val="24"/>
              </w:rPr>
            </w:pPr>
          </w:p>
        </w:tc>
        <w:tc>
          <w:tcPr>
            <w:tcW w:w="1097" w:type="dxa"/>
            <w:gridSpan w:val="2"/>
          </w:tcPr>
          <w:p w14:paraId="59A8EC6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0,942</w:t>
            </w:r>
          </w:p>
        </w:tc>
        <w:tc>
          <w:tcPr>
            <w:tcW w:w="1228" w:type="dxa"/>
          </w:tcPr>
          <w:p w14:paraId="408333B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0,37</w:t>
            </w:r>
          </w:p>
        </w:tc>
        <w:tc>
          <w:tcPr>
            <w:tcW w:w="1049" w:type="dxa"/>
          </w:tcPr>
          <w:p w14:paraId="0464DC9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0,365</w:t>
            </w:r>
          </w:p>
        </w:tc>
        <w:tc>
          <w:tcPr>
            <w:tcW w:w="1098" w:type="dxa"/>
          </w:tcPr>
          <w:p w14:paraId="2C6E404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0,882</w:t>
            </w:r>
          </w:p>
        </w:tc>
        <w:tc>
          <w:tcPr>
            <w:tcW w:w="1083" w:type="dxa"/>
          </w:tcPr>
          <w:p w14:paraId="1CA5A87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1A3C6C3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12486B01" w14:textId="77777777" w:rsidTr="00327F38">
        <w:tc>
          <w:tcPr>
            <w:tcW w:w="1244" w:type="dxa"/>
            <w:gridSpan w:val="2"/>
            <w:vMerge/>
          </w:tcPr>
          <w:p w14:paraId="5E4F5B3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256BE464"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83" w:type="dxa"/>
            <w:gridSpan w:val="2"/>
          </w:tcPr>
          <w:p w14:paraId="372590C4" w14:textId="77777777" w:rsidR="00B43EEC" w:rsidRPr="00F851DD" w:rsidRDefault="00B43EEC" w:rsidP="00066FCB">
            <w:pPr>
              <w:contextualSpacing/>
              <w:jc w:val="center"/>
              <w:rPr>
                <w:rFonts w:ascii="Times New Roman" w:hAnsi="Times New Roman" w:cs="Times New Roman"/>
                <w:sz w:val="24"/>
                <w:szCs w:val="24"/>
              </w:rPr>
            </w:pPr>
          </w:p>
        </w:tc>
        <w:tc>
          <w:tcPr>
            <w:tcW w:w="1097" w:type="dxa"/>
            <w:gridSpan w:val="2"/>
          </w:tcPr>
          <w:p w14:paraId="372F912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0.13</w:t>
            </w:r>
          </w:p>
        </w:tc>
        <w:tc>
          <w:tcPr>
            <w:tcW w:w="1228" w:type="dxa"/>
          </w:tcPr>
          <w:p w14:paraId="36DFAEB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1049" w:type="dxa"/>
          </w:tcPr>
          <w:p w14:paraId="3E3DF1B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w:t>
            </w:r>
          </w:p>
        </w:tc>
        <w:tc>
          <w:tcPr>
            <w:tcW w:w="1098" w:type="dxa"/>
          </w:tcPr>
          <w:p w14:paraId="696E56B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0.18</w:t>
            </w:r>
          </w:p>
        </w:tc>
        <w:tc>
          <w:tcPr>
            <w:tcW w:w="1083" w:type="dxa"/>
          </w:tcPr>
          <w:p w14:paraId="4901798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58A0221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19260A78" w14:textId="77777777" w:rsidTr="00327F38">
        <w:tc>
          <w:tcPr>
            <w:tcW w:w="1056" w:type="dxa"/>
          </w:tcPr>
          <w:p w14:paraId="7F3DC40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292" w:type="dxa"/>
            <w:gridSpan w:val="12"/>
          </w:tcPr>
          <w:p w14:paraId="7F952E81" w14:textId="11486DFE" w:rsidR="00B43EEC" w:rsidRPr="00F851DD" w:rsidRDefault="00D82288" w:rsidP="00066FCB">
            <w:pPr>
              <w:ind w:left="-177"/>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ДДТ</w:t>
            </w:r>
          </w:p>
        </w:tc>
      </w:tr>
      <w:tr w:rsidR="00F851DD" w:rsidRPr="00F851DD" w14:paraId="6D17FC3C" w14:textId="77777777" w:rsidTr="00327F38">
        <w:tc>
          <w:tcPr>
            <w:tcW w:w="1056" w:type="dxa"/>
          </w:tcPr>
          <w:p w14:paraId="636C5DF5" w14:textId="7245CFDB"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Когорта</w:t>
            </w:r>
          </w:p>
        </w:tc>
        <w:tc>
          <w:tcPr>
            <w:tcW w:w="633" w:type="dxa"/>
            <w:gridSpan w:val="2"/>
          </w:tcPr>
          <w:p w14:paraId="4F5D5AF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05" w:type="dxa"/>
            <w:gridSpan w:val="2"/>
          </w:tcPr>
          <w:p w14:paraId="4B77A333" w14:textId="4E280491"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315" w:type="dxa"/>
            <w:gridSpan w:val="2"/>
          </w:tcPr>
          <w:p w14:paraId="47BCC3D4" w14:textId="7F7FE52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gridSpan w:val="2"/>
          </w:tcPr>
          <w:p w14:paraId="2FB16FDD" w14:textId="388F329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451D2E94" w14:textId="3D1150E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tcPr>
          <w:p w14:paraId="0B90AD93" w14:textId="0D0B9481"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tcPr>
          <w:p w14:paraId="485F90A8" w14:textId="6B28AFB8"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153D55F9" w14:textId="37AEFAFA"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532E3656" w14:textId="77777777" w:rsidTr="00327F38">
        <w:tc>
          <w:tcPr>
            <w:tcW w:w="1056" w:type="dxa"/>
            <w:vMerge w:val="restart"/>
          </w:tcPr>
          <w:p w14:paraId="4C346E46" w14:textId="77777777" w:rsidR="00B43EEC" w:rsidRPr="00F851DD" w:rsidRDefault="00B43EEC" w:rsidP="00066FCB">
            <w:pPr>
              <w:contextualSpacing/>
              <w:jc w:val="center"/>
              <w:rPr>
                <w:rFonts w:ascii="Times New Roman" w:hAnsi="Times New Roman" w:cs="Times New Roman"/>
                <w:sz w:val="24"/>
                <w:szCs w:val="24"/>
                <w:lang w:val="en-US"/>
              </w:rPr>
            </w:pPr>
          </w:p>
          <w:p w14:paraId="1277639A" w14:textId="77777777" w:rsidR="00B43EEC" w:rsidRPr="00F851DD" w:rsidRDefault="00B43EEC" w:rsidP="00066FCB">
            <w:pPr>
              <w:contextualSpacing/>
              <w:jc w:val="center"/>
              <w:rPr>
                <w:rFonts w:ascii="Times New Roman" w:hAnsi="Times New Roman" w:cs="Times New Roman"/>
                <w:sz w:val="24"/>
                <w:szCs w:val="24"/>
                <w:lang w:val="en-US"/>
              </w:rPr>
            </w:pPr>
          </w:p>
          <w:p w14:paraId="0934BB34" w14:textId="77777777" w:rsidR="00B43EEC" w:rsidRPr="00F851DD" w:rsidRDefault="00B43EEC" w:rsidP="00066FCB">
            <w:pPr>
              <w:contextualSpacing/>
              <w:jc w:val="center"/>
              <w:rPr>
                <w:rFonts w:ascii="Times New Roman" w:hAnsi="Times New Roman" w:cs="Times New Roman"/>
                <w:sz w:val="24"/>
                <w:szCs w:val="24"/>
                <w:lang w:val="en-US"/>
              </w:rPr>
            </w:pPr>
          </w:p>
          <w:p w14:paraId="46FE6C78" w14:textId="77777777" w:rsidR="00B43EEC" w:rsidRPr="00F851DD" w:rsidRDefault="00B43EEC" w:rsidP="00066FCB">
            <w:pPr>
              <w:contextualSpacing/>
              <w:jc w:val="center"/>
              <w:rPr>
                <w:rFonts w:ascii="Times New Roman" w:hAnsi="Times New Roman" w:cs="Times New Roman"/>
                <w:sz w:val="24"/>
                <w:szCs w:val="24"/>
                <w:lang w:val="en-US"/>
              </w:rPr>
            </w:pPr>
          </w:p>
          <w:p w14:paraId="29940260" w14:textId="77777777" w:rsidR="00B43EEC" w:rsidRPr="00F851DD" w:rsidRDefault="00B43EEC" w:rsidP="00066FCB">
            <w:pPr>
              <w:contextualSpacing/>
              <w:jc w:val="center"/>
              <w:rPr>
                <w:rFonts w:ascii="Times New Roman" w:hAnsi="Times New Roman" w:cs="Times New Roman"/>
                <w:sz w:val="24"/>
                <w:szCs w:val="24"/>
                <w:lang w:val="en-US"/>
              </w:rPr>
            </w:pPr>
          </w:p>
          <w:p w14:paraId="2E2BDAFE" w14:textId="77777777" w:rsidR="00B43EEC" w:rsidRPr="00F851DD" w:rsidRDefault="00B43EEC" w:rsidP="00066FCB">
            <w:pPr>
              <w:contextualSpacing/>
              <w:jc w:val="center"/>
              <w:rPr>
                <w:rFonts w:ascii="Times New Roman" w:hAnsi="Times New Roman" w:cs="Times New Roman"/>
                <w:sz w:val="24"/>
                <w:szCs w:val="24"/>
                <w:lang w:val="en-US"/>
              </w:rPr>
            </w:pPr>
          </w:p>
          <w:p w14:paraId="637D0C00" w14:textId="77777777" w:rsidR="00B43EEC" w:rsidRPr="00F851DD" w:rsidRDefault="00B43EEC" w:rsidP="00066FCB">
            <w:pPr>
              <w:contextualSpacing/>
              <w:jc w:val="center"/>
              <w:rPr>
                <w:rFonts w:ascii="Times New Roman" w:hAnsi="Times New Roman" w:cs="Times New Roman"/>
                <w:sz w:val="24"/>
                <w:szCs w:val="24"/>
                <w:lang w:val="en-US"/>
              </w:rPr>
            </w:pPr>
          </w:p>
          <w:p w14:paraId="4F425203" w14:textId="77777777" w:rsidR="00B43EEC" w:rsidRPr="00F851DD" w:rsidRDefault="00B43EEC" w:rsidP="00066FCB">
            <w:pPr>
              <w:contextualSpacing/>
              <w:jc w:val="center"/>
              <w:rPr>
                <w:rFonts w:ascii="Times New Roman" w:hAnsi="Times New Roman" w:cs="Times New Roman"/>
                <w:sz w:val="24"/>
                <w:szCs w:val="24"/>
                <w:lang w:val="en-US"/>
              </w:rPr>
            </w:pPr>
          </w:p>
          <w:p w14:paraId="48651492" w14:textId="796F7B1F" w:rsidR="00B43EEC" w:rsidRPr="00F851DD" w:rsidRDefault="00B43EEC" w:rsidP="00066FCB">
            <w:pPr>
              <w:contextualSpacing/>
              <w:jc w:val="center"/>
              <w:rPr>
                <w:rFonts w:ascii="Times New Roman" w:hAnsi="Times New Roman" w:cs="Times New Roman"/>
                <w:sz w:val="24"/>
                <w:szCs w:val="24"/>
                <w:lang w:val="en-US"/>
              </w:rPr>
            </w:pPr>
            <w:proofErr w:type="spellStart"/>
            <w:r w:rsidRPr="00F851DD">
              <w:rPr>
                <w:rFonts w:ascii="Times New Roman" w:eastAsia="Times New Roman" w:hAnsi="Times New Roman" w:cs="Times New Roman"/>
                <w:b/>
                <w:bCs/>
                <w:kern w:val="2"/>
                <w:sz w:val="24"/>
                <w:szCs w:val="24"/>
                <w:lang w:eastAsia="de-DE" w:bidi="en-US"/>
                <w14:ligatures w14:val="standardContextual"/>
              </w:rPr>
              <w:t>Бельбулак</w:t>
            </w:r>
            <w:proofErr w:type="spellEnd"/>
          </w:p>
          <w:p w14:paraId="68D30D0A" w14:textId="77777777" w:rsidR="00B43EEC" w:rsidRPr="00F851DD" w:rsidRDefault="00B43EEC" w:rsidP="00066FCB">
            <w:pPr>
              <w:contextualSpacing/>
              <w:jc w:val="center"/>
              <w:rPr>
                <w:rFonts w:ascii="Times New Roman" w:hAnsi="Times New Roman" w:cs="Times New Roman"/>
                <w:sz w:val="24"/>
                <w:szCs w:val="24"/>
                <w:lang w:val="en-US"/>
              </w:rPr>
            </w:pPr>
          </w:p>
        </w:tc>
        <w:tc>
          <w:tcPr>
            <w:tcW w:w="633" w:type="dxa"/>
            <w:gridSpan w:val="2"/>
          </w:tcPr>
          <w:p w14:paraId="03A816F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05" w:type="dxa"/>
            <w:gridSpan w:val="2"/>
          </w:tcPr>
          <w:p w14:paraId="6285F5DE"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sz w:val="24"/>
                <w:szCs w:val="24"/>
              </w:rPr>
              <w:t>-0,125</w:t>
            </w:r>
          </w:p>
        </w:tc>
        <w:tc>
          <w:tcPr>
            <w:tcW w:w="1315" w:type="dxa"/>
            <w:gridSpan w:val="2"/>
          </w:tcPr>
          <w:p w14:paraId="48363451"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1276" w:type="dxa"/>
            <w:gridSpan w:val="2"/>
          </w:tcPr>
          <w:p w14:paraId="6281EC21"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1049" w:type="dxa"/>
          </w:tcPr>
          <w:p w14:paraId="2D4C8CA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-0,610</w:t>
            </w:r>
          </w:p>
        </w:tc>
        <w:tc>
          <w:tcPr>
            <w:tcW w:w="1098" w:type="dxa"/>
          </w:tcPr>
          <w:p w14:paraId="6CBB996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-0,786</w:t>
            </w:r>
          </w:p>
        </w:tc>
        <w:tc>
          <w:tcPr>
            <w:tcW w:w="1083" w:type="dxa"/>
          </w:tcPr>
          <w:p w14:paraId="73F92F5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0,269</w:t>
            </w:r>
          </w:p>
        </w:tc>
        <w:tc>
          <w:tcPr>
            <w:tcW w:w="733" w:type="dxa"/>
          </w:tcPr>
          <w:p w14:paraId="39998FCB" w14:textId="77777777" w:rsidR="00B43EEC" w:rsidRPr="00F851DD" w:rsidRDefault="00B43EEC" w:rsidP="00066FCB">
            <w:pPr>
              <w:contextualSpacing/>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-0,573</w:t>
            </w:r>
          </w:p>
        </w:tc>
      </w:tr>
      <w:tr w:rsidR="00F851DD" w:rsidRPr="00F851DD" w14:paraId="5AFA2072" w14:textId="77777777" w:rsidTr="00327F38">
        <w:tc>
          <w:tcPr>
            <w:tcW w:w="1056" w:type="dxa"/>
            <w:vMerge/>
          </w:tcPr>
          <w:p w14:paraId="2EE7680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292" w:type="dxa"/>
            <w:gridSpan w:val="12"/>
          </w:tcPr>
          <w:p w14:paraId="7E8F4FED" w14:textId="6AD6A096"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w:t>
            </w:r>
            <w:r w:rsidRPr="00F851DD">
              <w:rPr>
                <w:rFonts w:ascii="Times New Roman" w:hAnsi="Times New Roman" w:cs="Times New Roman"/>
                <w:sz w:val="24"/>
                <w:szCs w:val="24"/>
                <w:lang w:val="en-US"/>
              </w:rPr>
              <w:t xml:space="preserve"> </w:t>
            </w:r>
            <w:proofErr w:type="spellStart"/>
            <w:r w:rsidRPr="00F851DD">
              <w:rPr>
                <w:rStyle w:val="rynqvb"/>
                <w:rFonts w:ascii="Times New Roman" w:hAnsi="Times New Roman" w:cs="Times New Roman"/>
                <w:sz w:val="24"/>
                <w:szCs w:val="24"/>
              </w:rPr>
              <w:t>Гексахлорбензена</w:t>
            </w:r>
            <w:proofErr w:type="spellEnd"/>
          </w:p>
        </w:tc>
      </w:tr>
      <w:tr w:rsidR="00F851DD" w:rsidRPr="00F851DD" w14:paraId="2AA575DE" w14:textId="77777777" w:rsidTr="00327F38">
        <w:tc>
          <w:tcPr>
            <w:tcW w:w="1056" w:type="dxa"/>
            <w:vMerge/>
          </w:tcPr>
          <w:p w14:paraId="48BB9E3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60B2686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05" w:type="dxa"/>
            <w:gridSpan w:val="2"/>
          </w:tcPr>
          <w:p w14:paraId="375CBE0B" w14:textId="05D8F95D"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315" w:type="dxa"/>
            <w:gridSpan w:val="2"/>
          </w:tcPr>
          <w:p w14:paraId="7BF3786B" w14:textId="761B148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gridSpan w:val="2"/>
          </w:tcPr>
          <w:p w14:paraId="465FAB90" w14:textId="069E8BE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5F45958B" w14:textId="0C3A9DB5"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tcPr>
          <w:p w14:paraId="0B86D45C" w14:textId="63BC8164"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tcPr>
          <w:p w14:paraId="4E8D7F40" w14:textId="504EDD7D"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25578C13" w14:textId="51CA578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4A837177" w14:textId="77777777" w:rsidTr="00327F38">
        <w:tc>
          <w:tcPr>
            <w:tcW w:w="1056" w:type="dxa"/>
            <w:vMerge/>
          </w:tcPr>
          <w:p w14:paraId="28A78BA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3EA4925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05" w:type="dxa"/>
            <w:gridSpan w:val="2"/>
          </w:tcPr>
          <w:p w14:paraId="4A8F71F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-0,675</w:t>
            </w:r>
          </w:p>
        </w:tc>
        <w:tc>
          <w:tcPr>
            <w:tcW w:w="1315" w:type="dxa"/>
            <w:gridSpan w:val="2"/>
          </w:tcPr>
          <w:p w14:paraId="7C14FB4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-0,754</w:t>
            </w:r>
          </w:p>
        </w:tc>
        <w:tc>
          <w:tcPr>
            <w:tcW w:w="1276" w:type="dxa"/>
            <w:gridSpan w:val="2"/>
          </w:tcPr>
          <w:p w14:paraId="4BF9DDF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-0,812</w:t>
            </w:r>
          </w:p>
        </w:tc>
        <w:tc>
          <w:tcPr>
            <w:tcW w:w="1049" w:type="dxa"/>
          </w:tcPr>
          <w:p w14:paraId="4BC525A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0,771**</w:t>
            </w:r>
          </w:p>
        </w:tc>
        <w:tc>
          <w:tcPr>
            <w:tcW w:w="1098" w:type="dxa"/>
          </w:tcPr>
          <w:p w14:paraId="6543024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-0,755</w:t>
            </w:r>
          </w:p>
        </w:tc>
        <w:tc>
          <w:tcPr>
            <w:tcW w:w="1083" w:type="dxa"/>
          </w:tcPr>
          <w:p w14:paraId="56BAA8D1"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sz w:val="24"/>
                <w:szCs w:val="24"/>
                <w:lang w:val="en-US"/>
              </w:rPr>
              <w:t>0</w:t>
            </w:r>
          </w:p>
        </w:tc>
        <w:tc>
          <w:tcPr>
            <w:tcW w:w="733" w:type="dxa"/>
          </w:tcPr>
          <w:p w14:paraId="51EB4A0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-0,971</w:t>
            </w:r>
          </w:p>
        </w:tc>
      </w:tr>
      <w:tr w:rsidR="00F851DD" w:rsidRPr="00F851DD" w14:paraId="6EDCAA34" w14:textId="77777777" w:rsidTr="00327F38">
        <w:tc>
          <w:tcPr>
            <w:tcW w:w="1056" w:type="dxa"/>
            <w:vMerge/>
          </w:tcPr>
          <w:p w14:paraId="2FA4BF4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5E4B6AA6"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05" w:type="dxa"/>
            <w:gridSpan w:val="2"/>
          </w:tcPr>
          <w:p w14:paraId="0E474A4F" w14:textId="77777777" w:rsidR="00B43EEC" w:rsidRPr="00F851DD" w:rsidRDefault="00B43EEC" w:rsidP="00066FCB">
            <w:pPr>
              <w:contextualSpacing/>
              <w:jc w:val="center"/>
              <w:rPr>
                <w:rFonts w:ascii="Times New Roman" w:hAnsi="Times New Roman" w:cs="Times New Roman"/>
                <w:sz w:val="24"/>
                <w:szCs w:val="24"/>
              </w:rPr>
            </w:pPr>
          </w:p>
        </w:tc>
        <w:tc>
          <w:tcPr>
            <w:tcW w:w="1315" w:type="dxa"/>
            <w:gridSpan w:val="2"/>
          </w:tcPr>
          <w:p w14:paraId="5FFA70AB" w14:textId="77777777" w:rsidR="00B43EEC" w:rsidRPr="00F851DD" w:rsidRDefault="00B43EEC" w:rsidP="00066FCB">
            <w:pPr>
              <w:contextualSpacing/>
              <w:jc w:val="center"/>
              <w:rPr>
                <w:rFonts w:ascii="Times New Roman" w:hAnsi="Times New Roman" w:cs="Times New Roman"/>
                <w:sz w:val="24"/>
                <w:szCs w:val="24"/>
              </w:rPr>
            </w:pPr>
          </w:p>
        </w:tc>
        <w:tc>
          <w:tcPr>
            <w:tcW w:w="1276" w:type="dxa"/>
            <w:gridSpan w:val="2"/>
          </w:tcPr>
          <w:p w14:paraId="25C1444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026486A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0,696</w:t>
            </w:r>
          </w:p>
        </w:tc>
        <w:tc>
          <w:tcPr>
            <w:tcW w:w="1098" w:type="dxa"/>
          </w:tcPr>
          <w:p w14:paraId="658E4CA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1F1F349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0B30EC0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09A3FF75" w14:textId="77777777" w:rsidTr="00327F38">
        <w:tc>
          <w:tcPr>
            <w:tcW w:w="1056" w:type="dxa"/>
            <w:vMerge/>
          </w:tcPr>
          <w:p w14:paraId="227A73E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4EBDCEEB"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05" w:type="dxa"/>
            <w:gridSpan w:val="2"/>
          </w:tcPr>
          <w:p w14:paraId="62B7F153" w14:textId="77777777" w:rsidR="00B43EEC" w:rsidRPr="00F851DD" w:rsidRDefault="00B43EEC" w:rsidP="00066FCB">
            <w:pPr>
              <w:contextualSpacing/>
              <w:jc w:val="center"/>
              <w:rPr>
                <w:rFonts w:ascii="Times New Roman" w:hAnsi="Times New Roman" w:cs="Times New Roman"/>
                <w:sz w:val="24"/>
                <w:szCs w:val="24"/>
              </w:rPr>
            </w:pPr>
          </w:p>
        </w:tc>
        <w:tc>
          <w:tcPr>
            <w:tcW w:w="1315" w:type="dxa"/>
            <w:gridSpan w:val="2"/>
          </w:tcPr>
          <w:p w14:paraId="45B1E2D4" w14:textId="77777777" w:rsidR="00B43EEC" w:rsidRPr="00F851DD" w:rsidRDefault="00B43EEC" w:rsidP="00066FCB">
            <w:pPr>
              <w:contextualSpacing/>
              <w:jc w:val="center"/>
              <w:rPr>
                <w:rFonts w:ascii="Times New Roman" w:hAnsi="Times New Roman" w:cs="Times New Roman"/>
                <w:sz w:val="24"/>
                <w:szCs w:val="24"/>
              </w:rPr>
            </w:pPr>
          </w:p>
        </w:tc>
        <w:tc>
          <w:tcPr>
            <w:tcW w:w="1276" w:type="dxa"/>
            <w:gridSpan w:val="2"/>
          </w:tcPr>
          <w:p w14:paraId="5457CB8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47273B0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w:t>
            </w:r>
          </w:p>
        </w:tc>
        <w:tc>
          <w:tcPr>
            <w:tcW w:w="1098" w:type="dxa"/>
          </w:tcPr>
          <w:p w14:paraId="47105E9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5A09F25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4AA3D15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78AD51E3" w14:textId="77777777" w:rsidTr="00327F38">
        <w:tc>
          <w:tcPr>
            <w:tcW w:w="1056" w:type="dxa"/>
            <w:vMerge/>
          </w:tcPr>
          <w:p w14:paraId="738BEC1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292" w:type="dxa"/>
            <w:gridSpan w:val="12"/>
          </w:tcPr>
          <w:p w14:paraId="59ED1E39" w14:textId="11685007"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ГХГЦ</w:t>
            </w:r>
          </w:p>
        </w:tc>
      </w:tr>
      <w:tr w:rsidR="00F851DD" w:rsidRPr="00F851DD" w14:paraId="3241D4DD" w14:textId="77777777" w:rsidTr="00327F38">
        <w:trPr>
          <w:trHeight w:val="441"/>
        </w:trPr>
        <w:tc>
          <w:tcPr>
            <w:tcW w:w="1056" w:type="dxa"/>
            <w:vMerge/>
          </w:tcPr>
          <w:p w14:paraId="2C2B61D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1755FA1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05" w:type="dxa"/>
            <w:gridSpan w:val="2"/>
          </w:tcPr>
          <w:p w14:paraId="5867C434" w14:textId="4392C46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315" w:type="dxa"/>
            <w:gridSpan w:val="2"/>
          </w:tcPr>
          <w:p w14:paraId="1FDEF129" w14:textId="337ABAA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gridSpan w:val="2"/>
          </w:tcPr>
          <w:p w14:paraId="46D66572" w14:textId="5D70005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29FE9F0E" w14:textId="6F2C14F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tcPr>
          <w:p w14:paraId="2828B15B" w14:textId="27DFFC9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tcPr>
          <w:p w14:paraId="3C28BEA9" w14:textId="51F16DA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022721A1" w14:textId="68D7977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4B1AF4C4" w14:textId="77777777" w:rsidTr="00327F38">
        <w:tc>
          <w:tcPr>
            <w:tcW w:w="1056" w:type="dxa"/>
            <w:vMerge/>
          </w:tcPr>
          <w:p w14:paraId="228FDEA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045E932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05" w:type="dxa"/>
            <w:gridSpan w:val="2"/>
          </w:tcPr>
          <w:p w14:paraId="3B3F0B4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-0,356</w:t>
            </w:r>
          </w:p>
        </w:tc>
        <w:tc>
          <w:tcPr>
            <w:tcW w:w="1315" w:type="dxa"/>
            <w:gridSpan w:val="2"/>
          </w:tcPr>
          <w:p w14:paraId="7CA004F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-0,755</w:t>
            </w:r>
          </w:p>
        </w:tc>
        <w:tc>
          <w:tcPr>
            <w:tcW w:w="1276" w:type="dxa"/>
            <w:gridSpan w:val="2"/>
          </w:tcPr>
          <w:p w14:paraId="21EB930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-0,405</w:t>
            </w:r>
          </w:p>
        </w:tc>
        <w:tc>
          <w:tcPr>
            <w:tcW w:w="1049" w:type="dxa"/>
          </w:tcPr>
          <w:p w14:paraId="65756EC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0,649*</w:t>
            </w:r>
          </w:p>
        </w:tc>
        <w:tc>
          <w:tcPr>
            <w:tcW w:w="1098" w:type="dxa"/>
          </w:tcPr>
          <w:p w14:paraId="6526C6D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-0,800</w:t>
            </w:r>
          </w:p>
        </w:tc>
        <w:tc>
          <w:tcPr>
            <w:tcW w:w="1083" w:type="dxa"/>
          </w:tcPr>
          <w:p w14:paraId="1BA61E9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w:t>
            </w:r>
            <w:r w:rsidRPr="00F851DD">
              <w:rPr>
                <w:rFonts w:ascii="Times New Roman" w:hAnsi="Times New Roman" w:cs="Times New Roman"/>
                <w:sz w:val="24"/>
                <w:szCs w:val="24"/>
              </w:rPr>
              <w:t>,</w:t>
            </w:r>
            <w:r w:rsidRPr="00F851DD">
              <w:rPr>
                <w:rFonts w:ascii="Times New Roman" w:hAnsi="Times New Roman" w:cs="Times New Roman"/>
                <w:sz w:val="24"/>
                <w:szCs w:val="24"/>
                <w:lang w:val="en-US"/>
              </w:rPr>
              <w:t>849</w:t>
            </w:r>
          </w:p>
        </w:tc>
        <w:tc>
          <w:tcPr>
            <w:tcW w:w="733" w:type="dxa"/>
          </w:tcPr>
          <w:p w14:paraId="4EEF3D9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-0,093</w:t>
            </w:r>
          </w:p>
        </w:tc>
      </w:tr>
      <w:tr w:rsidR="00F851DD" w:rsidRPr="00F851DD" w14:paraId="12A8957E" w14:textId="77777777" w:rsidTr="00327F38">
        <w:tc>
          <w:tcPr>
            <w:tcW w:w="1056" w:type="dxa"/>
            <w:vMerge/>
          </w:tcPr>
          <w:p w14:paraId="642CE96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2A030B55"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05" w:type="dxa"/>
            <w:gridSpan w:val="2"/>
          </w:tcPr>
          <w:p w14:paraId="51D6797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315" w:type="dxa"/>
            <w:gridSpan w:val="2"/>
          </w:tcPr>
          <w:p w14:paraId="2BFED64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6" w:type="dxa"/>
            <w:gridSpan w:val="2"/>
          </w:tcPr>
          <w:p w14:paraId="6A6F018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3F9BCBC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0,32</w:t>
            </w:r>
          </w:p>
        </w:tc>
        <w:tc>
          <w:tcPr>
            <w:tcW w:w="1098" w:type="dxa"/>
          </w:tcPr>
          <w:p w14:paraId="56E467C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136F28A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2A762CF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7BFEC7DB" w14:textId="77777777" w:rsidTr="00327F38">
        <w:tc>
          <w:tcPr>
            <w:tcW w:w="1056" w:type="dxa"/>
            <w:vMerge/>
          </w:tcPr>
          <w:p w14:paraId="687BC35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6F02904A"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05" w:type="dxa"/>
            <w:gridSpan w:val="2"/>
          </w:tcPr>
          <w:p w14:paraId="506647F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315" w:type="dxa"/>
            <w:gridSpan w:val="2"/>
          </w:tcPr>
          <w:p w14:paraId="7EE49E5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6" w:type="dxa"/>
            <w:gridSpan w:val="2"/>
          </w:tcPr>
          <w:p w14:paraId="239B128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0F226B0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w:t>
            </w:r>
          </w:p>
        </w:tc>
        <w:tc>
          <w:tcPr>
            <w:tcW w:w="1098" w:type="dxa"/>
          </w:tcPr>
          <w:p w14:paraId="3670EF4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2597E9F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4FF819B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44E3E81D" w14:textId="77777777" w:rsidTr="00327F38">
        <w:tc>
          <w:tcPr>
            <w:tcW w:w="1056" w:type="dxa"/>
            <w:vMerge/>
          </w:tcPr>
          <w:p w14:paraId="784628F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369EC19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659" w:type="dxa"/>
            <w:gridSpan w:val="10"/>
          </w:tcPr>
          <w:p w14:paraId="037544FA" w14:textId="02556B49"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Альдрина</w:t>
            </w:r>
          </w:p>
        </w:tc>
      </w:tr>
      <w:tr w:rsidR="00F851DD" w:rsidRPr="00F851DD" w14:paraId="483DEFB2" w14:textId="77777777" w:rsidTr="00327F38">
        <w:tc>
          <w:tcPr>
            <w:tcW w:w="1056" w:type="dxa"/>
            <w:vMerge/>
          </w:tcPr>
          <w:p w14:paraId="764C6A5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6C98623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05" w:type="dxa"/>
            <w:gridSpan w:val="2"/>
          </w:tcPr>
          <w:p w14:paraId="2CFCFDA6" w14:textId="52FA3D1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315" w:type="dxa"/>
            <w:gridSpan w:val="2"/>
          </w:tcPr>
          <w:p w14:paraId="009B942A" w14:textId="5ABE487E"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gridSpan w:val="2"/>
          </w:tcPr>
          <w:p w14:paraId="6B8FADFA" w14:textId="2062F40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02123BCC" w14:textId="0CE16110"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tcPr>
          <w:p w14:paraId="108CB663" w14:textId="0DCAE75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tcPr>
          <w:p w14:paraId="013DAD11" w14:textId="3775D9D4"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36251907" w14:textId="0EA19E14"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2EF063E3" w14:textId="77777777" w:rsidTr="00327F38">
        <w:tc>
          <w:tcPr>
            <w:tcW w:w="1056" w:type="dxa"/>
            <w:vMerge/>
          </w:tcPr>
          <w:p w14:paraId="0B214FE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18038C1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05" w:type="dxa"/>
            <w:gridSpan w:val="2"/>
          </w:tcPr>
          <w:p w14:paraId="5B221E2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-0,275</w:t>
            </w:r>
          </w:p>
        </w:tc>
        <w:tc>
          <w:tcPr>
            <w:tcW w:w="1315" w:type="dxa"/>
            <w:gridSpan w:val="2"/>
          </w:tcPr>
          <w:p w14:paraId="46EBA92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-0,575</w:t>
            </w:r>
          </w:p>
        </w:tc>
        <w:tc>
          <w:tcPr>
            <w:tcW w:w="1276" w:type="dxa"/>
            <w:gridSpan w:val="2"/>
          </w:tcPr>
          <w:p w14:paraId="59C598C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0,575</w:t>
            </w:r>
          </w:p>
        </w:tc>
        <w:tc>
          <w:tcPr>
            <w:tcW w:w="1049" w:type="dxa"/>
          </w:tcPr>
          <w:p w14:paraId="0C83196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0,692**</w:t>
            </w:r>
          </w:p>
        </w:tc>
        <w:tc>
          <w:tcPr>
            <w:tcW w:w="1098" w:type="dxa"/>
          </w:tcPr>
          <w:p w14:paraId="1C728213" w14:textId="77777777" w:rsidR="00B43EEC" w:rsidRPr="00F851DD" w:rsidRDefault="00B43EEC" w:rsidP="00066FCB">
            <w:pPr>
              <w:contextualSpacing/>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-0,054</w:t>
            </w:r>
          </w:p>
        </w:tc>
        <w:tc>
          <w:tcPr>
            <w:tcW w:w="1083" w:type="dxa"/>
          </w:tcPr>
          <w:p w14:paraId="6FF4DDD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-0,139</w:t>
            </w:r>
          </w:p>
        </w:tc>
        <w:tc>
          <w:tcPr>
            <w:tcW w:w="733" w:type="dxa"/>
          </w:tcPr>
          <w:p w14:paraId="1FEF006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0,536</w:t>
            </w:r>
          </w:p>
        </w:tc>
      </w:tr>
      <w:tr w:rsidR="00F851DD" w:rsidRPr="00F851DD" w14:paraId="05157014" w14:textId="77777777" w:rsidTr="00327F38">
        <w:tc>
          <w:tcPr>
            <w:tcW w:w="1056" w:type="dxa"/>
            <w:vMerge/>
          </w:tcPr>
          <w:p w14:paraId="5734D2D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20890747"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05" w:type="dxa"/>
            <w:gridSpan w:val="2"/>
          </w:tcPr>
          <w:p w14:paraId="43E8F6B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315" w:type="dxa"/>
            <w:gridSpan w:val="2"/>
          </w:tcPr>
          <w:p w14:paraId="5B4DFF6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6" w:type="dxa"/>
            <w:gridSpan w:val="2"/>
          </w:tcPr>
          <w:p w14:paraId="5A4D123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59C0164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0,696</w:t>
            </w:r>
          </w:p>
        </w:tc>
        <w:tc>
          <w:tcPr>
            <w:tcW w:w="1098" w:type="dxa"/>
          </w:tcPr>
          <w:p w14:paraId="392477C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4713745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50631B2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0,45</w:t>
            </w:r>
          </w:p>
        </w:tc>
      </w:tr>
      <w:tr w:rsidR="00F851DD" w:rsidRPr="00F851DD" w14:paraId="47C86724" w14:textId="77777777" w:rsidTr="00327F38">
        <w:tc>
          <w:tcPr>
            <w:tcW w:w="1056" w:type="dxa"/>
            <w:vMerge/>
          </w:tcPr>
          <w:p w14:paraId="227958A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2449D628"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05" w:type="dxa"/>
            <w:gridSpan w:val="2"/>
          </w:tcPr>
          <w:p w14:paraId="3FA982D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315" w:type="dxa"/>
            <w:gridSpan w:val="2"/>
          </w:tcPr>
          <w:p w14:paraId="650C4DF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6" w:type="dxa"/>
            <w:gridSpan w:val="2"/>
          </w:tcPr>
          <w:p w14:paraId="2416CB0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19769E8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w:t>
            </w:r>
          </w:p>
        </w:tc>
        <w:tc>
          <w:tcPr>
            <w:tcW w:w="1098" w:type="dxa"/>
          </w:tcPr>
          <w:p w14:paraId="76ACB7F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5B19B85F" w14:textId="77777777" w:rsidR="00B43EEC" w:rsidRPr="00F851DD" w:rsidRDefault="00B43EEC" w:rsidP="00066FCB">
            <w:pPr>
              <w:contextualSpacing/>
              <w:rPr>
                <w:rFonts w:ascii="Times New Roman" w:hAnsi="Times New Roman" w:cs="Times New Roman"/>
                <w:bCs/>
                <w:sz w:val="24"/>
                <w:szCs w:val="24"/>
                <w:shd w:val="clear" w:color="auto" w:fill="FFFFFF"/>
              </w:rPr>
            </w:pPr>
          </w:p>
        </w:tc>
        <w:tc>
          <w:tcPr>
            <w:tcW w:w="733" w:type="dxa"/>
          </w:tcPr>
          <w:p w14:paraId="04C2FF4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0,38</w:t>
            </w:r>
          </w:p>
        </w:tc>
      </w:tr>
      <w:tr w:rsidR="00F851DD" w:rsidRPr="00F851DD" w14:paraId="325586EC" w14:textId="77777777" w:rsidTr="00327F38">
        <w:tc>
          <w:tcPr>
            <w:tcW w:w="1056" w:type="dxa"/>
            <w:vMerge/>
          </w:tcPr>
          <w:p w14:paraId="6E299ED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4DBF012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659" w:type="dxa"/>
            <w:gridSpan w:val="10"/>
          </w:tcPr>
          <w:p w14:paraId="339D3DB8" w14:textId="69390C42"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 xml:space="preserve">Группа </w:t>
            </w:r>
            <w:proofErr w:type="spellStart"/>
            <w:r w:rsidRPr="00F851DD">
              <w:rPr>
                <w:rFonts w:ascii="Times New Roman" w:hAnsi="Times New Roman" w:cs="Times New Roman"/>
                <w:sz w:val="24"/>
                <w:szCs w:val="24"/>
              </w:rPr>
              <w:t>Эндосульфана</w:t>
            </w:r>
            <w:proofErr w:type="spellEnd"/>
          </w:p>
        </w:tc>
      </w:tr>
      <w:tr w:rsidR="00F851DD" w:rsidRPr="00F851DD" w14:paraId="01BE5C87" w14:textId="77777777" w:rsidTr="00327F38">
        <w:tc>
          <w:tcPr>
            <w:tcW w:w="1056" w:type="dxa"/>
            <w:vMerge/>
          </w:tcPr>
          <w:p w14:paraId="1625E5B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46EAC9D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05" w:type="dxa"/>
            <w:gridSpan w:val="2"/>
          </w:tcPr>
          <w:p w14:paraId="384D2813" w14:textId="00121A5C"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315" w:type="dxa"/>
            <w:gridSpan w:val="2"/>
          </w:tcPr>
          <w:p w14:paraId="03072FE1" w14:textId="3096A22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gridSpan w:val="2"/>
          </w:tcPr>
          <w:p w14:paraId="45C48F73" w14:textId="67A327CE"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tcPr>
          <w:p w14:paraId="20BFF7E9" w14:textId="68397C19"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tcPr>
          <w:p w14:paraId="7F967AE9" w14:textId="322AAFC0"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tcPr>
          <w:p w14:paraId="4AF6319B" w14:textId="1C9E816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tcPr>
          <w:p w14:paraId="61D9F5FA" w14:textId="7853184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097FAA5D" w14:textId="77777777" w:rsidTr="00327F38">
        <w:tc>
          <w:tcPr>
            <w:tcW w:w="1056" w:type="dxa"/>
            <w:vMerge/>
          </w:tcPr>
          <w:p w14:paraId="7EF05F5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668569B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05" w:type="dxa"/>
            <w:gridSpan w:val="2"/>
          </w:tcPr>
          <w:p w14:paraId="2735606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0,001</w:t>
            </w:r>
          </w:p>
        </w:tc>
        <w:tc>
          <w:tcPr>
            <w:tcW w:w="1315" w:type="dxa"/>
            <w:gridSpan w:val="2"/>
          </w:tcPr>
          <w:p w14:paraId="45BF4D5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-0,628</w:t>
            </w:r>
          </w:p>
        </w:tc>
        <w:tc>
          <w:tcPr>
            <w:tcW w:w="1276" w:type="dxa"/>
            <w:gridSpan w:val="2"/>
          </w:tcPr>
          <w:p w14:paraId="5706F63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-0,195</w:t>
            </w:r>
          </w:p>
        </w:tc>
        <w:tc>
          <w:tcPr>
            <w:tcW w:w="1049" w:type="dxa"/>
          </w:tcPr>
          <w:p w14:paraId="4120A69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0,488</w:t>
            </w:r>
          </w:p>
        </w:tc>
        <w:tc>
          <w:tcPr>
            <w:tcW w:w="1098" w:type="dxa"/>
          </w:tcPr>
          <w:p w14:paraId="1CA416C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-0</w:t>
            </w:r>
            <w:r w:rsidRPr="00F851DD">
              <w:rPr>
                <w:rFonts w:ascii="Times New Roman" w:hAnsi="Times New Roman" w:cs="Times New Roman"/>
                <w:sz w:val="24"/>
                <w:szCs w:val="24"/>
              </w:rPr>
              <w:t>,</w:t>
            </w:r>
            <w:r w:rsidRPr="00F851DD">
              <w:rPr>
                <w:rFonts w:ascii="Times New Roman" w:hAnsi="Times New Roman" w:cs="Times New Roman"/>
                <w:sz w:val="24"/>
                <w:szCs w:val="24"/>
                <w:lang w:val="en-US"/>
              </w:rPr>
              <w:t>454</w:t>
            </w:r>
          </w:p>
        </w:tc>
        <w:tc>
          <w:tcPr>
            <w:tcW w:w="1083" w:type="dxa"/>
          </w:tcPr>
          <w:p w14:paraId="5E0A5F9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-0,60</w:t>
            </w:r>
          </w:p>
        </w:tc>
        <w:tc>
          <w:tcPr>
            <w:tcW w:w="733" w:type="dxa"/>
          </w:tcPr>
          <w:p w14:paraId="4F018CB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-0,27</w:t>
            </w:r>
          </w:p>
        </w:tc>
      </w:tr>
      <w:tr w:rsidR="00F851DD" w:rsidRPr="00F851DD" w14:paraId="533AE100" w14:textId="77777777" w:rsidTr="00327F38">
        <w:tc>
          <w:tcPr>
            <w:tcW w:w="1056" w:type="dxa"/>
            <w:vMerge/>
          </w:tcPr>
          <w:p w14:paraId="01B7648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7397CE4D"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05" w:type="dxa"/>
            <w:gridSpan w:val="2"/>
          </w:tcPr>
          <w:p w14:paraId="21D2629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0,196</w:t>
            </w:r>
          </w:p>
        </w:tc>
        <w:tc>
          <w:tcPr>
            <w:tcW w:w="1315" w:type="dxa"/>
            <w:gridSpan w:val="2"/>
          </w:tcPr>
          <w:p w14:paraId="1F1C82E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6" w:type="dxa"/>
            <w:gridSpan w:val="2"/>
          </w:tcPr>
          <w:p w14:paraId="23D5FE0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637E476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0,196</w:t>
            </w:r>
          </w:p>
        </w:tc>
        <w:tc>
          <w:tcPr>
            <w:tcW w:w="1098" w:type="dxa"/>
          </w:tcPr>
          <w:p w14:paraId="7E86087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7700ADF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701E3DE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6F2E2921" w14:textId="77777777" w:rsidTr="00327F38">
        <w:tc>
          <w:tcPr>
            <w:tcW w:w="1056" w:type="dxa"/>
            <w:vMerge/>
          </w:tcPr>
          <w:p w14:paraId="14D69B7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gridSpan w:val="2"/>
          </w:tcPr>
          <w:p w14:paraId="0817BFC3"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05" w:type="dxa"/>
            <w:gridSpan w:val="2"/>
          </w:tcPr>
          <w:p w14:paraId="12245BE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0,41</w:t>
            </w:r>
          </w:p>
        </w:tc>
        <w:tc>
          <w:tcPr>
            <w:tcW w:w="1315" w:type="dxa"/>
            <w:gridSpan w:val="2"/>
          </w:tcPr>
          <w:p w14:paraId="17E6926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6" w:type="dxa"/>
            <w:gridSpan w:val="2"/>
          </w:tcPr>
          <w:p w14:paraId="038A1E1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tcPr>
          <w:p w14:paraId="64B1B23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0,41</w:t>
            </w:r>
          </w:p>
        </w:tc>
        <w:tc>
          <w:tcPr>
            <w:tcW w:w="1098" w:type="dxa"/>
          </w:tcPr>
          <w:p w14:paraId="100FFCD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tcPr>
          <w:p w14:paraId="5062C74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tcPr>
          <w:p w14:paraId="7883B11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bl>
    <w:p w14:paraId="1C876191" w14:textId="77777777" w:rsidR="005C2D1E" w:rsidRDefault="005C2D1E">
      <w:pPr>
        <w:rPr>
          <w:rFonts w:ascii="Times New Roman" w:eastAsia="Times New Roman" w:hAnsi="Times New Roman" w:cs="Times New Roman"/>
          <w:kern w:val="2"/>
          <w:sz w:val="28"/>
          <w:szCs w:val="28"/>
          <w:lang w:eastAsia="de-DE" w:bidi="en-US"/>
          <w14:ligatures w14:val="standardContextual"/>
        </w:rPr>
      </w:pPr>
    </w:p>
    <w:p w14:paraId="18AC1B8C" w14:textId="444EC278" w:rsidR="003F7052" w:rsidRPr="00F851DD" w:rsidRDefault="003F7052">
      <w:r w:rsidRPr="00F851DD">
        <w:rPr>
          <w:rFonts w:ascii="Times New Roman" w:eastAsia="Times New Roman" w:hAnsi="Times New Roman" w:cs="Times New Roman"/>
          <w:kern w:val="2"/>
          <w:sz w:val="28"/>
          <w:szCs w:val="28"/>
          <w:lang w:eastAsia="de-DE" w:bidi="en-US"/>
          <w14:ligatures w14:val="standardContextual"/>
        </w:rPr>
        <w:lastRenderedPageBreak/>
        <w:t xml:space="preserve">Продолжение таблицы </w:t>
      </w:r>
      <w:r w:rsidRPr="00F851DD">
        <w:rPr>
          <w:rFonts w:ascii="Times New Roman" w:eastAsia="Times New Roman" w:hAnsi="Times New Roman" w:cs="Times New Roman"/>
          <w:kern w:val="2"/>
          <w:sz w:val="28"/>
          <w:szCs w:val="28"/>
          <w:lang w:val="en-US" w:eastAsia="de-DE" w:bidi="en-US"/>
          <w14:ligatures w14:val="standardContextual"/>
        </w:rPr>
        <w:t>6</w:t>
      </w:r>
    </w:p>
    <w:tbl>
      <w:tblPr>
        <w:tblStyle w:val="ac"/>
        <w:tblW w:w="9348" w:type="dxa"/>
        <w:tblLayout w:type="fixed"/>
        <w:tblLook w:val="04A0" w:firstRow="1" w:lastRow="0" w:firstColumn="1" w:lastColumn="0" w:noHBand="0" w:noVBand="1"/>
      </w:tblPr>
      <w:tblGrid>
        <w:gridCol w:w="846"/>
        <w:gridCol w:w="210"/>
        <w:gridCol w:w="633"/>
        <w:gridCol w:w="402"/>
        <w:gridCol w:w="703"/>
        <w:gridCol w:w="320"/>
        <w:gridCol w:w="995"/>
        <w:gridCol w:w="1276"/>
        <w:gridCol w:w="98"/>
        <w:gridCol w:w="951"/>
        <w:gridCol w:w="274"/>
        <w:gridCol w:w="824"/>
        <w:gridCol w:w="260"/>
        <w:gridCol w:w="823"/>
        <w:gridCol w:w="107"/>
        <w:gridCol w:w="626"/>
      </w:tblGrid>
      <w:tr w:rsidR="00F851DD" w:rsidRPr="00F851DD" w14:paraId="57A80440" w14:textId="77777777" w:rsidTr="00327F38">
        <w:tc>
          <w:tcPr>
            <w:tcW w:w="1056" w:type="dxa"/>
            <w:gridSpan w:val="2"/>
          </w:tcPr>
          <w:p w14:paraId="58ECCC6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0F6A572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659" w:type="dxa"/>
            <w:gridSpan w:val="13"/>
          </w:tcPr>
          <w:p w14:paraId="7D9EFEF5" w14:textId="09EC9205" w:rsidR="00B43EEC" w:rsidRPr="00F851DD" w:rsidRDefault="00611623"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Гептахлора</w:t>
            </w:r>
          </w:p>
        </w:tc>
      </w:tr>
      <w:tr w:rsidR="00F851DD" w:rsidRPr="00F851DD" w14:paraId="0FB2C700" w14:textId="77777777" w:rsidTr="00327F38">
        <w:tc>
          <w:tcPr>
            <w:tcW w:w="1056" w:type="dxa"/>
            <w:gridSpan w:val="2"/>
            <w:vMerge w:val="restart"/>
          </w:tcPr>
          <w:p w14:paraId="63B7DFD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20133E15"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105" w:type="dxa"/>
            <w:gridSpan w:val="2"/>
          </w:tcPr>
          <w:p w14:paraId="1D417297" w14:textId="2C6B7EE3"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1315" w:type="dxa"/>
            <w:gridSpan w:val="2"/>
          </w:tcPr>
          <w:p w14:paraId="72D5BEDA" w14:textId="2E7F1602"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276" w:type="dxa"/>
          </w:tcPr>
          <w:p w14:paraId="0D07B3A6" w14:textId="21826120"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049" w:type="dxa"/>
            <w:gridSpan w:val="2"/>
          </w:tcPr>
          <w:p w14:paraId="7B83A3EB" w14:textId="7CE4593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98" w:type="dxa"/>
            <w:gridSpan w:val="2"/>
          </w:tcPr>
          <w:p w14:paraId="04346C8E" w14:textId="204CB9E2"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1083" w:type="dxa"/>
            <w:gridSpan w:val="2"/>
          </w:tcPr>
          <w:p w14:paraId="6A353290" w14:textId="6CD048A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733" w:type="dxa"/>
            <w:gridSpan w:val="2"/>
          </w:tcPr>
          <w:p w14:paraId="15E1BA3F" w14:textId="03E75426"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225F2750" w14:textId="77777777" w:rsidTr="00327F38">
        <w:tc>
          <w:tcPr>
            <w:tcW w:w="1056" w:type="dxa"/>
            <w:gridSpan w:val="2"/>
            <w:vMerge/>
          </w:tcPr>
          <w:p w14:paraId="588902B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1B3B38A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105" w:type="dxa"/>
            <w:gridSpan w:val="2"/>
          </w:tcPr>
          <w:p w14:paraId="49F8006E"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sz w:val="24"/>
                <w:szCs w:val="24"/>
              </w:rPr>
              <w:t>-0,322</w:t>
            </w:r>
          </w:p>
        </w:tc>
        <w:tc>
          <w:tcPr>
            <w:tcW w:w="1315" w:type="dxa"/>
            <w:gridSpan w:val="2"/>
          </w:tcPr>
          <w:p w14:paraId="4A355F8A"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-0,655</w:t>
            </w:r>
          </w:p>
        </w:tc>
        <w:tc>
          <w:tcPr>
            <w:tcW w:w="1276" w:type="dxa"/>
          </w:tcPr>
          <w:p w14:paraId="7C9F1A54"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-0,575</w:t>
            </w:r>
          </w:p>
        </w:tc>
        <w:tc>
          <w:tcPr>
            <w:tcW w:w="1049" w:type="dxa"/>
            <w:gridSpan w:val="2"/>
          </w:tcPr>
          <w:p w14:paraId="7EC2099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0,742</w:t>
            </w:r>
          </w:p>
        </w:tc>
        <w:tc>
          <w:tcPr>
            <w:tcW w:w="1098" w:type="dxa"/>
            <w:gridSpan w:val="2"/>
          </w:tcPr>
          <w:p w14:paraId="74F7CB0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-0,727</w:t>
            </w:r>
          </w:p>
        </w:tc>
        <w:tc>
          <w:tcPr>
            <w:tcW w:w="1083" w:type="dxa"/>
            <w:gridSpan w:val="2"/>
          </w:tcPr>
          <w:p w14:paraId="613513F9"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sz w:val="24"/>
                <w:szCs w:val="24"/>
              </w:rPr>
              <w:t>-0,052</w:t>
            </w:r>
          </w:p>
        </w:tc>
        <w:tc>
          <w:tcPr>
            <w:tcW w:w="733" w:type="dxa"/>
            <w:gridSpan w:val="2"/>
          </w:tcPr>
          <w:p w14:paraId="4C4C3377"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sz w:val="24"/>
                <w:szCs w:val="24"/>
              </w:rPr>
              <w:t>-0,365</w:t>
            </w:r>
          </w:p>
        </w:tc>
      </w:tr>
      <w:tr w:rsidR="00F851DD" w:rsidRPr="00F851DD" w14:paraId="1F44D02B" w14:textId="77777777" w:rsidTr="00327F38">
        <w:tc>
          <w:tcPr>
            <w:tcW w:w="1056" w:type="dxa"/>
            <w:gridSpan w:val="2"/>
            <w:vMerge w:val="restart"/>
          </w:tcPr>
          <w:p w14:paraId="3773DBB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72BFCE8B"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105" w:type="dxa"/>
            <w:gridSpan w:val="2"/>
          </w:tcPr>
          <w:p w14:paraId="4363A202" w14:textId="77777777" w:rsidR="00B43EEC" w:rsidRPr="00F851DD" w:rsidRDefault="00B43EEC" w:rsidP="00066FCB">
            <w:pPr>
              <w:contextualSpacing/>
              <w:jc w:val="center"/>
              <w:rPr>
                <w:rFonts w:ascii="Times New Roman" w:hAnsi="Times New Roman" w:cs="Times New Roman"/>
                <w:sz w:val="24"/>
                <w:szCs w:val="24"/>
              </w:rPr>
            </w:pPr>
          </w:p>
        </w:tc>
        <w:tc>
          <w:tcPr>
            <w:tcW w:w="1315" w:type="dxa"/>
            <w:gridSpan w:val="2"/>
          </w:tcPr>
          <w:p w14:paraId="604AF5C6"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6" w:type="dxa"/>
          </w:tcPr>
          <w:p w14:paraId="36C39EF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gridSpan w:val="2"/>
          </w:tcPr>
          <w:p w14:paraId="09B67B7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0,658</w:t>
            </w:r>
          </w:p>
        </w:tc>
        <w:tc>
          <w:tcPr>
            <w:tcW w:w="1098" w:type="dxa"/>
            <w:gridSpan w:val="2"/>
          </w:tcPr>
          <w:p w14:paraId="38AB693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gridSpan w:val="2"/>
          </w:tcPr>
          <w:p w14:paraId="22F0F6F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gridSpan w:val="2"/>
          </w:tcPr>
          <w:p w14:paraId="113E54B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2C3B3AF3" w14:textId="77777777" w:rsidTr="00327F38">
        <w:tc>
          <w:tcPr>
            <w:tcW w:w="1056" w:type="dxa"/>
            <w:gridSpan w:val="2"/>
            <w:vMerge/>
          </w:tcPr>
          <w:p w14:paraId="2DF2B36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33" w:type="dxa"/>
          </w:tcPr>
          <w:p w14:paraId="52D834BA"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105" w:type="dxa"/>
            <w:gridSpan w:val="2"/>
          </w:tcPr>
          <w:p w14:paraId="4B6BAF04" w14:textId="77777777" w:rsidR="00B43EEC" w:rsidRPr="00F851DD" w:rsidRDefault="00B43EEC" w:rsidP="00066FCB">
            <w:pPr>
              <w:contextualSpacing/>
              <w:jc w:val="center"/>
              <w:rPr>
                <w:rFonts w:ascii="Times New Roman" w:hAnsi="Times New Roman" w:cs="Times New Roman"/>
                <w:sz w:val="24"/>
                <w:szCs w:val="24"/>
              </w:rPr>
            </w:pPr>
          </w:p>
        </w:tc>
        <w:tc>
          <w:tcPr>
            <w:tcW w:w="1315" w:type="dxa"/>
            <w:gridSpan w:val="2"/>
          </w:tcPr>
          <w:p w14:paraId="7D26186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76" w:type="dxa"/>
          </w:tcPr>
          <w:p w14:paraId="3983DD9F"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49" w:type="dxa"/>
            <w:gridSpan w:val="2"/>
          </w:tcPr>
          <w:p w14:paraId="12D9F64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0,36</w:t>
            </w:r>
          </w:p>
        </w:tc>
        <w:tc>
          <w:tcPr>
            <w:tcW w:w="1098" w:type="dxa"/>
            <w:gridSpan w:val="2"/>
          </w:tcPr>
          <w:p w14:paraId="4ECAC42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3" w:type="dxa"/>
            <w:gridSpan w:val="2"/>
          </w:tcPr>
          <w:p w14:paraId="53D33639"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733" w:type="dxa"/>
            <w:gridSpan w:val="2"/>
          </w:tcPr>
          <w:p w14:paraId="68D41BC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73AC3A6B" w14:textId="77777777" w:rsidTr="00327F38">
        <w:tc>
          <w:tcPr>
            <w:tcW w:w="846" w:type="dxa"/>
          </w:tcPr>
          <w:p w14:paraId="77514DF2"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8502" w:type="dxa"/>
            <w:gridSpan w:val="15"/>
          </w:tcPr>
          <w:p w14:paraId="05283CAC" w14:textId="614DB5A8" w:rsidR="00B43EEC" w:rsidRPr="00F851DD" w:rsidRDefault="00D82288"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ДДТ</w:t>
            </w:r>
          </w:p>
        </w:tc>
      </w:tr>
      <w:tr w:rsidR="00F851DD" w:rsidRPr="00F851DD" w14:paraId="7D219049" w14:textId="77777777" w:rsidTr="00327F38">
        <w:tc>
          <w:tcPr>
            <w:tcW w:w="846" w:type="dxa"/>
            <w:vAlign w:val="center"/>
          </w:tcPr>
          <w:p w14:paraId="314A13F5" w14:textId="19BE5BDA" w:rsidR="00B43EEC" w:rsidRPr="00F851DD" w:rsidRDefault="002C5EC1" w:rsidP="00066FCB">
            <w:pPr>
              <w:contextualSpacing/>
              <w:jc w:val="center"/>
              <w:rPr>
                <w:rFonts w:ascii="Times New Roman" w:hAnsi="Times New Roman" w:cs="Times New Roman"/>
                <w:bCs/>
                <w:sz w:val="24"/>
                <w:szCs w:val="24"/>
                <w:shd w:val="clear" w:color="auto" w:fill="FFFFFF"/>
                <w:lang w:val="kk-KZ"/>
              </w:rPr>
            </w:pPr>
            <w:r w:rsidRPr="00F851DD">
              <w:rPr>
                <w:rFonts w:ascii="Times New Roman" w:hAnsi="Times New Roman" w:cs="Times New Roman"/>
                <w:bCs/>
                <w:sz w:val="24"/>
                <w:szCs w:val="24"/>
                <w:shd w:val="clear" w:color="auto" w:fill="FFFFFF"/>
                <w:lang w:val="kk-KZ"/>
              </w:rPr>
              <w:t>Когорта</w:t>
            </w:r>
          </w:p>
        </w:tc>
        <w:tc>
          <w:tcPr>
            <w:tcW w:w="1245" w:type="dxa"/>
            <w:gridSpan w:val="3"/>
          </w:tcPr>
          <w:p w14:paraId="01EC65D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23" w:type="dxa"/>
            <w:gridSpan w:val="2"/>
          </w:tcPr>
          <w:p w14:paraId="650C8A2D" w14:textId="669970B0"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995" w:type="dxa"/>
          </w:tcPr>
          <w:p w14:paraId="2D1DD7B6" w14:textId="31CFA00B"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374" w:type="dxa"/>
            <w:gridSpan w:val="2"/>
          </w:tcPr>
          <w:p w14:paraId="6CE93928" w14:textId="58FFE27A"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225" w:type="dxa"/>
            <w:gridSpan w:val="2"/>
          </w:tcPr>
          <w:p w14:paraId="4A429DC7" w14:textId="7EE88EC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84" w:type="dxa"/>
            <w:gridSpan w:val="2"/>
          </w:tcPr>
          <w:p w14:paraId="78ABCB02" w14:textId="19B83F5F"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0" w:type="dxa"/>
            <w:gridSpan w:val="2"/>
          </w:tcPr>
          <w:p w14:paraId="71980542" w14:textId="307079BE"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626" w:type="dxa"/>
          </w:tcPr>
          <w:p w14:paraId="700EA6CA" w14:textId="718B374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512C514F" w14:textId="77777777" w:rsidTr="00327F38">
        <w:tc>
          <w:tcPr>
            <w:tcW w:w="846" w:type="dxa"/>
            <w:vMerge w:val="restart"/>
            <w:textDirection w:val="btLr"/>
          </w:tcPr>
          <w:p w14:paraId="75F9D867" w14:textId="3DD52C04" w:rsidR="00B43EEC" w:rsidRPr="00F851DD" w:rsidRDefault="002C5EC1" w:rsidP="00327F38">
            <w:pPr>
              <w:ind w:left="113" w:right="113"/>
              <w:contextualSpacing/>
              <w:jc w:val="center"/>
              <w:rPr>
                <w:rFonts w:ascii="Times New Roman" w:hAnsi="Times New Roman" w:cs="Times New Roman"/>
                <w:sz w:val="24"/>
                <w:szCs w:val="24"/>
              </w:rPr>
            </w:pPr>
            <w:r w:rsidRPr="00F851DD">
              <w:rPr>
                <w:rFonts w:ascii="Times New Roman" w:hAnsi="Times New Roman" w:cs="Times New Roman"/>
                <w:sz w:val="24"/>
                <w:szCs w:val="24"/>
              </w:rPr>
              <w:t>Амангельды</w:t>
            </w:r>
          </w:p>
          <w:p w14:paraId="0CEFCE5F" w14:textId="77777777" w:rsidR="00B43EEC" w:rsidRPr="00F851DD" w:rsidRDefault="00B43EEC" w:rsidP="00066FCB">
            <w:pPr>
              <w:ind w:left="113" w:right="113"/>
              <w:contextualSpacing/>
              <w:jc w:val="center"/>
              <w:rPr>
                <w:rFonts w:ascii="Times New Roman" w:hAnsi="Times New Roman" w:cs="Times New Roman"/>
                <w:sz w:val="24"/>
                <w:szCs w:val="24"/>
                <w:lang w:val="en-US"/>
              </w:rPr>
            </w:pPr>
          </w:p>
          <w:p w14:paraId="66CCDC2A" w14:textId="77777777" w:rsidR="00B43EEC" w:rsidRPr="00F851DD" w:rsidRDefault="00B43EEC" w:rsidP="00066FCB">
            <w:pPr>
              <w:ind w:left="113" w:right="113"/>
              <w:contextualSpacing/>
              <w:jc w:val="center"/>
              <w:rPr>
                <w:rFonts w:ascii="Times New Roman" w:hAnsi="Times New Roman" w:cs="Times New Roman"/>
                <w:sz w:val="24"/>
                <w:szCs w:val="24"/>
                <w:lang w:val="en-US"/>
              </w:rPr>
            </w:pPr>
          </w:p>
          <w:p w14:paraId="5C27264D" w14:textId="77777777" w:rsidR="00B43EEC" w:rsidRPr="00F851DD" w:rsidRDefault="00B43EEC" w:rsidP="00066FCB">
            <w:pPr>
              <w:ind w:left="113" w:right="113"/>
              <w:contextualSpacing/>
              <w:jc w:val="center"/>
              <w:rPr>
                <w:rFonts w:ascii="Times New Roman" w:hAnsi="Times New Roman" w:cs="Times New Roman"/>
                <w:sz w:val="24"/>
                <w:szCs w:val="24"/>
                <w:lang w:val="en-US"/>
              </w:rPr>
            </w:pPr>
          </w:p>
          <w:p w14:paraId="64F53927" w14:textId="77777777" w:rsidR="00B43EEC" w:rsidRPr="00F851DD" w:rsidRDefault="00B43EEC" w:rsidP="00066FCB">
            <w:pPr>
              <w:ind w:left="113" w:right="113"/>
              <w:contextualSpacing/>
              <w:jc w:val="center"/>
              <w:rPr>
                <w:rFonts w:ascii="Times New Roman" w:hAnsi="Times New Roman" w:cs="Times New Roman"/>
                <w:sz w:val="24"/>
                <w:szCs w:val="24"/>
                <w:lang w:val="en-US"/>
              </w:rPr>
            </w:pPr>
          </w:p>
          <w:p w14:paraId="2E9E7D90" w14:textId="77777777" w:rsidR="00B43EEC" w:rsidRPr="00F851DD" w:rsidRDefault="00B43EEC" w:rsidP="00066FCB">
            <w:pPr>
              <w:ind w:left="113" w:right="113"/>
              <w:contextualSpacing/>
              <w:jc w:val="center"/>
              <w:rPr>
                <w:rFonts w:ascii="Times New Roman" w:hAnsi="Times New Roman" w:cs="Times New Roman"/>
                <w:sz w:val="24"/>
                <w:szCs w:val="24"/>
                <w:lang w:val="en-US"/>
              </w:rPr>
            </w:pPr>
          </w:p>
          <w:p w14:paraId="1143C279" w14:textId="77777777" w:rsidR="00B43EEC" w:rsidRPr="00F851DD" w:rsidRDefault="00B43EEC" w:rsidP="00066FCB">
            <w:pPr>
              <w:ind w:left="113" w:right="113"/>
              <w:contextualSpacing/>
              <w:jc w:val="center"/>
              <w:rPr>
                <w:rFonts w:ascii="Times New Roman" w:hAnsi="Times New Roman" w:cs="Times New Roman"/>
                <w:sz w:val="24"/>
                <w:szCs w:val="24"/>
                <w:lang w:val="en-US"/>
              </w:rPr>
            </w:pPr>
          </w:p>
          <w:p w14:paraId="5F1F1BAC" w14:textId="13A58389" w:rsidR="00B43EEC" w:rsidRPr="00F851DD" w:rsidRDefault="00B43EEC" w:rsidP="00066FCB">
            <w:pPr>
              <w:ind w:left="113" w:right="113"/>
              <w:contextualSpacing/>
              <w:jc w:val="center"/>
              <w:rPr>
                <w:rFonts w:ascii="Times New Roman" w:hAnsi="Times New Roman" w:cs="Times New Roman"/>
                <w:sz w:val="24"/>
                <w:szCs w:val="24"/>
                <w:lang w:val="en-US"/>
              </w:rPr>
            </w:pPr>
            <w:r w:rsidRPr="00F851DD">
              <w:rPr>
                <w:rFonts w:ascii="Times New Roman" w:eastAsia="Times New Roman" w:hAnsi="Times New Roman" w:cs="Times New Roman"/>
                <w:b/>
                <w:bCs/>
                <w:kern w:val="2"/>
                <w:sz w:val="24"/>
                <w:szCs w:val="24"/>
                <w:lang w:eastAsia="de-DE" w:bidi="en-US"/>
                <w14:ligatures w14:val="standardContextual"/>
              </w:rPr>
              <w:t>Амангельды</w:t>
            </w:r>
          </w:p>
          <w:p w14:paraId="47756F79" w14:textId="77777777" w:rsidR="00B43EEC" w:rsidRPr="00F851DD" w:rsidRDefault="00B43EEC" w:rsidP="00066FCB">
            <w:pPr>
              <w:ind w:left="113" w:right="113"/>
              <w:contextualSpacing/>
              <w:jc w:val="center"/>
              <w:rPr>
                <w:rFonts w:ascii="Times New Roman" w:hAnsi="Times New Roman" w:cs="Times New Roman"/>
                <w:sz w:val="24"/>
                <w:szCs w:val="24"/>
                <w:lang w:val="en-US"/>
              </w:rPr>
            </w:pPr>
          </w:p>
        </w:tc>
        <w:tc>
          <w:tcPr>
            <w:tcW w:w="1245" w:type="dxa"/>
            <w:gridSpan w:val="3"/>
          </w:tcPr>
          <w:p w14:paraId="7F425490"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023" w:type="dxa"/>
            <w:gridSpan w:val="2"/>
          </w:tcPr>
          <w:p w14:paraId="2EB30FD3"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995" w:type="dxa"/>
          </w:tcPr>
          <w:p w14:paraId="516E1A79" w14:textId="77777777" w:rsidR="002C5EC1" w:rsidRPr="00F851DD" w:rsidRDefault="00B43EEC" w:rsidP="00066FCB">
            <w:pPr>
              <w:contextualSpacing/>
              <w:jc w:val="center"/>
              <w:rPr>
                <w:rFonts w:ascii="Times New Roman" w:hAnsi="Times New Roman" w:cs="Times New Roman"/>
                <w:sz w:val="24"/>
                <w:szCs w:val="24"/>
                <w:lang w:val="kk-KZ"/>
              </w:rPr>
            </w:pPr>
            <w:r w:rsidRPr="00F851DD">
              <w:rPr>
                <w:rFonts w:ascii="Times New Roman" w:hAnsi="Times New Roman" w:cs="Times New Roman"/>
                <w:sz w:val="24"/>
                <w:szCs w:val="24"/>
              </w:rPr>
              <w:t>0,975</w:t>
            </w:r>
          </w:p>
          <w:p w14:paraId="2672E0B4" w14:textId="556CFE8C"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sz w:val="24"/>
                <w:szCs w:val="24"/>
              </w:rPr>
              <w:t>***</w:t>
            </w:r>
          </w:p>
        </w:tc>
        <w:tc>
          <w:tcPr>
            <w:tcW w:w="1374" w:type="dxa"/>
            <w:gridSpan w:val="2"/>
          </w:tcPr>
          <w:p w14:paraId="20232512"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1225" w:type="dxa"/>
            <w:gridSpan w:val="2"/>
          </w:tcPr>
          <w:p w14:paraId="7F51E88B"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1084" w:type="dxa"/>
            <w:gridSpan w:val="2"/>
          </w:tcPr>
          <w:p w14:paraId="045327DE"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930" w:type="dxa"/>
            <w:gridSpan w:val="2"/>
          </w:tcPr>
          <w:p w14:paraId="052D1D6F" w14:textId="77777777" w:rsidR="00B43EEC" w:rsidRPr="00F851DD" w:rsidRDefault="00B43EEC" w:rsidP="00066FCB">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626" w:type="dxa"/>
          </w:tcPr>
          <w:p w14:paraId="2ECEDE21" w14:textId="77777777" w:rsidR="00B43EEC" w:rsidRPr="00F851DD" w:rsidRDefault="00B43EEC" w:rsidP="00066FCB">
            <w:pPr>
              <w:contextualSpacing/>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r>
      <w:tr w:rsidR="00F851DD" w:rsidRPr="00F851DD" w14:paraId="7AE6D294" w14:textId="77777777" w:rsidTr="00327F38">
        <w:tc>
          <w:tcPr>
            <w:tcW w:w="846" w:type="dxa"/>
            <w:vMerge/>
          </w:tcPr>
          <w:p w14:paraId="2C381BD1" w14:textId="77777777" w:rsidR="00B43EEC" w:rsidRPr="00F851DD" w:rsidRDefault="00B43EEC" w:rsidP="00066FCB">
            <w:pPr>
              <w:contextualSpacing/>
              <w:jc w:val="center"/>
              <w:rPr>
                <w:rFonts w:ascii="Times New Roman" w:hAnsi="Times New Roman" w:cs="Times New Roman"/>
                <w:sz w:val="24"/>
                <w:szCs w:val="24"/>
              </w:rPr>
            </w:pPr>
          </w:p>
        </w:tc>
        <w:tc>
          <w:tcPr>
            <w:tcW w:w="1245" w:type="dxa"/>
            <w:gridSpan w:val="3"/>
          </w:tcPr>
          <w:p w14:paraId="7F8FEBC7"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023" w:type="dxa"/>
            <w:gridSpan w:val="2"/>
          </w:tcPr>
          <w:p w14:paraId="4F551CBD" w14:textId="77777777" w:rsidR="00B43EEC" w:rsidRPr="00F851DD" w:rsidRDefault="00B43EEC" w:rsidP="00066FCB">
            <w:pPr>
              <w:contextualSpacing/>
              <w:jc w:val="center"/>
              <w:rPr>
                <w:rFonts w:ascii="Times New Roman" w:hAnsi="Times New Roman" w:cs="Times New Roman"/>
                <w:sz w:val="24"/>
                <w:szCs w:val="24"/>
              </w:rPr>
            </w:pPr>
          </w:p>
        </w:tc>
        <w:tc>
          <w:tcPr>
            <w:tcW w:w="995" w:type="dxa"/>
          </w:tcPr>
          <w:p w14:paraId="0F3C6AC9"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0,781</w:t>
            </w:r>
          </w:p>
        </w:tc>
        <w:tc>
          <w:tcPr>
            <w:tcW w:w="1374" w:type="dxa"/>
            <w:gridSpan w:val="2"/>
          </w:tcPr>
          <w:p w14:paraId="1BD9589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25" w:type="dxa"/>
            <w:gridSpan w:val="2"/>
          </w:tcPr>
          <w:p w14:paraId="7C2976B1"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4" w:type="dxa"/>
            <w:gridSpan w:val="2"/>
          </w:tcPr>
          <w:p w14:paraId="5DBB6793"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0" w:type="dxa"/>
            <w:gridSpan w:val="2"/>
          </w:tcPr>
          <w:p w14:paraId="7981553B"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26" w:type="dxa"/>
          </w:tcPr>
          <w:p w14:paraId="71AFA8AC"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16A5E79F" w14:textId="77777777" w:rsidTr="00327F38">
        <w:tc>
          <w:tcPr>
            <w:tcW w:w="846" w:type="dxa"/>
            <w:vMerge/>
          </w:tcPr>
          <w:p w14:paraId="042980F7" w14:textId="77777777" w:rsidR="00B43EEC" w:rsidRPr="00F851DD" w:rsidRDefault="00B43EEC" w:rsidP="00066FCB">
            <w:pPr>
              <w:contextualSpacing/>
              <w:jc w:val="center"/>
              <w:rPr>
                <w:rFonts w:ascii="Times New Roman" w:hAnsi="Times New Roman" w:cs="Times New Roman"/>
                <w:sz w:val="24"/>
                <w:szCs w:val="24"/>
              </w:rPr>
            </w:pPr>
          </w:p>
        </w:tc>
        <w:tc>
          <w:tcPr>
            <w:tcW w:w="1245" w:type="dxa"/>
            <w:gridSpan w:val="3"/>
          </w:tcPr>
          <w:p w14:paraId="47452752"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023" w:type="dxa"/>
            <w:gridSpan w:val="2"/>
          </w:tcPr>
          <w:p w14:paraId="43025958" w14:textId="77777777" w:rsidR="00B43EEC" w:rsidRPr="00F851DD" w:rsidRDefault="00B43EEC" w:rsidP="00066FCB">
            <w:pPr>
              <w:contextualSpacing/>
              <w:jc w:val="center"/>
              <w:rPr>
                <w:rFonts w:ascii="Times New Roman" w:hAnsi="Times New Roman" w:cs="Times New Roman"/>
                <w:sz w:val="24"/>
                <w:szCs w:val="24"/>
              </w:rPr>
            </w:pPr>
          </w:p>
        </w:tc>
        <w:tc>
          <w:tcPr>
            <w:tcW w:w="995" w:type="dxa"/>
          </w:tcPr>
          <w:p w14:paraId="4C2A55AB" w14:textId="77777777" w:rsidR="00B43EEC" w:rsidRPr="00F851DD" w:rsidRDefault="00B43EEC" w:rsidP="00066FCB">
            <w:pPr>
              <w:contextualSpacing/>
              <w:jc w:val="center"/>
              <w:rPr>
                <w:rFonts w:ascii="Times New Roman" w:hAnsi="Times New Roman" w:cs="Times New Roman"/>
                <w:sz w:val="24"/>
                <w:szCs w:val="24"/>
              </w:rPr>
            </w:pPr>
            <w:r w:rsidRPr="00F851DD">
              <w:rPr>
                <w:rFonts w:ascii="Times New Roman" w:hAnsi="Times New Roman" w:cs="Times New Roman"/>
                <w:sz w:val="24"/>
                <w:szCs w:val="24"/>
              </w:rPr>
              <w:t>0,27</w:t>
            </w:r>
          </w:p>
        </w:tc>
        <w:tc>
          <w:tcPr>
            <w:tcW w:w="1374" w:type="dxa"/>
            <w:gridSpan w:val="2"/>
          </w:tcPr>
          <w:p w14:paraId="0F254CA7"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225" w:type="dxa"/>
            <w:gridSpan w:val="2"/>
          </w:tcPr>
          <w:p w14:paraId="24FA59BE"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1084" w:type="dxa"/>
            <w:gridSpan w:val="2"/>
          </w:tcPr>
          <w:p w14:paraId="335194E8"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930" w:type="dxa"/>
            <w:gridSpan w:val="2"/>
          </w:tcPr>
          <w:p w14:paraId="5BCA5BA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c>
          <w:tcPr>
            <w:tcW w:w="626" w:type="dxa"/>
          </w:tcPr>
          <w:p w14:paraId="7D2BDC0D" w14:textId="77777777" w:rsidR="00B43EEC" w:rsidRPr="00F851DD" w:rsidRDefault="00B43EEC" w:rsidP="00066FCB">
            <w:pPr>
              <w:contextualSpacing/>
              <w:jc w:val="center"/>
              <w:rPr>
                <w:rFonts w:ascii="Times New Roman" w:hAnsi="Times New Roman" w:cs="Times New Roman"/>
                <w:bCs/>
                <w:sz w:val="24"/>
                <w:szCs w:val="24"/>
                <w:shd w:val="clear" w:color="auto" w:fill="FFFFFF"/>
              </w:rPr>
            </w:pPr>
          </w:p>
        </w:tc>
      </w:tr>
      <w:tr w:rsidR="00F851DD" w:rsidRPr="00F851DD" w14:paraId="23C57FCB" w14:textId="77777777" w:rsidTr="00327F38">
        <w:tc>
          <w:tcPr>
            <w:tcW w:w="846" w:type="dxa"/>
          </w:tcPr>
          <w:p w14:paraId="75B36CD7" w14:textId="77777777" w:rsidR="00B43EEC" w:rsidRPr="00F851DD" w:rsidRDefault="00B43EEC" w:rsidP="00E724C1">
            <w:pPr>
              <w:contextualSpacing/>
              <w:jc w:val="center"/>
              <w:rPr>
                <w:rFonts w:ascii="Times New Roman" w:hAnsi="Times New Roman" w:cs="Times New Roman"/>
                <w:bCs/>
                <w:sz w:val="24"/>
                <w:szCs w:val="24"/>
                <w:shd w:val="clear" w:color="auto" w:fill="FFFFFF"/>
              </w:rPr>
            </w:pPr>
          </w:p>
        </w:tc>
        <w:tc>
          <w:tcPr>
            <w:tcW w:w="8502" w:type="dxa"/>
            <w:gridSpan w:val="15"/>
          </w:tcPr>
          <w:p w14:paraId="7F636924" w14:textId="711278AF" w:rsidR="00B43EEC" w:rsidRPr="00F851DD" w:rsidRDefault="00611623"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w:t>
            </w:r>
            <w:r w:rsidRPr="00F851DD">
              <w:rPr>
                <w:rFonts w:ascii="Times New Roman" w:hAnsi="Times New Roman" w:cs="Times New Roman"/>
                <w:sz w:val="24"/>
                <w:szCs w:val="24"/>
                <w:lang w:val="en-US"/>
              </w:rPr>
              <w:t xml:space="preserve"> </w:t>
            </w:r>
            <w:proofErr w:type="spellStart"/>
            <w:r w:rsidRPr="00F851DD">
              <w:rPr>
                <w:rStyle w:val="rynqvb"/>
                <w:rFonts w:ascii="Times New Roman" w:hAnsi="Times New Roman" w:cs="Times New Roman"/>
                <w:sz w:val="24"/>
                <w:szCs w:val="24"/>
              </w:rPr>
              <w:t>Гексахлорбензена</w:t>
            </w:r>
            <w:proofErr w:type="spellEnd"/>
          </w:p>
        </w:tc>
      </w:tr>
      <w:tr w:rsidR="00F851DD" w:rsidRPr="00F851DD" w14:paraId="517279FC" w14:textId="77777777" w:rsidTr="00013883">
        <w:tc>
          <w:tcPr>
            <w:tcW w:w="846" w:type="dxa"/>
            <w:vMerge w:val="restart"/>
            <w:textDirection w:val="btLr"/>
          </w:tcPr>
          <w:p w14:paraId="443C0318" w14:textId="77777777" w:rsidR="00327F38" w:rsidRPr="00F851DD" w:rsidRDefault="00327F38" w:rsidP="00E724C1">
            <w:pPr>
              <w:ind w:left="113" w:right="113"/>
              <w:contextualSpacing/>
              <w:jc w:val="center"/>
              <w:rPr>
                <w:rFonts w:ascii="Times New Roman" w:hAnsi="Times New Roman" w:cs="Times New Roman"/>
                <w:sz w:val="24"/>
                <w:szCs w:val="24"/>
                <w:lang w:val="en-US"/>
              </w:rPr>
            </w:pPr>
          </w:p>
          <w:p w14:paraId="4D4F7D45" w14:textId="77777777" w:rsidR="00327F38" w:rsidRPr="00F851DD" w:rsidRDefault="00327F38" w:rsidP="00E724C1">
            <w:pPr>
              <w:ind w:left="113" w:right="113"/>
              <w:contextualSpacing/>
              <w:jc w:val="center"/>
              <w:rPr>
                <w:rFonts w:ascii="Times New Roman" w:hAnsi="Times New Roman" w:cs="Times New Roman"/>
                <w:sz w:val="24"/>
                <w:szCs w:val="24"/>
              </w:rPr>
            </w:pPr>
            <w:r w:rsidRPr="00F851DD">
              <w:rPr>
                <w:rFonts w:ascii="Times New Roman" w:hAnsi="Times New Roman" w:cs="Times New Roman"/>
                <w:sz w:val="24"/>
                <w:szCs w:val="24"/>
              </w:rPr>
              <w:t>Амангельды</w:t>
            </w:r>
          </w:p>
          <w:p w14:paraId="7D8599D4" w14:textId="77777777" w:rsidR="00327F38" w:rsidRPr="00F851DD" w:rsidRDefault="00327F38" w:rsidP="00E724C1">
            <w:pPr>
              <w:ind w:left="113" w:right="113"/>
              <w:contextualSpacing/>
              <w:jc w:val="center"/>
              <w:rPr>
                <w:rFonts w:ascii="Times New Roman" w:hAnsi="Times New Roman" w:cs="Times New Roman"/>
                <w:sz w:val="24"/>
                <w:szCs w:val="24"/>
                <w:lang w:val="en-US"/>
              </w:rPr>
            </w:pPr>
          </w:p>
          <w:p w14:paraId="096B4B16" w14:textId="77777777" w:rsidR="00327F38" w:rsidRPr="00F851DD" w:rsidRDefault="00327F38" w:rsidP="00E724C1">
            <w:pPr>
              <w:ind w:left="113" w:right="113"/>
              <w:contextualSpacing/>
              <w:jc w:val="center"/>
              <w:rPr>
                <w:rFonts w:ascii="Times New Roman" w:hAnsi="Times New Roman" w:cs="Times New Roman"/>
                <w:sz w:val="24"/>
                <w:szCs w:val="24"/>
                <w:lang w:val="en-US"/>
              </w:rPr>
            </w:pPr>
          </w:p>
          <w:p w14:paraId="742C4236" w14:textId="77777777" w:rsidR="00327F38" w:rsidRPr="00F851DD" w:rsidRDefault="00327F38" w:rsidP="00E724C1">
            <w:pPr>
              <w:ind w:left="113" w:right="113"/>
              <w:contextualSpacing/>
              <w:jc w:val="center"/>
              <w:rPr>
                <w:rFonts w:ascii="Times New Roman" w:hAnsi="Times New Roman" w:cs="Times New Roman"/>
                <w:sz w:val="24"/>
                <w:szCs w:val="24"/>
                <w:lang w:val="en-US"/>
              </w:rPr>
            </w:pPr>
          </w:p>
          <w:p w14:paraId="60F50CCC" w14:textId="77777777" w:rsidR="00327F38" w:rsidRPr="00F851DD" w:rsidRDefault="00327F38" w:rsidP="00E724C1">
            <w:pPr>
              <w:ind w:left="113" w:right="113"/>
              <w:contextualSpacing/>
              <w:jc w:val="center"/>
              <w:rPr>
                <w:rFonts w:ascii="Times New Roman" w:hAnsi="Times New Roman" w:cs="Times New Roman"/>
                <w:sz w:val="24"/>
                <w:szCs w:val="24"/>
                <w:lang w:val="en-US"/>
              </w:rPr>
            </w:pPr>
          </w:p>
          <w:p w14:paraId="33F8DFA0" w14:textId="77777777" w:rsidR="00327F38" w:rsidRPr="00F851DD" w:rsidRDefault="00327F38" w:rsidP="00E724C1">
            <w:pPr>
              <w:ind w:left="113" w:right="113"/>
              <w:contextualSpacing/>
              <w:jc w:val="center"/>
              <w:rPr>
                <w:rFonts w:ascii="Times New Roman" w:hAnsi="Times New Roman" w:cs="Times New Roman"/>
                <w:sz w:val="24"/>
                <w:szCs w:val="24"/>
                <w:lang w:val="en-US"/>
              </w:rPr>
            </w:pPr>
          </w:p>
          <w:p w14:paraId="6DA7DE14" w14:textId="77777777" w:rsidR="00327F38" w:rsidRPr="00F851DD" w:rsidRDefault="00327F38" w:rsidP="00E724C1">
            <w:pPr>
              <w:ind w:left="113" w:right="113"/>
              <w:contextualSpacing/>
              <w:jc w:val="center"/>
              <w:rPr>
                <w:rFonts w:ascii="Times New Roman" w:hAnsi="Times New Roman" w:cs="Times New Roman"/>
                <w:sz w:val="24"/>
                <w:szCs w:val="24"/>
                <w:lang w:val="en-US"/>
              </w:rPr>
            </w:pPr>
          </w:p>
          <w:p w14:paraId="5BFFA71D" w14:textId="77777777" w:rsidR="00327F38" w:rsidRPr="00F851DD" w:rsidRDefault="00327F38" w:rsidP="00E724C1">
            <w:pPr>
              <w:ind w:left="113" w:right="113"/>
              <w:contextualSpacing/>
              <w:jc w:val="center"/>
              <w:rPr>
                <w:rFonts w:ascii="Times New Roman" w:hAnsi="Times New Roman" w:cs="Times New Roman"/>
                <w:sz w:val="24"/>
                <w:szCs w:val="24"/>
                <w:lang w:val="en-US"/>
              </w:rPr>
            </w:pPr>
            <w:r w:rsidRPr="00F851DD">
              <w:rPr>
                <w:rFonts w:ascii="Times New Roman" w:eastAsia="Times New Roman" w:hAnsi="Times New Roman" w:cs="Times New Roman"/>
                <w:b/>
                <w:bCs/>
                <w:kern w:val="2"/>
                <w:sz w:val="24"/>
                <w:szCs w:val="24"/>
                <w:lang w:eastAsia="de-DE" w:bidi="en-US"/>
                <w14:ligatures w14:val="standardContextual"/>
              </w:rPr>
              <w:t>Амангельды</w:t>
            </w:r>
          </w:p>
          <w:p w14:paraId="6AC45002" w14:textId="77777777" w:rsidR="00327F38" w:rsidRPr="00F851DD" w:rsidRDefault="00327F38" w:rsidP="00E724C1">
            <w:pPr>
              <w:contextualSpacing/>
              <w:jc w:val="center"/>
              <w:rPr>
                <w:rFonts w:ascii="Times New Roman" w:hAnsi="Times New Roman" w:cs="Times New Roman"/>
                <w:bCs/>
                <w:sz w:val="24"/>
                <w:szCs w:val="24"/>
                <w:shd w:val="clear" w:color="auto" w:fill="FFFFFF"/>
              </w:rPr>
            </w:pPr>
          </w:p>
        </w:tc>
        <w:tc>
          <w:tcPr>
            <w:tcW w:w="1245" w:type="dxa"/>
            <w:gridSpan w:val="3"/>
          </w:tcPr>
          <w:p w14:paraId="083E3E96" w14:textId="77777777" w:rsidR="00327F38" w:rsidRPr="00F851DD" w:rsidRDefault="00327F38" w:rsidP="00E724C1">
            <w:pPr>
              <w:contextualSpacing/>
              <w:jc w:val="center"/>
              <w:rPr>
                <w:rFonts w:ascii="Times New Roman" w:hAnsi="Times New Roman" w:cs="Times New Roman"/>
                <w:bCs/>
                <w:sz w:val="24"/>
                <w:szCs w:val="24"/>
                <w:shd w:val="clear" w:color="auto" w:fill="FFFFFF"/>
              </w:rPr>
            </w:pPr>
          </w:p>
        </w:tc>
        <w:tc>
          <w:tcPr>
            <w:tcW w:w="1023" w:type="dxa"/>
            <w:gridSpan w:val="2"/>
          </w:tcPr>
          <w:p w14:paraId="56F3BC82" w14:textId="7C24C863"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995" w:type="dxa"/>
          </w:tcPr>
          <w:p w14:paraId="5F93B405" w14:textId="6FF8784B"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374" w:type="dxa"/>
            <w:gridSpan w:val="2"/>
          </w:tcPr>
          <w:p w14:paraId="406E1A21" w14:textId="6E9A0F3E"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225" w:type="dxa"/>
            <w:gridSpan w:val="2"/>
          </w:tcPr>
          <w:p w14:paraId="5AED368F" w14:textId="05A281C4"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84" w:type="dxa"/>
            <w:gridSpan w:val="2"/>
          </w:tcPr>
          <w:p w14:paraId="5952EC3B" w14:textId="5FAA3874"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0" w:type="dxa"/>
            <w:gridSpan w:val="2"/>
          </w:tcPr>
          <w:p w14:paraId="5D3D7CEE" w14:textId="0703FB46"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626" w:type="dxa"/>
          </w:tcPr>
          <w:p w14:paraId="1AEEAD13" w14:textId="1D0B235C"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10571520" w14:textId="77777777" w:rsidTr="00327F38">
        <w:tc>
          <w:tcPr>
            <w:tcW w:w="846" w:type="dxa"/>
            <w:vMerge/>
          </w:tcPr>
          <w:p w14:paraId="2FBE8859" w14:textId="77777777" w:rsidR="00327F38" w:rsidRPr="00F851DD" w:rsidRDefault="00327F38" w:rsidP="00E724C1">
            <w:pPr>
              <w:contextualSpacing/>
              <w:jc w:val="center"/>
              <w:rPr>
                <w:rFonts w:ascii="Times New Roman" w:hAnsi="Times New Roman" w:cs="Times New Roman"/>
                <w:bCs/>
                <w:sz w:val="24"/>
                <w:szCs w:val="24"/>
                <w:shd w:val="clear" w:color="auto" w:fill="FFFFFF"/>
              </w:rPr>
            </w:pPr>
          </w:p>
        </w:tc>
        <w:tc>
          <w:tcPr>
            <w:tcW w:w="1245" w:type="dxa"/>
            <w:gridSpan w:val="3"/>
          </w:tcPr>
          <w:p w14:paraId="3B8182F8" w14:textId="77777777"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023" w:type="dxa"/>
            <w:gridSpan w:val="2"/>
          </w:tcPr>
          <w:p w14:paraId="728A2641" w14:textId="77777777"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0,367</w:t>
            </w:r>
          </w:p>
        </w:tc>
        <w:tc>
          <w:tcPr>
            <w:tcW w:w="995" w:type="dxa"/>
          </w:tcPr>
          <w:p w14:paraId="38EA745D" w14:textId="77777777"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0,328</w:t>
            </w:r>
          </w:p>
        </w:tc>
        <w:tc>
          <w:tcPr>
            <w:tcW w:w="1374" w:type="dxa"/>
            <w:gridSpan w:val="2"/>
          </w:tcPr>
          <w:p w14:paraId="157EEB3B" w14:textId="77777777"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0,801***</w:t>
            </w:r>
          </w:p>
        </w:tc>
        <w:tc>
          <w:tcPr>
            <w:tcW w:w="1225" w:type="dxa"/>
            <w:gridSpan w:val="2"/>
          </w:tcPr>
          <w:p w14:paraId="4112E8EF" w14:textId="77777777" w:rsidR="00327F38" w:rsidRPr="00F851DD" w:rsidRDefault="00327F38" w:rsidP="00E724C1">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1084" w:type="dxa"/>
            <w:gridSpan w:val="2"/>
          </w:tcPr>
          <w:p w14:paraId="0D7F0300" w14:textId="77777777" w:rsidR="00327F38" w:rsidRPr="00F851DD" w:rsidRDefault="00327F38" w:rsidP="00E724C1">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0,424</w:t>
            </w:r>
          </w:p>
        </w:tc>
        <w:tc>
          <w:tcPr>
            <w:tcW w:w="930" w:type="dxa"/>
            <w:gridSpan w:val="2"/>
          </w:tcPr>
          <w:p w14:paraId="5CA2D93C" w14:textId="77777777" w:rsidR="00327F38" w:rsidRPr="00F851DD" w:rsidRDefault="00327F38" w:rsidP="00E724C1">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626" w:type="dxa"/>
          </w:tcPr>
          <w:p w14:paraId="6E74C283" w14:textId="77777777" w:rsidR="00327F38" w:rsidRPr="00F851DD" w:rsidRDefault="00327F38" w:rsidP="00E724C1">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r>
      <w:tr w:rsidR="00F851DD" w:rsidRPr="00F851DD" w14:paraId="1A44635A" w14:textId="77777777" w:rsidTr="00327F38">
        <w:tc>
          <w:tcPr>
            <w:tcW w:w="846" w:type="dxa"/>
            <w:vMerge/>
          </w:tcPr>
          <w:p w14:paraId="77D2381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56BE2DBB"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023" w:type="dxa"/>
            <w:gridSpan w:val="2"/>
          </w:tcPr>
          <w:p w14:paraId="58ED5073" w14:textId="77777777" w:rsidR="00327F38" w:rsidRPr="00F851DD" w:rsidRDefault="00327F38" w:rsidP="00327F38">
            <w:pPr>
              <w:contextualSpacing/>
              <w:jc w:val="center"/>
              <w:rPr>
                <w:rFonts w:ascii="Times New Roman" w:hAnsi="Times New Roman" w:cs="Times New Roman"/>
                <w:sz w:val="24"/>
                <w:szCs w:val="24"/>
              </w:rPr>
            </w:pPr>
          </w:p>
        </w:tc>
        <w:tc>
          <w:tcPr>
            <w:tcW w:w="995" w:type="dxa"/>
          </w:tcPr>
          <w:p w14:paraId="23342CBD" w14:textId="77777777" w:rsidR="00327F38" w:rsidRPr="00F851DD" w:rsidRDefault="00327F38" w:rsidP="00327F38">
            <w:pPr>
              <w:contextualSpacing/>
              <w:jc w:val="center"/>
              <w:rPr>
                <w:rFonts w:ascii="Times New Roman" w:hAnsi="Times New Roman" w:cs="Times New Roman"/>
                <w:sz w:val="24"/>
                <w:szCs w:val="24"/>
              </w:rPr>
            </w:pPr>
          </w:p>
        </w:tc>
        <w:tc>
          <w:tcPr>
            <w:tcW w:w="1374" w:type="dxa"/>
            <w:gridSpan w:val="2"/>
          </w:tcPr>
          <w:p w14:paraId="23A503C9"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0,961</w:t>
            </w:r>
          </w:p>
        </w:tc>
        <w:tc>
          <w:tcPr>
            <w:tcW w:w="1225" w:type="dxa"/>
            <w:gridSpan w:val="2"/>
          </w:tcPr>
          <w:p w14:paraId="0C8F078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84" w:type="dxa"/>
            <w:gridSpan w:val="2"/>
          </w:tcPr>
          <w:p w14:paraId="66212AF2"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gridSpan w:val="2"/>
          </w:tcPr>
          <w:p w14:paraId="217982BF"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4D99A464"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F851DD" w:rsidRPr="00F851DD" w14:paraId="59076DCE" w14:textId="77777777" w:rsidTr="00327F38">
        <w:tc>
          <w:tcPr>
            <w:tcW w:w="846" w:type="dxa"/>
            <w:vMerge/>
          </w:tcPr>
          <w:p w14:paraId="4CA43110"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51FB0396"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023" w:type="dxa"/>
            <w:gridSpan w:val="2"/>
          </w:tcPr>
          <w:p w14:paraId="25C563FD" w14:textId="77777777" w:rsidR="00327F38" w:rsidRPr="00F851DD" w:rsidRDefault="00327F38" w:rsidP="00327F38">
            <w:pPr>
              <w:contextualSpacing/>
              <w:jc w:val="center"/>
              <w:rPr>
                <w:rFonts w:ascii="Times New Roman" w:hAnsi="Times New Roman" w:cs="Times New Roman"/>
                <w:sz w:val="24"/>
                <w:szCs w:val="24"/>
              </w:rPr>
            </w:pPr>
          </w:p>
        </w:tc>
        <w:tc>
          <w:tcPr>
            <w:tcW w:w="995" w:type="dxa"/>
          </w:tcPr>
          <w:p w14:paraId="2099BA3A" w14:textId="77777777" w:rsidR="00327F38" w:rsidRPr="00F851DD" w:rsidRDefault="00327F38" w:rsidP="00327F38">
            <w:pPr>
              <w:contextualSpacing/>
              <w:jc w:val="center"/>
              <w:rPr>
                <w:rFonts w:ascii="Times New Roman" w:hAnsi="Times New Roman" w:cs="Times New Roman"/>
                <w:sz w:val="24"/>
                <w:szCs w:val="24"/>
              </w:rPr>
            </w:pPr>
          </w:p>
        </w:tc>
        <w:tc>
          <w:tcPr>
            <w:tcW w:w="1374" w:type="dxa"/>
            <w:gridSpan w:val="2"/>
          </w:tcPr>
          <w:p w14:paraId="448A0A54"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0,12</w:t>
            </w:r>
          </w:p>
        </w:tc>
        <w:tc>
          <w:tcPr>
            <w:tcW w:w="1225" w:type="dxa"/>
            <w:gridSpan w:val="2"/>
          </w:tcPr>
          <w:p w14:paraId="7EBB086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84" w:type="dxa"/>
            <w:gridSpan w:val="2"/>
          </w:tcPr>
          <w:p w14:paraId="683DAFEE"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gridSpan w:val="2"/>
          </w:tcPr>
          <w:p w14:paraId="219321F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2489E448"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F851DD" w:rsidRPr="00F851DD" w14:paraId="03B43002" w14:textId="77777777" w:rsidTr="00327F38">
        <w:tc>
          <w:tcPr>
            <w:tcW w:w="846" w:type="dxa"/>
            <w:vMerge/>
          </w:tcPr>
          <w:p w14:paraId="0D0C54E6"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8502" w:type="dxa"/>
            <w:gridSpan w:val="15"/>
          </w:tcPr>
          <w:p w14:paraId="2D21C5F6" w14:textId="5852182D"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ГХГЦ</w:t>
            </w:r>
          </w:p>
        </w:tc>
      </w:tr>
      <w:tr w:rsidR="00F851DD" w:rsidRPr="00F851DD" w14:paraId="31FB95BE" w14:textId="77777777" w:rsidTr="00327F38">
        <w:trPr>
          <w:trHeight w:val="441"/>
        </w:trPr>
        <w:tc>
          <w:tcPr>
            <w:tcW w:w="846" w:type="dxa"/>
            <w:vMerge/>
          </w:tcPr>
          <w:p w14:paraId="32A274B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1D63C4CE"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23" w:type="dxa"/>
            <w:gridSpan w:val="2"/>
          </w:tcPr>
          <w:p w14:paraId="1781DB25" w14:textId="591FBD91"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995" w:type="dxa"/>
          </w:tcPr>
          <w:p w14:paraId="6BC0D8C8" w14:textId="0655E906"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374" w:type="dxa"/>
            <w:gridSpan w:val="2"/>
          </w:tcPr>
          <w:p w14:paraId="60494F4A" w14:textId="2FA79754"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225" w:type="dxa"/>
            <w:gridSpan w:val="2"/>
          </w:tcPr>
          <w:p w14:paraId="7773B39B" w14:textId="04E997B0"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84" w:type="dxa"/>
            <w:gridSpan w:val="2"/>
          </w:tcPr>
          <w:p w14:paraId="2CBE2677" w14:textId="3D28B402"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0" w:type="dxa"/>
            <w:gridSpan w:val="2"/>
          </w:tcPr>
          <w:p w14:paraId="15D65F1A" w14:textId="4146E443"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626" w:type="dxa"/>
          </w:tcPr>
          <w:p w14:paraId="5C0B20F1" w14:textId="08FAA840"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31CAF8EC" w14:textId="77777777" w:rsidTr="00327F38">
        <w:tc>
          <w:tcPr>
            <w:tcW w:w="846" w:type="dxa"/>
            <w:vMerge/>
          </w:tcPr>
          <w:p w14:paraId="1BAC6BD9"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40B224C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023" w:type="dxa"/>
            <w:gridSpan w:val="2"/>
          </w:tcPr>
          <w:p w14:paraId="0D3A6C19"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995" w:type="dxa"/>
          </w:tcPr>
          <w:p w14:paraId="1551A139"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0,978***</w:t>
            </w:r>
          </w:p>
        </w:tc>
        <w:tc>
          <w:tcPr>
            <w:tcW w:w="1374" w:type="dxa"/>
            <w:gridSpan w:val="2"/>
          </w:tcPr>
          <w:p w14:paraId="77A2CCA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0,472</w:t>
            </w:r>
          </w:p>
        </w:tc>
        <w:tc>
          <w:tcPr>
            <w:tcW w:w="1225" w:type="dxa"/>
            <w:gridSpan w:val="2"/>
          </w:tcPr>
          <w:p w14:paraId="3B918D9D"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0,061</w:t>
            </w:r>
          </w:p>
        </w:tc>
        <w:tc>
          <w:tcPr>
            <w:tcW w:w="1084" w:type="dxa"/>
            <w:gridSpan w:val="2"/>
          </w:tcPr>
          <w:p w14:paraId="59F29860"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0,338</w:t>
            </w:r>
          </w:p>
        </w:tc>
        <w:tc>
          <w:tcPr>
            <w:tcW w:w="930" w:type="dxa"/>
            <w:gridSpan w:val="2"/>
          </w:tcPr>
          <w:p w14:paraId="4ACC7AA2"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626" w:type="dxa"/>
          </w:tcPr>
          <w:p w14:paraId="218977F0"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r>
      <w:tr w:rsidR="00F851DD" w:rsidRPr="00F851DD" w14:paraId="1E583625" w14:textId="77777777" w:rsidTr="00327F38">
        <w:tc>
          <w:tcPr>
            <w:tcW w:w="846" w:type="dxa"/>
            <w:vMerge/>
          </w:tcPr>
          <w:p w14:paraId="52BC3B3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1A37AF41"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023" w:type="dxa"/>
            <w:gridSpan w:val="2"/>
          </w:tcPr>
          <w:p w14:paraId="654B0C08"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95" w:type="dxa"/>
          </w:tcPr>
          <w:p w14:paraId="0B196A5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0,936</w:t>
            </w:r>
          </w:p>
        </w:tc>
        <w:tc>
          <w:tcPr>
            <w:tcW w:w="1374" w:type="dxa"/>
            <w:gridSpan w:val="2"/>
          </w:tcPr>
          <w:p w14:paraId="69109657"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25" w:type="dxa"/>
            <w:gridSpan w:val="2"/>
          </w:tcPr>
          <w:p w14:paraId="3C647D8B"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0,353</w:t>
            </w:r>
          </w:p>
        </w:tc>
        <w:tc>
          <w:tcPr>
            <w:tcW w:w="1084" w:type="dxa"/>
            <w:gridSpan w:val="2"/>
          </w:tcPr>
          <w:p w14:paraId="76311396"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gridSpan w:val="2"/>
          </w:tcPr>
          <w:p w14:paraId="53C9566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6E03AEDD"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F851DD" w:rsidRPr="00F851DD" w14:paraId="22B8B235" w14:textId="77777777" w:rsidTr="00327F38">
        <w:tc>
          <w:tcPr>
            <w:tcW w:w="846" w:type="dxa"/>
            <w:vMerge/>
          </w:tcPr>
          <w:p w14:paraId="3921E59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6472660A"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023" w:type="dxa"/>
            <w:gridSpan w:val="2"/>
          </w:tcPr>
          <w:p w14:paraId="13C17BB5"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95" w:type="dxa"/>
          </w:tcPr>
          <w:p w14:paraId="00B37BB7"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0,15</w:t>
            </w:r>
          </w:p>
        </w:tc>
        <w:tc>
          <w:tcPr>
            <w:tcW w:w="1374" w:type="dxa"/>
            <w:gridSpan w:val="2"/>
          </w:tcPr>
          <w:p w14:paraId="009DCE5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25" w:type="dxa"/>
            <w:gridSpan w:val="2"/>
          </w:tcPr>
          <w:p w14:paraId="41025FB6"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w:t>
            </w:r>
          </w:p>
        </w:tc>
        <w:tc>
          <w:tcPr>
            <w:tcW w:w="1084" w:type="dxa"/>
            <w:gridSpan w:val="2"/>
          </w:tcPr>
          <w:p w14:paraId="131EA89D"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gridSpan w:val="2"/>
          </w:tcPr>
          <w:p w14:paraId="1A3751F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574F929F"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F851DD" w:rsidRPr="00F851DD" w14:paraId="1E0496DC" w14:textId="77777777" w:rsidTr="00327F38">
        <w:tc>
          <w:tcPr>
            <w:tcW w:w="846" w:type="dxa"/>
            <w:vMerge/>
          </w:tcPr>
          <w:p w14:paraId="229969EE"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72819EA8"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7257" w:type="dxa"/>
            <w:gridSpan w:val="12"/>
          </w:tcPr>
          <w:p w14:paraId="71B09302" w14:textId="2C59615A"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Альдрина</w:t>
            </w:r>
          </w:p>
        </w:tc>
      </w:tr>
      <w:tr w:rsidR="00F851DD" w:rsidRPr="00F851DD" w14:paraId="54B4E78C" w14:textId="77777777" w:rsidTr="00327F38">
        <w:tc>
          <w:tcPr>
            <w:tcW w:w="846" w:type="dxa"/>
            <w:vMerge/>
          </w:tcPr>
          <w:p w14:paraId="311C356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2238EB09"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23" w:type="dxa"/>
            <w:gridSpan w:val="2"/>
          </w:tcPr>
          <w:p w14:paraId="7C9D8A76" w14:textId="685EE1C9"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995" w:type="dxa"/>
          </w:tcPr>
          <w:p w14:paraId="42D5DB09" w14:textId="3CBBF67A"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374" w:type="dxa"/>
            <w:gridSpan w:val="2"/>
          </w:tcPr>
          <w:p w14:paraId="2140C003" w14:textId="10E2EA9D"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225" w:type="dxa"/>
            <w:gridSpan w:val="2"/>
          </w:tcPr>
          <w:p w14:paraId="4C130177" w14:textId="3A7D34F9"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84" w:type="dxa"/>
            <w:gridSpan w:val="2"/>
          </w:tcPr>
          <w:p w14:paraId="102C0BEC" w14:textId="15761456"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0" w:type="dxa"/>
            <w:gridSpan w:val="2"/>
          </w:tcPr>
          <w:p w14:paraId="04D22079" w14:textId="351CF4E4"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626" w:type="dxa"/>
          </w:tcPr>
          <w:p w14:paraId="0C347D3B" w14:textId="160E75A8"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7BA12263" w14:textId="77777777" w:rsidTr="00327F38">
        <w:tc>
          <w:tcPr>
            <w:tcW w:w="846" w:type="dxa"/>
            <w:vMerge/>
          </w:tcPr>
          <w:p w14:paraId="3B23B8A8"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646FD3DB"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023" w:type="dxa"/>
            <w:gridSpan w:val="2"/>
          </w:tcPr>
          <w:p w14:paraId="311F55B2"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0,947***</w:t>
            </w:r>
          </w:p>
        </w:tc>
        <w:tc>
          <w:tcPr>
            <w:tcW w:w="995" w:type="dxa"/>
          </w:tcPr>
          <w:p w14:paraId="1A275F0A"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0,968</w:t>
            </w:r>
          </w:p>
        </w:tc>
        <w:tc>
          <w:tcPr>
            <w:tcW w:w="1374" w:type="dxa"/>
            <w:gridSpan w:val="2"/>
          </w:tcPr>
          <w:p w14:paraId="7375C025"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1225" w:type="dxa"/>
            <w:gridSpan w:val="2"/>
          </w:tcPr>
          <w:p w14:paraId="07595085"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0,975***</w:t>
            </w:r>
          </w:p>
        </w:tc>
        <w:tc>
          <w:tcPr>
            <w:tcW w:w="1084" w:type="dxa"/>
            <w:gridSpan w:val="2"/>
          </w:tcPr>
          <w:p w14:paraId="0872A236" w14:textId="77777777" w:rsidR="00327F38" w:rsidRPr="00F851DD" w:rsidRDefault="00327F38" w:rsidP="00327F38">
            <w:pPr>
              <w:contextualSpacing/>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-0,831</w:t>
            </w:r>
          </w:p>
        </w:tc>
        <w:tc>
          <w:tcPr>
            <w:tcW w:w="930" w:type="dxa"/>
            <w:gridSpan w:val="2"/>
          </w:tcPr>
          <w:p w14:paraId="30C5A552"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626" w:type="dxa"/>
          </w:tcPr>
          <w:p w14:paraId="2963FB01"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r>
      <w:tr w:rsidR="00F851DD" w:rsidRPr="00F851DD" w14:paraId="73A2E1FD" w14:textId="77777777" w:rsidTr="00327F38">
        <w:tc>
          <w:tcPr>
            <w:tcW w:w="846" w:type="dxa"/>
            <w:vMerge/>
          </w:tcPr>
          <w:p w14:paraId="6FB125AD"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79FF4578"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023" w:type="dxa"/>
            <w:gridSpan w:val="2"/>
          </w:tcPr>
          <w:p w14:paraId="511914E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0,901</w:t>
            </w:r>
          </w:p>
        </w:tc>
        <w:tc>
          <w:tcPr>
            <w:tcW w:w="995" w:type="dxa"/>
          </w:tcPr>
          <w:p w14:paraId="4A4331E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0,351</w:t>
            </w:r>
          </w:p>
        </w:tc>
        <w:tc>
          <w:tcPr>
            <w:tcW w:w="1374" w:type="dxa"/>
            <w:gridSpan w:val="2"/>
          </w:tcPr>
          <w:p w14:paraId="0EDDC11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25" w:type="dxa"/>
            <w:gridSpan w:val="2"/>
          </w:tcPr>
          <w:p w14:paraId="6C461B5F"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0,781</w:t>
            </w:r>
          </w:p>
        </w:tc>
        <w:tc>
          <w:tcPr>
            <w:tcW w:w="1084" w:type="dxa"/>
            <w:gridSpan w:val="2"/>
          </w:tcPr>
          <w:p w14:paraId="5895014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gridSpan w:val="2"/>
          </w:tcPr>
          <w:p w14:paraId="675FAF20"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5CCE5BC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F851DD" w:rsidRPr="00F851DD" w14:paraId="7351CBA6" w14:textId="77777777" w:rsidTr="00327F38">
        <w:tc>
          <w:tcPr>
            <w:tcW w:w="846" w:type="dxa"/>
            <w:vMerge/>
          </w:tcPr>
          <w:p w14:paraId="4AC48FCF"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71CDDD6D"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023" w:type="dxa"/>
            <w:gridSpan w:val="2"/>
          </w:tcPr>
          <w:p w14:paraId="01B487A7"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0,19</w:t>
            </w:r>
          </w:p>
        </w:tc>
        <w:tc>
          <w:tcPr>
            <w:tcW w:w="995" w:type="dxa"/>
          </w:tcPr>
          <w:p w14:paraId="05C4B84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0,4</w:t>
            </w:r>
          </w:p>
        </w:tc>
        <w:tc>
          <w:tcPr>
            <w:tcW w:w="1374" w:type="dxa"/>
            <w:gridSpan w:val="2"/>
          </w:tcPr>
          <w:p w14:paraId="66DD845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25" w:type="dxa"/>
            <w:gridSpan w:val="2"/>
          </w:tcPr>
          <w:p w14:paraId="5B2B99B9"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0,27</w:t>
            </w:r>
          </w:p>
        </w:tc>
        <w:tc>
          <w:tcPr>
            <w:tcW w:w="1084" w:type="dxa"/>
            <w:gridSpan w:val="2"/>
          </w:tcPr>
          <w:p w14:paraId="32B536B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gridSpan w:val="2"/>
          </w:tcPr>
          <w:p w14:paraId="6D018CAE" w14:textId="77777777" w:rsidR="00327F38" w:rsidRPr="00F851DD" w:rsidRDefault="00327F38" w:rsidP="00327F38">
            <w:pPr>
              <w:contextualSpacing/>
              <w:rPr>
                <w:rFonts w:ascii="Times New Roman" w:hAnsi="Times New Roman" w:cs="Times New Roman"/>
                <w:bCs/>
                <w:sz w:val="24"/>
                <w:szCs w:val="24"/>
                <w:shd w:val="clear" w:color="auto" w:fill="FFFFFF"/>
              </w:rPr>
            </w:pPr>
          </w:p>
        </w:tc>
        <w:tc>
          <w:tcPr>
            <w:tcW w:w="626" w:type="dxa"/>
          </w:tcPr>
          <w:p w14:paraId="6F7EECDD"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F851DD" w:rsidRPr="00F851DD" w14:paraId="4C5C20C8" w14:textId="77777777" w:rsidTr="00327F38">
        <w:tc>
          <w:tcPr>
            <w:tcW w:w="846" w:type="dxa"/>
            <w:vMerge/>
          </w:tcPr>
          <w:p w14:paraId="23FE98C4"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79375B9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7257" w:type="dxa"/>
            <w:gridSpan w:val="12"/>
          </w:tcPr>
          <w:p w14:paraId="5BC269A7" w14:textId="03FAA364"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 xml:space="preserve">Группа </w:t>
            </w:r>
            <w:proofErr w:type="spellStart"/>
            <w:r w:rsidRPr="00F851DD">
              <w:rPr>
                <w:rFonts w:ascii="Times New Roman" w:hAnsi="Times New Roman" w:cs="Times New Roman"/>
                <w:sz w:val="24"/>
                <w:szCs w:val="24"/>
              </w:rPr>
              <w:t>Эндосульфана</w:t>
            </w:r>
            <w:proofErr w:type="spellEnd"/>
          </w:p>
        </w:tc>
      </w:tr>
      <w:tr w:rsidR="00F851DD" w:rsidRPr="00F851DD" w14:paraId="77CE8164" w14:textId="77777777" w:rsidTr="00327F38">
        <w:tc>
          <w:tcPr>
            <w:tcW w:w="846" w:type="dxa"/>
            <w:vMerge/>
          </w:tcPr>
          <w:p w14:paraId="05626ED4"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2C426A26"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23" w:type="dxa"/>
            <w:gridSpan w:val="2"/>
          </w:tcPr>
          <w:p w14:paraId="0AEEF0F3" w14:textId="2E9FD980"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995" w:type="dxa"/>
          </w:tcPr>
          <w:p w14:paraId="0B9E5626" w14:textId="3958EA2C"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374" w:type="dxa"/>
            <w:gridSpan w:val="2"/>
          </w:tcPr>
          <w:p w14:paraId="545BA84D" w14:textId="127DBAE4"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225" w:type="dxa"/>
            <w:gridSpan w:val="2"/>
          </w:tcPr>
          <w:p w14:paraId="5B546A29" w14:textId="10272EF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84" w:type="dxa"/>
            <w:gridSpan w:val="2"/>
          </w:tcPr>
          <w:p w14:paraId="50799F14" w14:textId="4A5523F2"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0" w:type="dxa"/>
            <w:gridSpan w:val="2"/>
          </w:tcPr>
          <w:p w14:paraId="64D8A997" w14:textId="18F95911"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626" w:type="dxa"/>
          </w:tcPr>
          <w:p w14:paraId="66EEF233" w14:textId="4E62C6DF"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3C2B7371" w14:textId="77777777" w:rsidTr="00327F38">
        <w:tc>
          <w:tcPr>
            <w:tcW w:w="846" w:type="dxa"/>
            <w:vMerge/>
          </w:tcPr>
          <w:p w14:paraId="4846C4A0"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5DF20C29"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023" w:type="dxa"/>
            <w:gridSpan w:val="2"/>
          </w:tcPr>
          <w:p w14:paraId="29C95929"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-0, 506</w:t>
            </w:r>
          </w:p>
        </w:tc>
        <w:tc>
          <w:tcPr>
            <w:tcW w:w="995" w:type="dxa"/>
          </w:tcPr>
          <w:p w14:paraId="2C6E52B0"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0,979***</w:t>
            </w:r>
          </w:p>
        </w:tc>
        <w:tc>
          <w:tcPr>
            <w:tcW w:w="1374" w:type="dxa"/>
            <w:gridSpan w:val="2"/>
          </w:tcPr>
          <w:p w14:paraId="1F66E6C8"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0,877***</w:t>
            </w:r>
          </w:p>
        </w:tc>
        <w:tc>
          <w:tcPr>
            <w:tcW w:w="1225" w:type="dxa"/>
            <w:gridSpan w:val="2"/>
          </w:tcPr>
          <w:p w14:paraId="49B04D0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lang w:val="en-US"/>
              </w:rPr>
              <w:t>-</w:t>
            </w:r>
            <w:r w:rsidRPr="00F851DD">
              <w:rPr>
                <w:rFonts w:ascii="Times New Roman" w:hAnsi="Times New Roman" w:cs="Times New Roman"/>
                <w:sz w:val="24"/>
                <w:szCs w:val="24"/>
              </w:rPr>
              <w:t>0,123</w:t>
            </w:r>
          </w:p>
        </w:tc>
        <w:tc>
          <w:tcPr>
            <w:tcW w:w="1084" w:type="dxa"/>
            <w:gridSpan w:val="2"/>
          </w:tcPr>
          <w:p w14:paraId="0B875B70"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930" w:type="dxa"/>
            <w:gridSpan w:val="2"/>
          </w:tcPr>
          <w:p w14:paraId="62CB8804"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626" w:type="dxa"/>
          </w:tcPr>
          <w:p w14:paraId="352DE15D"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r>
      <w:tr w:rsidR="00F851DD" w:rsidRPr="00F851DD" w14:paraId="5CEF1358" w14:textId="77777777" w:rsidTr="00327F38">
        <w:tc>
          <w:tcPr>
            <w:tcW w:w="846" w:type="dxa"/>
            <w:vMerge/>
          </w:tcPr>
          <w:p w14:paraId="69F89AE7"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015B7C7E"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023" w:type="dxa"/>
            <w:gridSpan w:val="2"/>
          </w:tcPr>
          <w:p w14:paraId="2DC3A8D2"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95" w:type="dxa"/>
          </w:tcPr>
          <w:p w14:paraId="463038D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0,781</w:t>
            </w:r>
          </w:p>
        </w:tc>
        <w:tc>
          <w:tcPr>
            <w:tcW w:w="1374" w:type="dxa"/>
            <w:gridSpan w:val="2"/>
          </w:tcPr>
          <w:p w14:paraId="43023A95"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0,936</w:t>
            </w:r>
          </w:p>
        </w:tc>
        <w:tc>
          <w:tcPr>
            <w:tcW w:w="1225" w:type="dxa"/>
            <w:gridSpan w:val="2"/>
          </w:tcPr>
          <w:p w14:paraId="478E427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84" w:type="dxa"/>
            <w:gridSpan w:val="2"/>
          </w:tcPr>
          <w:p w14:paraId="3797BA80"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gridSpan w:val="2"/>
          </w:tcPr>
          <w:p w14:paraId="52DA84F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242C922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A92A2D" w:rsidRPr="00F851DD" w14:paraId="1ADF19C9" w14:textId="77777777" w:rsidTr="00327F38">
        <w:tc>
          <w:tcPr>
            <w:tcW w:w="846" w:type="dxa"/>
            <w:vMerge/>
          </w:tcPr>
          <w:p w14:paraId="5AC5ED82"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gridSpan w:val="3"/>
          </w:tcPr>
          <w:p w14:paraId="76358C8F"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023" w:type="dxa"/>
            <w:gridSpan w:val="2"/>
          </w:tcPr>
          <w:p w14:paraId="7F5E3F35"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95" w:type="dxa"/>
          </w:tcPr>
          <w:p w14:paraId="5DABDECB"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0,27</w:t>
            </w:r>
          </w:p>
        </w:tc>
        <w:tc>
          <w:tcPr>
            <w:tcW w:w="1374" w:type="dxa"/>
            <w:gridSpan w:val="2"/>
          </w:tcPr>
          <w:p w14:paraId="258F0C68"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0,15</w:t>
            </w:r>
          </w:p>
        </w:tc>
        <w:tc>
          <w:tcPr>
            <w:tcW w:w="1225" w:type="dxa"/>
            <w:gridSpan w:val="2"/>
          </w:tcPr>
          <w:p w14:paraId="7BDBB284"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84" w:type="dxa"/>
            <w:gridSpan w:val="2"/>
          </w:tcPr>
          <w:p w14:paraId="365C6FC2"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gridSpan w:val="2"/>
          </w:tcPr>
          <w:p w14:paraId="13383E6B"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6FBF59A6"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bl>
    <w:p w14:paraId="019EFD8E" w14:textId="77777777" w:rsidR="00A92A2D" w:rsidRPr="00F851DD" w:rsidRDefault="00A92A2D">
      <w:pPr>
        <w:rPr>
          <w:lang w:val="en-US"/>
        </w:rPr>
      </w:pPr>
    </w:p>
    <w:p w14:paraId="6C3B607E" w14:textId="77777777" w:rsidR="00A92A2D" w:rsidRPr="00F851DD" w:rsidRDefault="00A92A2D">
      <w:pPr>
        <w:rPr>
          <w:lang w:val="en-US"/>
        </w:rPr>
      </w:pPr>
    </w:p>
    <w:p w14:paraId="1CD19D70" w14:textId="77777777" w:rsidR="00A92A2D" w:rsidRPr="00F851DD" w:rsidRDefault="00A92A2D">
      <w:pPr>
        <w:rPr>
          <w:lang w:val="en-US"/>
        </w:rPr>
      </w:pPr>
    </w:p>
    <w:p w14:paraId="5CFE67C7" w14:textId="77777777" w:rsidR="00A92A2D" w:rsidRPr="00F851DD" w:rsidRDefault="00A92A2D">
      <w:pPr>
        <w:rPr>
          <w:lang w:val="en-US"/>
        </w:rPr>
      </w:pPr>
    </w:p>
    <w:p w14:paraId="4C422E70" w14:textId="21FC56A8" w:rsidR="00A92A2D" w:rsidRPr="00F851DD" w:rsidRDefault="00A92A2D">
      <w:pPr>
        <w:rPr>
          <w:lang w:val="en-US"/>
        </w:rPr>
      </w:pPr>
      <w:r w:rsidRPr="00F851DD">
        <w:rPr>
          <w:rFonts w:ascii="Times New Roman" w:eastAsia="Times New Roman" w:hAnsi="Times New Roman" w:cs="Times New Roman"/>
          <w:kern w:val="2"/>
          <w:sz w:val="28"/>
          <w:szCs w:val="28"/>
          <w:lang w:eastAsia="de-DE" w:bidi="en-US"/>
          <w14:ligatures w14:val="standardContextual"/>
        </w:rPr>
        <w:lastRenderedPageBreak/>
        <w:t xml:space="preserve">Продолжение таблицы </w:t>
      </w:r>
      <w:r w:rsidRPr="00F851DD">
        <w:rPr>
          <w:rFonts w:ascii="Times New Roman" w:eastAsia="Times New Roman" w:hAnsi="Times New Roman" w:cs="Times New Roman"/>
          <w:kern w:val="2"/>
          <w:sz w:val="28"/>
          <w:szCs w:val="28"/>
          <w:lang w:val="en-US" w:eastAsia="de-DE" w:bidi="en-US"/>
          <w14:ligatures w14:val="standardContextual"/>
        </w:rPr>
        <w:t>6</w:t>
      </w:r>
    </w:p>
    <w:tbl>
      <w:tblPr>
        <w:tblStyle w:val="ac"/>
        <w:tblW w:w="9348" w:type="dxa"/>
        <w:tblLayout w:type="fixed"/>
        <w:tblLook w:val="04A0" w:firstRow="1" w:lastRow="0" w:firstColumn="1" w:lastColumn="0" w:noHBand="0" w:noVBand="1"/>
      </w:tblPr>
      <w:tblGrid>
        <w:gridCol w:w="846"/>
        <w:gridCol w:w="1245"/>
        <w:gridCol w:w="1023"/>
        <w:gridCol w:w="995"/>
        <w:gridCol w:w="1374"/>
        <w:gridCol w:w="1225"/>
        <w:gridCol w:w="1084"/>
        <w:gridCol w:w="930"/>
        <w:gridCol w:w="626"/>
      </w:tblGrid>
      <w:tr w:rsidR="00F851DD" w:rsidRPr="00F851DD" w14:paraId="6F2B5581" w14:textId="77777777" w:rsidTr="00327F38">
        <w:tc>
          <w:tcPr>
            <w:tcW w:w="846" w:type="dxa"/>
            <w:vMerge w:val="restart"/>
          </w:tcPr>
          <w:p w14:paraId="7BECFDD2"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tcPr>
          <w:p w14:paraId="4DD25E45"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7257" w:type="dxa"/>
            <w:gridSpan w:val="7"/>
          </w:tcPr>
          <w:p w14:paraId="1A775602" w14:textId="4C876F96"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Группа Гептахлора</w:t>
            </w:r>
          </w:p>
        </w:tc>
      </w:tr>
      <w:tr w:rsidR="00F851DD" w:rsidRPr="00F851DD" w14:paraId="6F88DCE5" w14:textId="77777777" w:rsidTr="00327F38">
        <w:tc>
          <w:tcPr>
            <w:tcW w:w="846" w:type="dxa"/>
            <w:vMerge/>
          </w:tcPr>
          <w:p w14:paraId="6C7C1A57"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tcPr>
          <w:p w14:paraId="700B6BC5"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23" w:type="dxa"/>
          </w:tcPr>
          <w:p w14:paraId="013261A0" w14:textId="483E0BC3"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яблоки</w:t>
            </w:r>
          </w:p>
        </w:tc>
        <w:tc>
          <w:tcPr>
            <w:tcW w:w="995" w:type="dxa"/>
          </w:tcPr>
          <w:p w14:paraId="04D7F0C0" w14:textId="7424CF8D"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груши</w:t>
            </w:r>
          </w:p>
        </w:tc>
        <w:tc>
          <w:tcPr>
            <w:tcW w:w="1374" w:type="dxa"/>
          </w:tcPr>
          <w:p w14:paraId="6B3B9D03" w14:textId="567327B9"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помидоры</w:t>
            </w:r>
          </w:p>
        </w:tc>
        <w:tc>
          <w:tcPr>
            <w:tcW w:w="1225" w:type="dxa"/>
          </w:tcPr>
          <w:p w14:paraId="69036851" w14:textId="7CC1394B"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огурцы</w:t>
            </w:r>
          </w:p>
        </w:tc>
        <w:tc>
          <w:tcPr>
            <w:tcW w:w="1084" w:type="dxa"/>
          </w:tcPr>
          <w:p w14:paraId="42C5DF7D" w14:textId="2E2F52AA"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перцы</w:t>
            </w:r>
          </w:p>
        </w:tc>
        <w:tc>
          <w:tcPr>
            <w:tcW w:w="930" w:type="dxa"/>
          </w:tcPr>
          <w:p w14:paraId="3C1BA61D" w14:textId="0927675A"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мясо</w:t>
            </w:r>
          </w:p>
        </w:tc>
        <w:tc>
          <w:tcPr>
            <w:tcW w:w="626" w:type="dxa"/>
          </w:tcPr>
          <w:p w14:paraId="0BC06900" w14:textId="780D8901"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молоко</w:t>
            </w:r>
          </w:p>
        </w:tc>
      </w:tr>
      <w:tr w:rsidR="00F851DD" w:rsidRPr="00F851DD" w14:paraId="3292D054" w14:textId="77777777" w:rsidTr="00327F38">
        <w:tc>
          <w:tcPr>
            <w:tcW w:w="846" w:type="dxa"/>
            <w:vMerge/>
          </w:tcPr>
          <w:p w14:paraId="708F2A5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tcPr>
          <w:p w14:paraId="3F58FE4A"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w:t>
            </w:r>
            <w:proofErr w:type="spellStart"/>
            <w:r w:rsidRPr="00F851DD">
              <w:rPr>
                <w:rFonts w:ascii="Times New Roman" w:hAnsi="Times New Roman" w:cs="Times New Roman"/>
                <w:bCs/>
                <w:sz w:val="24"/>
                <w:szCs w:val="24"/>
                <w:shd w:val="clear" w:color="auto" w:fill="FFFFFF"/>
              </w:rPr>
              <w:t>Сr</w:t>
            </w:r>
            <w:proofErr w:type="spellEnd"/>
            <w:r w:rsidRPr="00F851DD">
              <w:rPr>
                <w:rFonts w:ascii="Times New Roman" w:hAnsi="Times New Roman" w:cs="Times New Roman"/>
                <w:bCs/>
                <w:sz w:val="24"/>
                <w:szCs w:val="24"/>
                <w:shd w:val="clear" w:color="auto" w:fill="FFFFFF"/>
              </w:rPr>
              <w:t>)</w:t>
            </w:r>
          </w:p>
        </w:tc>
        <w:tc>
          <w:tcPr>
            <w:tcW w:w="1023" w:type="dxa"/>
          </w:tcPr>
          <w:p w14:paraId="542021E4"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995" w:type="dxa"/>
          </w:tcPr>
          <w:p w14:paraId="6FC10CD4"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0,975***</w:t>
            </w:r>
          </w:p>
        </w:tc>
        <w:tc>
          <w:tcPr>
            <w:tcW w:w="1374" w:type="dxa"/>
          </w:tcPr>
          <w:p w14:paraId="5C161B86"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1225" w:type="dxa"/>
          </w:tcPr>
          <w:p w14:paraId="572ABCEB"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1084" w:type="dxa"/>
          </w:tcPr>
          <w:p w14:paraId="1D9E6A06"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930" w:type="dxa"/>
          </w:tcPr>
          <w:p w14:paraId="61563C2C"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c>
          <w:tcPr>
            <w:tcW w:w="626" w:type="dxa"/>
          </w:tcPr>
          <w:p w14:paraId="444F5593" w14:textId="77777777" w:rsidR="00327F38" w:rsidRPr="00F851DD" w:rsidRDefault="00327F38" w:rsidP="00327F38">
            <w:pPr>
              <w:contextualSpacing/>
              <w:jc w:val="center"/>
              <w:rPr>
                <w:rFonts w:ascii="Times New Roman" w:hAnsi="Times New Roman" w:cs="Times New Roman"/>
                <w:bCs/>
                <w:sz w:val="24"/>
                <w:szCs w:val="24"/>
                <w:shd w:val="clear" w:color="auto" w:fill="FFFFFF"/>
                <w:lang w:val="en-US"/>
              </w:rPr>
            </w:pPr>
            <w:r w:rsidRPr="00F851DD">
              <w:rPr>
                <w:rFonts w:ascii="Times New Roman" w:hAnsi="Times New Roman" w:cs="Times New Roman"/>
                <w:bCs/>
                <w:sz w:val="24"/>
                <w:szCs w:val="24"/>
                <w:shd w:val="clear" w:color="auto" w:fill="FFFFFF"/>
                <w:lang w:val="en-US"/>
              </w:rPr>
              <w:t>0</w:t>
            </w:r>
          </w:p>
        </w:tc>
      </w:tr>
      <w:tr w:rsidR="00F851DD" w:rsidRPr="00F851DD" w14:paraId="2C5D69C6" w14:textId="77777777" w:rsidTr="00327F38">
        <w:tc>
          <w:tcPr>
            <w:tcW w:w="846" w:type="dxa"/>
            <w:vMerge/>
          </w:tcPr>
          <w:p w14:paraId="454EFDE2"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tcPr>
          <w:p w14:paraId="026E9901"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Р</w:t>
            </w:r>
          </w:p>
        </w:tc>
        <w:tc>
          <w:tcPr>
            <w:tcW w:w="1023" w:type="dxa"/>
          </w:tcPr>
          <w:p w14:paraId="67F05CEE" w14:textId="77777777" w:rsidR="00327F38" w:rsidRPr="00F851DD" w:rsidRDefault="00327F38" w:rsidP="00327F38">
            <w:pPr>
              <w:contextualSpacing/>
              <w:jc w:val="center"/>
              <w:rPr>
                <w:rFonts w:ascii="Times New Roman" w:hAnsi="Times New Roman" w:cs="Times New Roman"/>
                <w:sz w:val="24"/>
                <w:szCs w:val="24"/>
              </w:rPr>
            </w:pPr>
          </w:p>
        </w:tc>
        <w:tc>
          <w:tcPr>
            <w:tcW w:w="995" w:type="dxa"/>
          </w:tcPr>
          <w:p w14:paraId="0B29FEB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0,781</w:t>
            </w:r>
          </w:p>
        </w:tc>
        <w:tc>
          <w:tcPr>
            <w:tcW w:w="1374" w:type="dxa"/>
          </w:tcPr>
          <w:p w14:paraId="651C89D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25" w:type="dxa"/>
          </w:tcPr>
          <w:p w14:paraId="12DFF5A3"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84" w:type="dxa"/>
          </w:tcPr>
          <w:p w14:paraId="34DF3878"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tcPr>
          <w:p w14:paraId="72862DA8"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20926C9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F851DD" w:rsidRPr="00F851DD" w14:paraId="374FA4D5" w14:textId="77777777" w:rsidTr="00327F38">
        <w:tc>
          <w:tcPr>
            <w:tcW w:w="846" w:type="dxa"/>
          </w:tcPr>
          <w:p w14:paraId="16AFA740"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45" w:type="dxa"/>
          </w:tcPr>
          <w:p w14:paraId="6BAFFF50" w14:textId="77777777" w:rsidR="00327F38" w:rsidRPr="00F851DD" w:rsidRDefault="00327F38" w:rsidP="00327F38">
            <w:pPr>
              <w:contextualSpacing/>
              <w:jc w:val="center"/>
              <w:rPr>
                <w:rFonts w:ascii="Times New Roman" w:hAnsi="Times New Roman" w:cs="Times New Roman"/>
                <w:sz w:val="24"/>
                <w:szCs w:val="24"/>
              </w:rPr>
            </w:pPr>
            <w:r w:rsidRPr="00F851DD">
              <w:rPr>
                <w:rFonts w:ascii="Times New Roman" w:hAnsi="Times New Roman" w:cs="Times New Roman"/>
                <w:sz w:val="24"/>
                <w:szCs w:val="24"/>
              </w:rPr>
              <w:t>Т</w:t>
            </w:r>
            <w:proofErr w:type="spellStart"/>
            <w:r w:rsidRPr="00F851DD">
              <w:rPr>
                <w:rFonts w:ascii="Times New Roman" w:hAnsi="Times New Roman" w:cs="Times New Roman"/>
                <w:sz w:val="24"/>
                <w:szCs w:val="24"/>
                <w:lang w:val="en-US"/>
              </w:rPr>
              <w:t>kr</w:t>
            </w:r>
            <w:proofErr w:type="spellEnd"/>
          </w:p>
        </w:tc>
        <w:tc>
          <w:tcPr>
            <w:tcW w:w="1023" w:type="dxa"/>
          </w:tcPr>
          <w:p w14:paraId="59E2A1B0" w14:textId="77777777" w:rsidR="00327F38" w:rsidRPr="00F851DD" w:rsidRDefault="00327F38" w:rsidP="00327F38">
            <w:pPr>
              <w:contextualSpacing/>
              <w:jc w:val="center"/>
              <w:rPr>
                <w:rFonts w:ascii="Times New Roman" w:hAnsi="Times New Roman" w:cs="Times New Roman"/>
                <w:sz w:val="24"/>
                <w:szCs w:val="24"/>
              </w:rPr>
            </w:pPr>
          </w:p>
        </w:tc>
        <w:tc>
          <w:tcPr>
            <w:tcW w:w="995" w:type="dxa"/>
          </w:tcPr>
          <w:p w14:paraId="6661C01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r w:rsidRPr="00F851DD">
              <w:rPr>
                <w:rFonts w:ascii="Times New Roman" w:hAnsi="Times New Roman" w:cs="Times New Roman"/>
                <w:sz w:val="24"/>
                <w:szCs w:val="24"/>
              </w:rPr>
              <w:t>0,27</w:t>
            </w:r>
          </w:p>
        </w:tc>
        <w:tc>
          <w:tcPr>
            <w:tcW w:w="1374" w:type="dxa"/>
          </w:tcPr>
          <w:p w14:paraId="4F1231EE"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225" w:type="dxa"/>
          </w:tcPr>
          <w:p w14:paraId="0812449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1084" w:type="dxa"/>
          </w:tcPr>
          <w:p w14:paraId="3FDD1EA1"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930" w:type="dxa"/>
          </w:tcPr>
          <w:p w14:paraId="20ECE9EC"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c>
          <w:tcPr>
            <w:tcW w:w="626" w:type="dxa"/>
          </w:tcPr>
          <w:p w14:paraId="3BD6B7A2" w14:textId="77777777" w:rsidR="00327F38" w:rsidRPr="00F851DD" w:rsidRDefault="00327F38" w:rsidP="00327F38">
            <w:pPr>
              <w:contextualSpacing/>
              <w:jc w:val="center"/>
              <w:rPr>
                <w:rFonts w:ascii="Times New Roman" w:hAnsi="Times New Roman" w:cs="Times New Roman"/>
                <w:bCs/>
                <w:sz w:val="24"/>
                <w:szCs w:val="24"/>
                <w:shd w:val="clear" w:color="auto" w:fill="FFFFFF"/>
              </w:rPr>
            </w:pPr>
          </w:p>
        </w:tc>
      </w:tr>
      <w:tr w:rsidR="00F851DD" w:rsidRPr="00F851DD" w14:paraId="534B85DF" w14:textId="77777777" w:rsidTr="00327F38">
        <w:tc>
          <w:tcPr>
            <w:tcW w:w="9348" w:type="dxa"/>
            <w:gridSpan w:val="9"/>
          </w:tcPr>
          <w:p w14:paraId="58E35637" w14:textId="77777777" w:rsidR="00327F38" w:rsidRPr="00F851DD" w:rsidRDefault="00327F38" w:rsidP="00327F38">
            <w:pPr>
              <w:contextualSpacing/>
              <w:rPr>
                <w:rFonts w:ascii="Times New Roman" w:hAnsi="Times New Roman" w:cs="Times New Roman"/>
                <w:bCs/>
                <w:sz w:val="24"/>
                <w:szCs w:val="24"/>
                <w:shd w:val="clear" w:color="auto" w:fill="FFFFFF"/>
              </w:rPr>
            </w:pPr>
            <w:r w:rsidRPr="00F851DD">
              <w:rPr>
                <w:rFonts w:ascii="Times New Roman" w:hAnsi="Times New Roman" w:cs="Times New Roman"/>
                <w:bCs/>
                <w:sz w:val="24"/>
                <w:szCs w:val="24"/>
                <w:shd w:val="clear" w:color="auto" w:fill="FFFFFF"/>
              </w:rPr>
              <w:t>Примечания:</w:t>
            </w:r>
          </w:p>
          <w:p w14:paraId="2E056A1B" w14:textId="7FD951AA" w:rsidR="00327F38" w:rsidRPr="00F851DD" w:rsidRDefault="00327F38" w:rsidP="00327F38">
            <w:pPr>
              <w:contextualSpacing/>
              <w:rPr>
                <w:rFonts w:ascii="Times New Roman" w:hAnsi="Times New Roman" w:cs="Times New Roman"/>
                <w:sz w:val="24"/>
                <w:szCs w:val="24"/>
              </w:rPr>
            </w:pPr>
            <w:r w:rsidRPr="00F851DD">
              <w:rPr>
                <w:rFonts w:ascii="Times New Roman" w:hAnsi="Times New Roman" w:cs="Times New Roman"/>
                <w:sz w:val="24"/>
                <w:szCs w:val="24"/>
              </w:rPr>
              <w:t xml:space="preserve">*** - сильная прямая значимая </w:t>
            </w:r>
            <w:proofErr w:type="spellStart"/>
            <w:r w:rsidRPr="00F851DD">
              <w:rPr>
                <w:rFonts w:ascii="Times New Roman" w:hAnsi="Times New Roman" w:cs="Times New Roman"/>
                <w:sz w:val="24"/>
                <w:szCs w:val="24"/>
              </w:rPr>
              <w:t>корелляция</w:t>
            </w:r>
            <w:proofErr w:type="spellEnd"/>
          </w:p>
          <w:p w14:paraId="20C44A94" w14:textId="4F1ED846" w:rsidR="00327F38" w:rsidRPr="00F851DD" w:rsidRDefault="00327F38" w:rsidP="00327F38">
            <w:pPr>
              <w:contextualSpacing/>
              <w:rPr>
                <w:rFonts w:ascii="Times New Roman" w:hAnsi="Times New Roman" w:cs="Times New Roman"/>
                <w:sz w:val="24"/>
                <w:szCs w:val="24"/>
              </w:rPr>
            </w:pPr>
            <w:r w:rsidRPr="00F851DD">
              <w:rPr>
                <w:rFonts w:ascii="Times New Roman" w:hAnsi="Times New Roman" w:cs="Times New Roman"/>
                <w:sz w:val="24"/>
                <w:szCs w:val="24"/>
              </w:rPr>
              <w:t xml:space="preserve">** - умеренная прямая значимая </w:t>
            </w:r>
            <w:proofErr w:type="spellStart"/>
            <w:r w:rsidRPr="00F851DD">
              <w:rPr>
                <w:rFonts w:ascii="Times New Roman" w:hAnsi="Times New Roman" w:cs="Times New Roman"/>
                <w:sz w:val="24"/>
                <w:szCs w:val="24"/>
              </w:rPr>
              <w:t>корелляция</w:t>
            </w:r>
            <w:proofErr w:type="spellEnd"/>
          </w:p>
          <w:p w14:paraId="36A0D657" w14:textId="35C87739" w:rsidR="00327F38" w:rsidRPr="00F851DD" w:rsidRDefault="00327F38" w:rsidP="00327F38">
            <w:pPr>
              <w:contextualSpacing/>
              <w:rPr>
                <w:rFonts w:ascii="Times New Roman" w:hAnsi="Times New Roman" w:cs="Times New Roman"/>
                <w:sz w:val="24"/>
                <w:szCs w:val="24"/>
              </w:rPr>
            </w:pPr>
            <w:r w:rsidRPr="00F851DD">
              <w:rPr>
                <w:rFonts w:ascii="Times New Roman" w:hAnsi="Times New Roman" w:cs="Times New Roman"/>
                <w:sz w:val="24"/>
                <w:szCs w:val="24"/>
              </w:rPr>
              <w:t xml:space="preserve">* - слабая прямая значимая </w:t>
            </w:r>
            <w:proofErr w:type="spellStart"/>
            <w:r w:rsidRPr="00F851DD">
              <w:rPr>
                <w:rFonts w:ascii="Times New Roman" w:hAnsi="Times New Roman" w:cs="Times New Roman"/>
                <w:sz w:val="24"/>
                <w:szCs w:val="24"/>
              </w:rPr>
              <w:t>корелляция</w:t>
            </w:r>
            <w:proofErr w:type="spellEnd"/>
          </w:p>
        </w:tc>
      </w:tr>
    </w:tbl>
    <w:p w14:paraId="05735733" w14:textId="77777777" w:rsidR="00E92AB7" w:rsidRPr="00F851DD" w:rsidRDefault="00E92AB7" w:rsidP="00066FCB">
      <w:pPr>
        <w:spacing w:line="240" w:lineRule="auto"/>
        <w:contextualSpacing/>
        <w:jc w:val="center"/>
        <w:rPr>
          <w:rFonts w:ascii="Times New Roman" w:hAnsi="Times New Roman" w:cs="Times New Roman"/>
          <w:sz w:val="24"/>
          <w:szCs w:val="24"/>
        </w:rPr>
      </w:pPr>
      <w:r w:rsidRPr="00F851DD">
        <w:rPr>
          <w:rFonts w:ascii="Times New Roman" w:hAnsi="Times New Roman" w:cs="Times New Roman"/>
          <w:sz w:val="24"/>
          <w:szCs w:val="24"/>
        </w:rPr>
        <w:t xml:space="preserve"> </w:t>
      </w:r>
    </w:p>
    <w:p w14:paraId="28A55E1E" w14:textId="092EBC9C" w:rsidR="00E92AB7" w:rsidRPr="00F851DD" w:rsidRDefault="00E47DF1" w:rsidP="00066FCB">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Коэффициент достоверности (Р) всегда был выше </w:t>
      </w:r>
      <w:proofErr w:type="spellStart"/>
      <w:r w:rsidRPr="00F851DD">
        <w:rPr>
          <w:rFonts w:ascii="Times New Roman" w:hAnsi="Times New Roman" w:cs="Times New Roman"/>
          <w:bCs/>
          <w:sz w:val="28"/>
          <w:szCs w:val="28"/>
        </w:rPr>
        <w:t>Тkr</w:t>
      </w:r>
      <w:proofErr w:type="spellEnd"/>
      <w:r w:rsidRPr="00F851DD">
        <w:rPr>
          <w:rFonts w:ascii="Times New Roman" w:hAnsi="Times New Roman" w:cs="Times New Roman"/>
          <w:bCs/>
          <w:sz w:val="28"/>
          <w:szCs w:val="28"/>
        </w:rPr>
        <w:t xml:space="preserve">, что говорит о статистической значимости. В п. </w:t>
      </w:r>
      <w:proofErr w:type="spellStart"/>
      <w:r w:rsidRPr="00F851DD">
        <w:rPr>
          <w:rFonts w:ascii="Times New Roman" w:hAnsi="Times New Roman" w:cs="Times New Roman"/>
          <w:bCs/>
          <w:sz w:val="28"/>
          <w:szCs w:val="28"/>
        </w:rPr>
        <w:t>Кызылкайрат</w:t>
      </w:r>
      <w:proofErr w:type="spellEnd"/>
      <w:r w:rsidR="00C85975" w:rsidRPr="00F851DD">
        <w:rPr>
          <w:rFonts w:ascii="Times New Roman" w:hAnsi="Times New Roman" w:cs="Times New Roman"/>
          <w:bCs/>
          <w:sz w:val="28"/>
          <w:szCs w:val="28"/>
        </w:rPr>
        <w:t xml:space="preserve"> </w:t>
      </w:r>
      <w:r w:rsidRPr="00F851DD">
        <w:rPr>
          <w:rFonts w:ascii="Times New Roman" w:hAnsi="Times New Roman" w:cs="Times New Roman"/>
          <w:bCs/>
          <w:sz w:val="28"/>
          <w:szCs w:val="28"/>
        </w:rPr>
        <w:t>только в образцах перца в группе НСВ (</w:t>
      </w:r>
      <w:proofErr w:type="spellStart"/>
      <w:r w:rsidRPr="00F851DD">
        <w:rPr>
          <w:rFonts w:ascii="Times New Roman" w:hAnsi="Times New Roman" w:cs="Times New Roman"/>
          <w:bCs/>
          <w:sz w:val="28"/>
          <w:szCs w:val="28"/>
        </w:rPr>
        <w:t>Сr</w:t>
      </w:r>
      <w:proofErr w:type="spellEnd"/>
      <w:r w:rsidRPr="00F851DD">
        <w:rPr>
          <w:rFonts w:ascii="Times New Roman" w:hAnsi="Times New Roman" w:cs="Times New Roman"/>
          <w:bCs/>
          <w:sz w:val="28"/>
          <w:szCs w:val="28"/>
        </w:rPr>
        <w:t xml:space="preserve"> 0,99) отмечена положительная корреляционная зависимость. В остальных населенных пунктах для перца наблюдалась отрицательная корреляционная зависимость. Для яблок сильная корреляционная зависимость между частотой хромосомных аберраций и накоплением пестицидов обнаружена в группе альдрина в п. Амангельды (</w:t>
      </w:r>
      <w:proofErr w:type="spellStart"/>
      <w:r w:rsidRPr="00F851DD">
        <w:rPr>
          <w:rFonts w:ascii="Times New Roman" w:hAnsi="Times New Roman" w:cs="Times New Roman"/>
          <w:bCs/>
          <w:sz w:val="28"/>
          <w:szCs w:val="28"/>
        </w:rPr>
        <w:t>Сr</w:t>
      </w:r>
      <w:proofErr w:type="spellEnd"/>
      <w:r w:rsidRPr="00F851DD">
        <w:rPr>
          <w:rFonts w:ascii="Times New Roman" w:hAnsi="Times New Roman" w:cs="Times New Roman"/>
          <w:bCs/>
          <w:sz w:val="28"/>
          <w:szCs w:val="28"/>
        </w:rPr>
        <w:t xml:space="preserve"> -0,94) и умеренно значимая в п. </w:t>
      </w:r>
      <w:proofErr w:type="spellStart"/>
      <w:r w:rsidRPr="00F851DD">
        <w:rPr>
          <w:rFonts w:ascii="Times New Roman" w:hAnsi="Times New Roman" w:cs="Times New Roman"/>
          <w:bCs/>
          <w:sz w:val="28"/>
          <w:szCs w:val="28"/>
        </w:rPr>
        <w:t>Бескайнар</w:t>
      </w:r>
      <w:proofErr w:type="spellEnd"/>
      <w:r w:rsidRPr="00F851DD">
        <w:rPr>
          <w:rFonts w:ascii="Times New Roman" w:hAnsi="Times New Roman" w:cs="Times New Roman"/>
          <w:bCs/>
          <w:sz w:val="28"/>
          <w:szCs w:val="28"/>
        </w:rPr>
        <w:t xml:space="preserve"> по группе ДДТ (</w:t>
      </w:r>
      <w:proofErr w:type="spellStart"/>
      <w:r w:rsidRPr="00F851DD">
        <w:rPr>
          <w:rFonts w:ascii="Times New Roman" w:hAnsi="Times New Roman" w:cs="Times New Roman"/>
          <w:bCs/>
          <w:sz w:val="28"/>
          <w:szCs w:val="28"/>
        </w:rPr>
        <w:t>Сr</w:t>
      </w:r>
      <w:proofErr w:type="spellEnd"/>
      <w:r w:rsidRPr="00F851DD">
        <w:rPr>
          <w:rFonts w:ascii="Times New Roman" w:hAnsi="Times New Roman" w:cs="Times New Roman"/>
          <w:bCs/>
          <w:sz w:val="28"/>
          <w:szCs w:val="28"/>
        </w:rPr>
        <w:t xml:space="preserve"> -0,69). В образцах молока только для п. </w:t>
      </w:r>
      <w:proofErr w:type="spellStart"/>
      <w:r w:rsidRPr="00F851DD">
        <w:rPr>
          <w:rFonts w:ascii="Times New Roman" w:hAnsi="Times New Roman" w:cs="Times New Roman"/>
          <w:bCs/>
          <w:sz w:val="28"/>
          <w:szCs w:val="28"/>
        </w:rPr>
        <w:t>Кызылкайрат</w:t>
      </w:r>
      <w:proofErr w:type="spellEnd"/>
      <w:r w:rsidRPr="00F851DD">
        <w:rPr>
          <w:rFonts w:ascii="Times New Roman" w:hAnsi="Times New Roman" w:cs="Times New Roman"/>
          <w:bCs/>
          <w:sz w:val="28"/>
          <w:szCs w:val="28"/>
        </w:rPr>
        <w:t xml:space="preserve"> сильная корреляционная зависимость обнаружена в группе </w:t>
      </w:r>
      <w:proofErr w:type="spellStart"/>
      <w:r w:rsidRPr="00F851DD">
        <w:rPr>
          <w:rFonts w:ascii="Times New Roman" w:hAnsi="Times New Roman" w:cs="Times New Roman"/>
          <w:bCs/>
          <w:sz w:val="28"/>
          <w:szCs w:val="28"/>
        </w:rPr>
        <w:t>гексахлорбензена</w:t>
      </w:r>
      <w:proofErr w:type="spellEnd"/>
      <w:r w:rsidRPr="00F851DD">
        <w:rPr>
          <w:rFonts w:ascii="Times New Roman" w:hAnsi="Times New Roman" w:cs="Times New Roman"/>
          <w:bCs/>
          <w:sz w:val="28"/>
          <w:szCs w:val="28"/>
        </w:rPr>
        <w:t xml:space="preserve"> (</w:t>
      </w:r>
      <w:proofErr w:type="spellStart"/>
      <w:r w:rsidRPr="00F851DD">
        <w:rPr>
          <w:rFonts w:ascii="Times New Roman" w:hAnsi="Times New Roman" w:cs="Times New Roman"/>
          <w:bCs/>
          <w:sz w:val="28"/>
          <w:szCs w:val="28"/>
        </w:rPr>
        <w:t>Сr</w:t>
      </w:r>
      <w:proofErr w:type="spellEnd"/>
      <w:r w:rsidRPr="00F851DD">
        <w:rPr>
          <w:rFonts w:ascii="Times New Roman" w:hAnsi="Times New Roman" w:cs="Times New Roman"/>
          <w:bCs/>
          <w:sz w:val="28"/>
          <w:szCs w:val="28"/>
        </w:rPr>
        <w:t xml:space="preserve"> </w:t>
      </w:r>
      <w:r w:rsidR="00F851DD" w:rsidRPr="00F851DD">
        <w:rPr>
          <w:rFonts w:ascii="Times New Roman" w:hAnsi="Times New Roman" w:cs="Times New Roman"/>
          <w:bCs/>
          <w:sz w:val="28"/>
          <w:szCs w:val="28"/>
        </w:rPr>
        <w:t>-</w:t>
      </w:r>
      <w:r w:rsidRPr="00F851DD">
        <w:rPr>
          <w:rFonts w:ascii="Times New Roman" w:hAnsi="Times New Roman" w:cs="Times New Roman"/>
          <w:bCs/>
          <w:sz w:val="28"/>
          <w:szCs w:val="28"/>
        </w:rPr>
        <w:t>0,99). В остальных случаях для образцов молока отмечается отрицательная зависимость.</w:t>
      </w:r>
    </w:p>
    <w:p w14:paraId="6B981D79" w14:textId="052E3B1D" w:rsidR="00E47DF1" w:rsidRPr="00F851DD" w:rsidRDefault="00C85975" w:rsidP="00066FCB">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lang w:val="kk-KZ"/>
        </w:rPr>
        <w:t xml:space="preserve">Таким образом, корреляционный анализ, проведенных на основании данных о содержании пестицидов в продуктах питания, показал связь между частотой хромосомных аберраций и содержанием пестицидов в продуктах питания. Анализ выявил потенциально опасные группы пестицидов и загрязненной продукции. Высокая частота хромосомных аберраций (ХА) в лимфоцитах человека достоверно коррелирует с содержанием пестицидов группы ДДТ в яблоках, грушах, огурцах, помидорах и мясе. Пестициды группы гексахлорбензола показали выскокую ассоциацию с индукцией ХА у населения, потребляющего яблоки, груши, томаты, огурцы, мясо и молоко. </w:t>
      </w:r>
      <w:r w:rsidRPr="00F851DD">
        <w:rPr>
          <w:rFonts w:ascii="Times New Roman" w:hAnsi="Times New Roman" w:cs="Times New Roman"/>
          <w:bCs/>
          <w:sz w:val="28"/>
          <w:szCs w:val="28"/>
        </w:rPr>
        <w:t>Также было обнаружено, что уровень содержания пестицидов группы ГХГЦ</w:t>
      </w:r>
      <w:r w:rsidRPr="00F851DD">
        <w:rPr>
          <w:rFonts w:ascii="Times New Roman" w:hAnsi="Times New Roman" w:cs="Times New Roman"/>
          <w:bCs/>
          <w:sz w:val="28"/>
          <w:szCs w:val="28"/>
          <w:lang w:val="kk-KZ"/>
        </w:rPr>
        <w:t xml:space="preserve"> в пищевых продуктах коррелируют с индукцией ХА в лимфоцитах человека для яблок, груш, огурцов, помидоров, и болгарского перца. </w:t>
      </w:r>
      <w:r w:rsidRPr="00F851DD">
        <w:rPr>
          <w:rFonts w:ascii="Times New Roman" w:hAnsi="Times New Roman" w:cs="Times New Roman"/>
          <w:bCs/>
          <w:sz w:val="28"/>
          <w:szCs w:val="28"/>
        </w:rPr>
        <w:t>Корреляция между увеличением частоты ХА и содержанием пестицидов группы альдрина была установлена для яблок, груш, помидоров, огурцов, мяса и молока.</w:t>
      </w:r>
      <w:r w:rsidRPr="00F851DD">
        <w:rPr>
          <w:rFonts w:ascii="Times New Roman" w:hAnsi="Times New Roman" w:cs="Times New Roman"/>
          <w:bCs/>
          <w:sz w:val="28"/>
          <w:szCs w:val="28"/>
          <w:lang w:val="kk-KZ"/>
        </w:rPr>
        <w:t xml:space="preserve"> </w:t>
      </w:r>
      <w:r w:rsidRPr="00F851DD">
        <w:rPr>
          <w:rFonts w:ascii="Times New Roman" w:hAnsi="Times New Roman" w:cs="Times New Roman"/>
          <w:bCs/>
          <w:sz w:val="28"/>
          <w:szCs w:val="28"/>
        </w:rPr>
        <w:t xml:space="preserve">Пестициды группы </w:t>
      </w:r>
      <w:proofErr w:type="spellStart"/>
      <w:r w:rsidRPr="00F851DD">
        <w:rPr>
          <w:rFonts w:ascii="Times New Roman" w:hAnsi="Times New Roman" w:cs="Times New Roman"/>
          <w:bCs/>
          <w:sz w:val="28"/>
          <w:szCs w:val="28"/>
        </w:rPr>
        <w:t>эндосульфана</w:t>
      </w:r>
      <w:proofErr w:type="spellEnd"/>
      <w:r w:rsidRPr="00F851DD">
        <w:rPr>
          <w:rFonts w:ascii="Times New Roman" w:hAnsi="Times New Roman" w:cs="Times New Roman"/>
          <w:bCs/>
          <w:sz w:val="28"/>
          <w:szCs w:val="28"/>
        </w:rPr>
        <w:t xml:space="preserve"> продемонстрировали связь с частотой ХА в лимфоцитах для груш, огурцов, томатов, болгарского перца, а также мяса из села </w:t>
      </w:r>
      <w:proofErr w:type="spellStart"/>
      <w:r w:rsidRPr="00F851DD">
        <w:rPr>
          <w:rFonts w:ascii="Times New Roman" w:hAnsi="Times New Roman" w:cs="Times New Roman"/>
          <w:bCs/>
          <w:sz w:val="28"/>
          <w:szCs w:val="28"/>
        </w:rPr>
        <w:t>Бескайнар</w:t>
      </w:r>
      <w:proofErr w:type="spellEnd"/>
      <w:r w:rsidRPr="00F851DD">
        <w:rPr>
          <w:rFonts w:ascii="Times New Roman" w:hAnsi="Times New Roman" w:cs="Times New Roman"/>
          <w:bCs/>
          <w:sz w:val="28"/>
          <w:szCs w:val="28"/>
          <w:lang w:val="kk-KZ"/>
        </w:rPr>
        <w:t xml:space="preserve">. </w:t>
      </w:r>
      <w:r w:rsidRPr="00F851DD">
        <w:rPr>
          <w:rFonts w:ascii="Times New Roman" w:hAnsi="Times New Roman" w:cs="Times New Roman"/>
          <w:bCs/>
          <w:sz w:val="28"/>
          <w:szCs w:val="28"/>
        </w:rPr>
        <w:t xml:space="preserve">Наличие пестицидов группы гептахлора в продуктах питания также коррелировало с индукцией ХА в лимфоцитах для груш, яблок, помидоров и огурцов. Значимая умеренная корреляция для продуктов животного происхождения наблюдалась только для мяса из Амангельды и </w:t>
      </w:r>
      <w:proofErr w:type="spellStart"/>
      <w:r w:rsidRPr="00F851DD">
        <w:rPr>
          <w:rFonts w:ascii="Times New Roman" w:hAnsi="Times New Roman" w:cs="Times New Roman"/>
          <w:bCs/>
          <w:sz w:val="28"/>
          <w:szCs w:val="28"/>
        </w:rPr>
        <w:t>Кызылкайрата</w:t>
      </w:r>
      <w:proofErr w:type="spellEnd"/>
      <w:r w:rsidRPr="00F851DD">
        <w:rPr>
          <w:rFonts w:ascii="Times New Roman" w:hAnsi="Times New Roman" w:cs="Times New Roman"/>
          <w:bCs/>
          <w:sz w:val="28"/>
          <w:szCs w:val="28"/>
        </w:rPr>
        <w:t>.</w:t>
      </w:r>
      <w:r w:rsidRPr="00F851DD">
        <w:rPr>
          <w:rFonts w:ascii="Times New Roman" w:hAnsi="Times New Roman" w:cs="Times New Roman"/>
          <w:bCs/>
          <w:sz w:val="28"/>
          <w:szCs w:val="28"/>
          <w:lang w:val="kk-KZ"/>
        </w:rPr>
        <w:t xml:space="preserve"> </w:t>
      </w:r>
      <w:r w:rsidRPr="00F851DD">
        <w:rPr>
          <w:rFonts w:ascii="Times New Roman" w:hAnsi="Times New Roman" w:cs="Times New Roman"/>
          <w:bCs/>
          <w:sz w:val="28"/>
          <w:szCs w:val="28"/>
        </w:rPr>
        <w:t xml:space="preserve">Эти результаты </w:t>
      </w:r>
      <w:r w:rsidR="008638D5">
        <w:rPr>
          <w:rFonts w:ascii="Times New Roman" w:hAnsi="Times New Roman" w:cs="Times New Roman"/>
          <w:bCs/>
          <w:sz w:val="28"/>
          <w:szCs w:val="28"/>
        </w:rPr>
        <w:t>демонстрируют</w:t>
      </w:r>
      <w:r w:rsidRPr="00F851DD">
        <w:rPr>
          <w:rFonts w:ascii="Times New Roman" w:hAnsi="Times New Roman" w:cs="Times New Roman"/>
          <w:bCs/>
          <w:sz w:val="28"/>
          <w:szCs w:val="28"/>
        </w:rPr>
        <w:t xml:space="preserve"> потенциальные связи между </w:t>
      </w:r>
      <w:r w:rsidRPr="00F851DD">
        <w:rPr>
          <w:rFonts w:ascii="Times New Roman" w:hAnsi="Times New Roman" w:cs="Times New Roman"/>
          <w:bCs/>
          <w:sz w:val="28"/>
          <w:szCs w:val="28"/>
        </w:rPr>
        <w:lastRenderedPageBreak/>
        <w:t>потреблением конкретных продуктов и наличием определенных групп пестицидов, что способствует лучшему пониманию факторов, влияющих на хромосомные аберрации у исследуемой популяции.</w:t>
      </w:r>
    </w:p>
    <w:p w14:paraId="60C08345" w14:textId="77777777" w:rsidR="00D219F3" w:rsidRPr="00F851DD" w:rsidRDefault="00D219F3" w:rsidP="00066FCB">
      <w:pPr>
        <w:spacing w:line="240" w:lineRule="auto"/>
        <w:ind w:firstLine="567"/>
        <w:contextualSpacing/>
        <w:jc w:val="both"/>
        <w:rPr>
          <w:rFonts w:ascii="Times New Roman" w:hAnsi="Times New Roman" w:cs="Times New Roman"/>
          <w:bCs/>
          <w:sz w:val="28"/>
          <w:szCs w:val="28"/>
        </w:rPr>
      </w:pPr>
    </w:p>
    <w:p w14:paraId="5C26156C" w14:textId="3A5DD3FD" w:rsidR="00D219F3" w:rsidRPr="00F851DD" w:rsidRDefault="00D219F3" w:rsidP="00D219F3">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3.2.2 Цитогенетические повреждения, индуцированные воздействием пестицидов и тяжелых металлов</w:t>
      </w:r>
    </w:p>
    <w:p w14:paraId="3C10B670" w14:textId="30E61D6D"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Результаты анализа индивидуальных рисков в исследовании демонстрируют, что остатки пестицидов в пищевых продуктах могут существенно повышать риск возникновения мутаций. Согласно литературным данным, большинство исследований, направленных на изучение влияния пестицидов на частоту генетических изменений, обнаруживают положительную связь между хроническим воздействием сложных смесей пестицидов и наличием хромосомных аберраций, сестринско-</w:t>
      </w:r>
      <w:proofErr w:type="spellStart"/>
      <w:r w:rsidRPr="00F851DD">
        <w:rPr>
          <w:rFonts w:ascii="Times New Roman" w:hAnsi="Times New Roman" w:cs="Times New Roman"/>
          <w:sz w:val="28"/>
          <w:szCs w:val="28"/>
        </w:rPr>
        <w:t>хроматидных</w:t>
      </w:r>
      <w:proofErr w:type="spellEnd"/>
      <w:r w:rsidRPr="00F851DD">
        <w:rPr>
          <w:rFonts w:ascii="Times New Roman" w:hAnsi="Times New Roman" w:cs="Times New Roman"/>
          <w:sz w:val="28"/>
          <w:szCs w:val="28"/>
        </w:rPr>
        <w:t xml:space="preserve"> обменов и образованием </w:t>
      </w:r>
      <w:proofErr w:type="spellStart"/>
      <w:r w:rsidRPr="00F851DD">
        <w:rPr>
          <w:rFonts w:ascii="Times New Roman" w:hAnsi="Times New Roman" w:cs="Times New Roman"/>
          <w:sz w:val="28"/>
          <w:szCs w:val="28"/>
        </w:rPr>
        <w:t>микроядер</w:t>
      </w:r>
      <w:proofErr w:type="spellEnd"/>
      <w:r w:rsidRPr="00F851DD">
        <w:rPr>
          <w:rFonts w:ascii="Times New Roman" w:hAnsi="Times New Roman" w:cs="Times New Roman"/>
          <w:sz w:val="28"/>
          <w:szCs w:val="28"/>
        </w:rPr>
        <w:t xml:space="preserve"> в клетках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{"citationID":"3EzwkXoF","properties":{"formattedCitation":"[203]","plainCitation":"[203]","noteIndex":0},"citationItems":[{"id":491,"uris":["http://zotero.org/users/14953050/items/IW62IFDW"],"itemData":{"id":491,"type":"article-journal","container-title":"Mutation Research/Reviews in Mutation Research","DOI":"10.1016/S1383-5742(03)00015-2","ISSN":"13835742","issue":"3","journalAbbreviation":"Mutation Research/Reviews in Mutation Research","language":"en","license":"https://www.elsevier.com/tdm/userlicense/1.0/","page":"251-272","source":"DOI.org (Crossref)","title":"Genotoxicity of pesticides: a review of human biomonitoring studies","title-short":"Genotoxicity of pesticides","volume":"543","author":[{"family":"Bolognesi","given":"Claudia"}],"issued":{"date-parts":[["2003",6]]}}}],"schema":"https://github.com/citation-style-language/schema/raw/master/csl-citation.json"}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[203]</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Эти цитогенетические маркеры указывают на повреждение генетического материала, что может привести к серьёзным последствиям для здоровья, включая повышенный риск развития онкологических заболеваний и других генетических нарушений.</w:t>
      </w:r>
    </w:p>
    <w:p w14:paraId="6833B73C"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Однако не все исследования пришли к единому выводу. Некоторые работы не выявили значительных цитогенетических повреждений, что отражает гетерогенность исследуемых групп по ряду факторов. Влияние пестицидов может варьироваться в зависимости от типа используемых химических веществ, условий воздействия, генетической предрасположенности и других факторов окружающей среды. Противоречивые результаты могут быть также связаны с различными методологиями и подходами к изучению воздействия пестицидов на генетический материал.</w:t>
      </w:r>
    </w:p>
    <w:p w14:paraId="23095CC1" w14:textId="6A344CF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Генетические повреждения, вызванные пестицидами, наиболее часто наблюдаются у людей, которые подвергаются высоким уровням воздействия этих веществ. Это может происходить в результате чрезмерного или неправильного использования пестицидов, либо при несоблюдении мер контроля и безопасности при обращении с этими химикатами. Большинство цитогенетических исследований, проведённых среди работников, которые регулярно контактируют с пестицидами, выявили </w:t>
      </w:r>
      <w:proofErr w:type="spellStart"/>
      <w:r w:rsidRPr="00F851DD">
        <w:rPr>
          <w:rFonts w:ascii="Times New Roman" w:hAnsi="Times New Roman" w:cs="Times New Roman"/>
          <w:sz w:val="28"/>
          <w:szCs w:val="28"/>
        </w:rPr>
        <w:t>дозозависимые</w:t>
      </w:r>
      <w:proofErr w:type="spellEnd"/>
      <w:r w:rsidRPr="00F851DD">
        <w:rPr>
          <w:rFonts w:ascii="Times New Roman" w:hAnsi="Times New Roman" w:cs="Times New Roman"/>
          <w:sz w:val="28"/>
          <w:szCs w:val="28"/>
        </w:rPr>
        <w:t xml:space="preserve"> эффекты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{"citationID":"oUzQuZtu","properties":{"formattedCitation":"[203]","plainCitation":"[203]","noteIndex":0},"citationItems":[{"id":491,"uris":["http://zotero.org/users/14953050/items/IW62IFDW"],"itemData":{"id":491,"type":"article-journal","container-title":"Mutation Research/Reviews in Mutation Research","DOI":"10.1016/S1383-5742(03)00015-2","ISSN":"13835742","issue":"3","journalAbbreviation":"Mutation Research/Reviews in Mutation Research","language":"en","license":"https://www.elsevier.com/tdm/userlicense/1.0/","page":"251-272","source":"DOI.org (Crossref)","title":"Genotoxicity of pesticides: a review of human biomonitoring studies","title-short":"Genotoxicity of pesticides","volume":"543","author":[{"family":"Bolognesi","given":"Claudia"}],"issued":{"date-parts":[["2003",6]]}}}],"schema":"https://github.com/citation-style-language/schema/raw/master/csl-citation.json"}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[203]</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938176E" w14:textId="57BB9C40"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Группой ученых было проведено исследование, посвященное частоте хромосомных аберраций (ХА) в лимфоцитах периферической крови у 29 рабочих, подвергавшихся профессиональному воздействию смеси пестицидов. Результаты показали значительное увеличение частоты хромосомных аберраций у этой группы по сравнению с контрольной (2,39% против 0,54% соответственно). Несмотря на заметное увеличение ХА, исследователи не обнаружили положительной корреляции между продолжительностью воздействия пестицидов и частотой аберраций. Также не было выявлено существенной разницы в частоте аберраций между курящими и некурящими рабочими, что указывает на то, что сам факт воздействия </w:t>
      </w:r>
      <w:r w:rsidRPr="00F851DD">
        <w:rPr>
          <w:rFonts w:ascii="Times New Roman" w:hAnsi="Times New Roman" w:cs="Times New Roman"/>
          <w:sz w:val="28"/>
          <w:szCs w:val="28"/>
        </w:rPr>
        <w:lastRenderedPageBreak/>
        <w:t xml:space="preserve">пестицидов, вне контекста наличия вредных привычек у испытуемых, оказывал основное влияние на генетические изменения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{"citationID":"FbyJqC7j","properties":{"formattedCitation":"[204]","plainCitation":"[204]","noteIndex":0},"citationItems":[{"id":490,"uris":["http://zotero.org/users/14953050/items/4PYXFNVM"],"itemData":{"id":490,"type":"article-journal","container-title":"Mutation Research/Genetic Toxicology","DOI":"10.1016/0165-1218(92)90256-Y","ISSN":"01651218","issue":"2","journalAbbreviation":"Mutation Research/Genetic Toxicology","language":"en","license":"https://www.elsevier.com/tdm/userlicense/1.0/","page":"145-148","source":"DOI.org (Crossref)","title":"Frequencies of chromosomal aberrations in pesticide sprayers working in plastic green houses","volume":"279","author":[{"family":"Kourakis","given":"A."},{"family":"Mouratidou","given":"M."},{"family":"Kokkinos","given":"G."},{"family":"Barbouti","given":"A."},{"family":"Kotsis","given":"A."},{"family":"Mourelatos","given":"D."},{"family":"Dozi-Vassiliades","given":"J."}],"issued":{"date-parts":[["1992",5]]}}}],"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[204]</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7E79D18"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другом исследовании была измерена частота хромосомных аберраций в лимфоцитах периферической крови у двух групп. Первая группа включала 32 здоровых человека, работающих в цветочной промышленности и подвергавшихся воздействию пестицидов. Вторая группа состояла из 32 человек, госпитализированных с диагнозом рака мочевого пузыря, также подвергшихся воздействию различных отравляющих веществ. В качестве контрольной группы было отобрано 31 человек из числа больных раком, которые не подвергались воздействию пестицидов.</w:t>
      </w:r>
    </w:p>
    <w:p w14:paraId="4B827C28"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Работники цветочной промышленности подвергались воздействию широкого спектра химических соединений, включая 18 </w:t>
      </w:r>
      <w:proofErr w:type="spellStart"/>
      <w:r w:rsidRPr="00F851DD">
        <w:rPr>
          <w:rFonts w:ascii="Times New Roman" w:hAnsi="Times New Roman" w:cs="Times New Roman"/>
          <w:sz w:val="28"/>
          <w:szCs w:val="28"/>
        </w:rPr>
        <w:t>нитроорганических</w:t>
      </w:r>
      <w:proofErr w:type="spellEnd"/>
      <w:r w:rsidRPr="00F851DD">
        <w:rPr>
          <w:rFonts w:ascii="Times New Roman" w:hAnsi="Times New Roman" w:cs="Times New Roman"/>
          <w:sz w:val="28"/>
          <w:szCs w:val="28"/>
        </w:rPr>
        <w:t xml:space="preserve"> гербицидов и фунгицидов, 9 </w:t>
      </w:r>
      <w:proofErr w:type="spellStart"/>
      <w:r w:rsidRPr="00F851DD">
        <w:rPr>
          <w:rFonts w:ascii="Times New Roman" w:hAnsi="Times New Roman" w:cs="Times New Roman"/>
          <w:sz w:val="28"/>
          <w:szCs w:val="28"/>
        </w:rPr>
        <w:t>нитроорганических</w:t>
      </w:r>
      <w:proofErr w:type="spellEnd"/>
      <w:r w:rsidRPr="00F851DD">
        <w:rPr>
          <w:rFonts w:ascii="Times New Roman" w:hAnsi="Times New Roman" w:cs="Times New Roman"/>
          <w:sz w:val="28"/>
          <w:szCs w:val="28"/>
        </w:rPr>
        <w:t xml:space="preserve"> фунгицидов, 12 фосфорорганических и </w:t>
      </w:r>
      <w:proofErr w:type="spellStart"/>
      <w:r w:rsidRPr="00F851DD">
        <w:rPr>
          <w:rFonts w:ascii="Times New Roman" w:hAnsi="Times New Roman" w:cs="Times New Roman"/>
          <w:sz w:val="28"/>
          <w:szCs w:val="28"/>
        </w:rPr>
        <w:t>органотиофосфатных</w:t>
      </w:r>
      <w:proofErr w:type="spellEnd"/>
      <w:r w:rsidRPr="00F851DD">
        <w:rPr>
          <w:rFonts w:ascii="Times New Roman" w:hAnsi="Times New Roman" w:cs="Times New Roman"/>
          <w:sz w:val="28"/>
          <w:szCs w:val="28"/>
        </w:rPr>
        <w:t xml:space="preserve"> инсектицидов, 4 гербицида на основе углеводородов и 5 неорганических фунгицидов и инсектицидов. В обеих исследуемых группах было зафиксировано значительное увеличение частоты хромосомных аберраций по сравнению с контрольной группой. Особо примечательно, что у больных раком мочевого пузыря были обнаружены редкие хромосомные перестройки, такие как </w:t>
      </w:r>
      <w:proofErr w:type="spellStart"/>
      <w:r w:rsidRPr="00F851DD">
        <w:rPr>
          <w:rFonts w:ascii="Times New Roman" w:hAnsi="Times New Roman" w:cs="Times New Roman"/>
          <w:sz w:val="28"/>
          <w:szCs w:val="28"/>
        </w:rPr>
        <w:t>дицентрики</w:t>
      </w:r>
      <w:proofErr w:type="spellEnd"/>
      <w:r w:rsidRPr="00F851DD">
        <w:rPr>
          <w:rFonts w:ascii="Times New Roman" w:hAnsi="Times New Roman" w:cs="Times New Roman"/>
          <w:sz w:val="28"/>
          <w:szCs w:val="28"/>
        </w:rPr>
        <w:t xml:space="preserve">, кольца и </w:t>
      </w:r>
      <w:proofErr w:type="spellStart"/>
      <w:r w:rsidRPr="00F851DD">
        <w:rPr>
          <w:rFonts w:ascii="Times New Roman" w:hAnsi="Times New Roman" w:cs="Times New Roman"/>
          <w:sz w:val="28"/>
          <w:szCs w:val="28"/>
        </w:rPr>
        <w:t>квадрадиалы</w:t>
      </w:r>
      <w:proofErr w:type="spellEnd"/>
      <w:r w:rsidRPr="00F851DD">
        <w:rPr>
          <w:rFonts w:ascii="Times New Roman" w:hAnsi="Times New Roman" w:cs="Times New Roman"/>
          <w:sz w:val="28"/>
          <w:szCs w:val="28"/>
        </w:rPr>
        <w:t>, которые не наблюдались у контрольной группы и встречались значительно реже у здоровых работников.</w:t>
      </w:r>
    </w:p>
    <w:p w14:paraId="67E1ED96" w14:textId="1EAED5BC"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Генетические изменения, такие как </w:t>
      </w:r>
      <w:proofErr w:type="spellStart"/>
      <w:r w:rsidRPr="00F851DD">
        <w:rPr>
          <w:rFonts w:ascii="Times New Roman" w:hAnsi="Times New Roman" w:cs="Times New Roman"/>
          <w:sz w:val="28"/>
          <w:szCs w:val="28"/>
        </w:rPr>
        <w:t>гипердиплоидные</w:t>
      </w:r>
      <w:proofErr w:type="spellEnd"/>
      <w:r w:rsidRPr="00F851DD">
        <w:rPr>
          <w:rFonts w:ascii="Times New Roman" w:hAnsi="Times New Roman" w:cs="Times New Roman"/>
          <w:sz w:val="28"/>
          <w:szCs w:val="28"/>
        </w:rPr>
        <w:t xml:space="preserve"> и полиплоидные метафазы, также были существенно увеличены у обеих групп в сравнении с контрольной. Несмотря на то, что возраст и курение оказали определённое влияние на результаты, стратификация по этим факторам не изменила основную суть выводов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{"citationID":"fG6rBEtl","properties":{"formattedCitation":"[205]","plainCitation":"[205]","noteIndex":0},"citationItems":[{"id":489,"uris":["http://zotero.org/users/14953050/items/HMGUG2KL"],"itemData":{"id":489,"type":"article-journal","container-title":"Mutation Research/Genetic Toxicology","DOI":"10.1016/0165-1218(91)90086-2","ISSN":"01651218","issue":"1","journalAbbreviation":"Mutation Research/Genetic Toxicology","language":"en","license":"https://www.elsevier.com/tdm/userlicense/1.0/","page":"105-113","source":"DOI.org (Crossref)","title":"Cytogenetic biomonitoring of an Italian population exposed to pesticides: chromosome aberration and sister-chromatid exchange analysis in peripheral blood lymphocytes","title-short":"Cytogenetic biomonitoring of an Italian population exposed to pesticides","volume":"260","author":[{"family":"De Ferrari","given":"M."},{"family":"Artuso","given":"M."},{"family":"Bonassi","given":"S."},{"family":"Bonatti","given":"S."},{"family":"Cavalieri","given":"Z."},{"family":"Pescatore","given":"D."},{"family":"Marchini","given":"E."},{"family":"Pisano","given":"V."},{"family":"Abbondandolo","given":"A."}],"issued":{"date-parts":[["1991",5]]}}}],"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[205]</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Это свидетельствует о том, что основной причиной генетических изменений, наблюдаемых в обеих группах, было воздействие пестицидов и отравляющих веществ, а не другие факторы, такие как возраст или курение.</w:t>
      </w:r>
    </w:p>
    <w:p w14:paraId="61647246"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Использование сельскохозяйственных химикатов без надлежащей защиты может привести к повреждению генетического материала клеток и способствовать развитию различных типов опухолей. Важным фактором в этом процессе является индивидуальная генетическая изменчивость ферментов, которые участвуют в метаболизме этих химикатов. Когда ферменты, ответственные за детоксикацию организма, не функционируют должным образом, токсичные метаболические субпродукты могут накапливаться в организме, усиливая риск возникновения онкогенных процессов. Одним из таких факторов является полиморфизм в генах, ответственных за метаболизм, например,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w:t>
      </w:r>
    </w:p>
    <w:p w14:paraId="6580DF03" w14:textId="4C52F14F"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Цитогенетическое исследование, проведённое в группе из 20 мужчин, подвергшихся профессиональному воздействию пестицидов в городе Сан-</w:t>
      </w:r>
      <w:proofErr w:type="spellStart"/>
      <w:r w:rsidRPr="00F851DD">
        <w:rPr>
          <w:rFonts w:ascii="Times New Roman" w:hAnsi="Times New Roman" w:cs="Times New Roman"/>
          <w:sz w:val="28"/>
          <w:szCs w:val="28"/>
        </w:rPr>
        <w:t>Херонимо</w:t>
      </w:r>
      <w:proofErr w:type="spellEnd"/>
      <w:r w:rsidRPr="00F851DD">
        <w:rPr>
          <w:rFonts w:ascii="Times New Roman" w:hAnsi="Times New Roman" w:cs="Times New Roman"/>
          <w:sz w:val="28"/>
          <w:szCs w:val="28"/>
        </w:rPr>
        <w:t>-да-Серра, Бразилия, показало, что частота хромосомных аберраций (ХА) у исследуемых лиц не отличалась существенно от частоты в контрольной группе</w:t>
      </w:r>
      <w:r w:rsidR="00F46FA0">
        <w:rPr>
          <w:rFonts w:ascii="Times New Roman" w:hAnsi="Times New Roman" w:cs="Times New Roman"/>
          <w:sz w:val="28"/>
          <w:szCs w:val="28"/>
        </w:rPr>
        <w:t xml:space="preserve"> </w:t>
      </w:r>
      <w:r w:rsidR="00F46FA0" w:rsidRPr="00F851DD">
        <w:rPr>
          <w:rFonts w:ascii="Times New Roman" w:hAnsi="Times New Roman" w:cs="Times New Roman"/>
          <w:sz w:val="28"/>
          <w:szCs w:val="28"/>
        </w:rPr>
        <w:fldChar w:fldCharType="begin"/>
      </w:r>
      <w:r w:rsidR="00F46FA0" w:rsidRPr="00F851DD">
        <w:rPr>
          <w:rFonts w:ascii="Times New Roman" w:hAnsi="Times New Roman" w:cs="Times New Roman"/>
          <w:sz w:val="28"/>
          <w:szCs w:val="28"/>
        </w:rPr>
        <w:instrText xml:space="preserve"> ADDIN ZOTERO_ITEM CSL_CITATION {"citationID":"dWXeWpPF","properties":{"formattedCitation":"[206]","plainCitation":"[206]","noteIndex":0},"citationItems":[{"id":488,"uris":["http://zotero.org/users/14953050/items/68Y6VNJM"],"itemData":{"id":488,"type":"article-journal","abstract":"The use of agricultural chemicals without correct protection may lead to alterations in the genetic material of cells and the possible development of several types of tumors. The individual genetic variability in the enzymes which metabolize agricultural chemicals is also involved in this process, such as when the enzymes are not efficient in the detoxifying process of the organism, the metabolic subproducts accumulate, contributing to the tumorigenic process. Cytogenetic monitoring was carried out on a group of 20 male workers occupationally exposed to a mixture of pesticides in the town of São Jerônimo da Serra, PR (Brazil). Student's t = test and Wilcoxon's test showed, respectively, that there was no significant difference between the chromosome aberration frequencies between the exposed and control groups and between the paired individuals. However, there was a significant difference in the two analyses regarding the mitotic index of the sampled individuals. Smoking and time of exposure to agricultural chemicals did not influence the cytogenetic responses obtained, but the mitotic index of the control individuals was higher than that of the exposed individuals from the different age groups. The GSTM1 gene polymorphism was 33% null. When statistical tests were carried out to assess the relationship of the GSTM1 genotypes with the chromosome aberrations and mitotic indexes, there was no significant difference. The CA frequencies found in this study were low, making it difficult to associate it with the GSTM1 gene polymorphism. Teratogenesis Carcinog. Mutagen. 20:161-170, 2000.","container-title":"Teratogenesis, Carcinogenesis, and Mutagenesis","ISSN":"0270-3211","issue":"3","journalAbbreviation":"Teratog Carcinog Mutagen","language":"en","note":"PMID: 10820426","page":"161-170","source":"PubMed","title":"Cytogenetic and molecular biomonitoring of agricultural workers exposed to pesticides in Brazil","volume":"20","author":[{"family":"Grégio D'Arce","given":"L. P."},{"family":"Cólus","given":"I. M."}],"issued":{"date-parts":[["2000"]]}}}],"schema":"https://github.com/citation-style-language/schema/raw/master/csl-citation.json"} </w:instrText>
      </w:r>
      <w:r w:rsidR="00F46FA0" w:rsidRPr="00F851DD">
        <w:rPr>
          <w:rFonts w:ascii="Times New Roman" w:hAnsi="Times New Roman" w:cs="Times New Roman"/>
          <w:sz w:val="28"/>
          <w:szCs w:val="28"/>
        </w:rPr>
        <w:fldChar w:fldCharType="separate"/>
      </w:r>
      <w:r w:rsidR="00F46FA0" w:rsidRPr="00F851DD">
        <w:rPr>
          <w:rFonts w:ascii="Times New Roman" w:hAnsi="Times New Roman" w:cs="Times New Roman"/>
          <w:sz w:val="28"/>
        </w:rPr>
        <w:t>[206]</w:t>
      </w:r>
      <w:r w:rsidR="00F46FA0"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Исследователи также не зафиксировали значительных различий </w:t>
      </w:r>
      <w:r w:rsidRPr="00F851DD">
        <w:rPr>
          <w:rFonts w:ascii="Times New Roman" w:hAnsi="Times New Roman" w:cs="Times New Roman"/>
          <w:sz w:val="28"/>
          <w:szCs w:val="28"/>
        </w:rPr>
        <w:lastRenderedPageBreak/>
        <w:t>в частоте хромосомных аберраций среди парных индивидуумов. Однако в двух анализах была выявлена значительная разница в митотическом индексе (показателе клеточного деления), где митотический индекс у людей, подвергшихся воздействию пестицидов, оказался ниже по сравнению с контрольной группой. Это указывает на то, что воздействие пестицидов может замедлять клеточное деление, что само по себе является индикатором потенциального генетического повреждения.</w:t>
      </w:r>
    </w:p>
    <w:p w14:paraId="1BF87266"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Интересно, что курение и продолжительность воздействия пестицидов не оказали значимого влияния на результаты цитогенетического анализа, хотя митотический индекс у контрольных участников был выше, чем у тех, кто подвергался воздействию пестицидов, независимо от возрастных групп. Это говорит о том, что воздействие пестицидов оказывает более сильное влияние на клеточное деление, чем другие факторы, такие как возраст или привычки, например, курение.</w:t>
      </w:r>
    </w:p>
    <w:p w14:paraId="254973A5" w14:textId="7EA729AC"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Полиморфизм в гене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был изучен в этой группе, и было установлено, что у 33% участников наблюдался нулевой аллель этого гена. Это означает, что у этих людей фермент, ответственный за детоксикацию, не функционировал, что теоретически могло повысить их чувствительность к воздействию токсичных веществ. Однако статистические тесты, проведённые для оценки связи между генотипами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и хромосомными аберрациями, а также митотическими индексами, не показали значимых различий. Частоты хромосомных аберраций, обнаруженные в исследовании, были низкими, что затруднило установление чёткой связи с полиморфизмом гена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{"citationID":"gX4P3Ksa","properties":{"formattedCitation":"[206]","plainCitation":"[206]","noteIndex":0},"citationItems":[{"id":488,"uris":["http://zotero.org/users/14953050/items/68Y6VNJM"],"itemData":{"id":488,"type":"article-journal","abstract":"The use of agricultural chemicals without correct protection may lead to alterations in the genetic material of cells and the possible development of several types of tumors. The individual genetic variability in the enzymes which metabolize agricultural chemicals is also involved in this process, such as when the enzymes are not efficient in the detoxifying process of the organism, the metabolic subproducts accumulate, contributing to the tumorigenic process. Cytogenetic monitoring was carried out on a group of 20 male workers occupationally exposed to a mixture of pesticides in the town of São Jerônimo da Serra, PR (Brazil). Student's t = test and Wilcoxon's test showed, respectively, that there was no significant difference between the chromosome aberration frequencies between the exposed and control groups and between the paired individuals. However, there was a significant difference in the two analyses regarding the mitotic index of the sampled individuals. Smoking and time of exposure to agricultural chemicals did not influence the cytogenetic responses obtained, but the mitotic index of the control individuals was higher than that of the exposed individuals from the different age groups. The GSTM1 gene polymorphism was 33% null. When statistical tests were carried out to assess the relationship of the GSTM1 genotypes with the chromosome aberrations and mitotic indexes, there was no significant difference. The CA frequencies found in this study were low, making it difficult to associate it with the GSTM1 gene polymorphism. Teratogenesis Carcinog. Mutagen. 20:161-170, 2000.","container-title":"Teratogenesis, Carcinogenesis, and Mutagenesis","ISSN":"0270-3211","issue":"3","journalAbbreviation":"Teratog Carcinog Mutagen","language":"en","note":"PMID: 10820426","page":"161-170","source":"PubMed","title":"Cytogenetic and molecular biomonitoring of agricultural workers exposed to pesticides in Brazil","volume":"20","author":[{"family":"Grégio D'Arce","given":"L. P."},{"family":"Cólus","given":"I. M."}],"issued":{"date-parts":[["2000"]]}}}],"schema":"https://github.com/citation-style-language/schema/raw/master/csl-citation.json"}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[206]</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0DE64A73" w14:textId="6A5A433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другом исследовании было проанализировано, как профессиональное воздействие сложной смеси химических пестицидов влияет на увеличение количества </w:t>
      </w:r>
      <w:proofErr w:type="spellStart"/>
      <w:r w:rsidRPr="00F851DD">
        <w:rPr>
          <w:rFonts w:ascii="Times New Roman" w:hAnsi="Times New Roman" w:cs="Times New Roman"/>
          <w:sz w:val="28"/>
          <w:szCs w:val="28"/>
        </w:rPr>
        <w:t>микроядер</w:t>
      </w:r>
      <w:proofErr w:type="spellEnd"/>
      <w:r w:rsidRPr="00F851DD">
        <w:rPr>
          <w:rFonts w:ascii="Times New Roman" w:hAnsi="Times New Roman" w:cs="Times New Roman"/>
          <w:sz w:val="28"/>
          <w:szCs w:val="28"/>
        </w:rPr>
        <w:t xml:space="preserve"> (MN) как в лимфоцитах периферической крови, так и в </w:t>
      </w:r>
      <w:proofErr w:type="spellStart"/>
      <w:r w:rsidRPr="00F851DD">
        <w:rPr>
          <w:rFonts w:ascii="Times New Roman" w:hAnsi="Times New Roman" w:cs="Times New Roman"/>
          <w:sz w:val="28"/>
          <w:szCs w:val="28"/>
        </w:rPr>
        <w:t>буккальных</w:t>
      </w:r>
      <w:proofErr w:type="spellEnd"/>
      <w:r w:rsidRPr="00F851DD">
        <w:rPr>
          <w:rFonts w:ascii="Times New Roman" w:hAnsi="Times New Roman" w:cs="Times New Roman"/>
          <w:sz w:val="28"/>
          <w:szCs w:val="28"/>
        </w:rPr>
        <w:t xml:space="preserve"> клетках. Микроядра являются важными маркерами генетических повреждений, поскольку они возникают в результате хромосомных аберраций и могут свидетельствовать о мутациях. В исследовании участвовали 49 мужчин, подвергавшихся воздействию пестицидов в сельскохозяйственном районе Малопольского края на юге Польши. Для сравнения была сформирована контрольная группа из 50 мужчин, которые жили в том же районе, но не подвергались воздействию пестицидов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{"citationID":"pPUnCcWu","properties":{"formattedCitation":"[207]","plainCitation":"[207]","noteIndex":0},"citationItems":[{"id":487,"uris":["http://zotero.org/users/14953050/items/PD6I3GA4"],"itemData":{"id":487,"type":"article-journal","container-title":"Mutation Research/Genetic Toxicology and Environmental Mutagenesis","DOI":"10.1016/S1383-5718(01)00206-6","ISSN":"13835718","issue":"1-2","journalAbbreviation":"Mutation Research/Genetic Toxicology and Environmental Mutagenesis","language":"en","license":"https://www.elsevier.com/tdm/userlicense/1.0/","page":"147-156","source":"DOI.org (Crossref)","title":"Micronuclei in peripheral blood lymphocytes and buccal epithelial cells of Polish farmers exposed to pesticides","volume":"495","author":[{"family":"Pastor","given":"Susana"},{"family":"Gutiérrez","given":"Sara"},{"family":"Creus","given":"Amadeu"},{"family":"Cebulska-Wasilewska","given":"Antonina"},{"family":"Marcos","given":"Ricard"}],"issued":{"date-parts":[["2001",8]]}}}],"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[207]</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56C2D885"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Результаты исследования показали, что не было статистически значимых различий в частоте цитогенетических аберраций (в том числе количества </w:t>
      </w:r>
      <w:proofErr w:type="spellStart"/>
      <w:r w:rsidRPr="00F851DD">
        <w:rPr>
          <w:rFonts w:ascii="Times New Roman" w:hAnsi="Times New Roman" w:cs="Times New Roman"/>
          <w:sz w:val="28"/>
          <w:szCs w:val="28"/>
        </w:rPr>
        <w:t>микроядер</w:t>
      </w:r>
      <w:proofErr w:type="spellEnd"/>
      <w:r w:rsidRPr="00F851DD">
        <w:rPr>
          <w:rFonts w:ascii="Times New Roman" w:hAnsi="Times New Roman" w:cs="Times New Roman"/>
          <w:sz w:val="28"/>
          <w:szCs w:val="28"/>
        </w:rPr>
        <w:t xml:space="preserve">) между экспериментальной группой и контрольной, как в лимфоцитах периферической крови, так и в </w:t>
      </w:r>
      <w:proofErr w:type="spellStart"/>
      <w:r w:rsidRPr="00F851DD">
        <w:rPr>
          <w:rFonts w:ascii="Times New Roman" w:hAnsi="Times New Roman" w:cs="Times New Roman"/>
          <w:sz w:val="28"/>
          <w:szCs w:val="28"/>
        </w:rPr>
        <w:t>буккальных</w:t>
      </w:r>
      <w:proofErr w:type="spellEnd"/>
      <w:r w:rsidRPr="00F851DD">
        <w:rPr>
          <w:rFonts w:ascii="Times New Roman" w:hAnsi="Times New Roman" w:cs="Times New Roman"/>
          <w:sz w:val="28"/>
          <w:szCs w:val="28"/>
        </w:rPr>
        <w:t xml:space="preserve"> клетках. Это может означать, что воздействие пестицидов в данной выборке не оказало существенного влияния на генетический материал, либо его эффект был незначителен и не обнаруживался с помощью используемых методов анализа.</w:t>
      </w:r>
    </w:p>
    <w:p w14:paraId="0BF94FBE"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Множественный линейный регрессионный анализ, проведённый для лимфоцитов, показал, что некоторые цитогенетические изменения в клетках могут зависеть от других факторов. Например, употребление алкоголя оказалось обратным фактором, влияющим на частоту </w:t>
      </w:r>
      <w:proofErr w:type="spellStart"/>
      <w:r w:rsidRPr="00F851DD">
        <w:rPr>
          <w:rFonts w:ascii="Times New Roman" w:hAnsi="Times New Roman" w:cs="Times New Roman"/>
          <w:sz w:val="28"/>
          <w:szCs w:val="28"/>
        </w:rPr>
        <w:t>микроядер</w:t>
      </w:r>
      <w:proofErr w:type="spellEnd"/>
      <w:r w:rsidRPr="00F851DD">
        <w:rPr>
          <w:rFonts w:ascii="Times New Roman" w:hAnsi="Times New Roman" w:cs="Times New Roman"/>
          <w:sz w:val="28"/>
          <w:szCs w:val="28"/>
        </w:rPr>
        <w:t xml:space="preserve">. Это может </w:t>
      </w:r>
      <w:r w:rsidRPr="00F851DD">
        <w:rPr>
          <w:rFonts w:ascii="Times New Roman" w:hAnsi="Times New Roman" w:cs="Times New Roman"/>
          <w:sz w:val="28"/>
          <w:szCs w:val="28"/>
        </w:rPr>
        <w:lastRenderedPageBreak/>
        <w:t xml:space="preserve">означать, что алкоголь, возможно, воздействовал на метаболизм пестицидов или каким-то образом снижал видимые эффекты генетического повреждения. В случае </w:t>
      </w:r>
      <w:proofErr w:type="spellStart"/>
      <w:r w:rsidRPr="00F851DD">
        <w:rPr>
          <w:rFonts w:ascii="Times New Roman" w:hAnsi="Times New Roman" w:cs="Times New Roman"/>
          <w:sz w:val="28"/>
          <w:szCs w:val="28"/>
        </w:rPr>
        <w:t>буккальных</w:t>
      </w:r>
      <w:proofErr w:type="spellEnd"/>
      <w:r w:rsidRPr="00F851DD">
        <w:rPr>
          <w:rFonts w:ascii="Times New Roman" w:hAnsi="Times New Roman" w:cs="Times New Roman"/>
          <w:sz w:val="28"/>
          <w:szCs w:val="28"/>
        </w:rPr>
        <w:t xml:space="preserve"> клеток отрицательная биномиальная регрессия показала, что частота </w:t>
      </w:r>
      <w:proofErr w:type="spellStart"/>
      <w:r w:rsidRPr="00F851DD">
        <w:rPr>
          <w:rFonts w:ascii="Times New Roman" w:hAnsi="Times New Roman" w:cs="Times New Roman"/>
          <w:sz w:val="28"/>
          <w:szCs w:val="28"/>
        </w:rPr>
        <w:t>микроядер</w:t>
      </w:r>
      <w:proofErr w:type="spellEnd"/>
      <w:r w:rsidRPr="00F851DD">
        <w:rPr>
          <w:rFonts w:ascii="Times New Roman" w:hAnsi="Times New Roman" w:cs="Times New Roman"/>
          <w:sz w:val="28"/>
          <w:szCs w:val="28"/>
        </w:rPr>
        <w:t xml:space="preserve"> была выше у участников, которые употребляли красное мясо. Этот фактор может быть связан с пищевыми привычками, которые, как известно, могут оказывать влияние на клеточные изменения.</w:t>
      </w:r>
    </w:p>
    <w:p w14:paraId="7674F54D"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Также была обнаружена обратная связь между индексом пролиферации </w:t>
      </w:r>
      <w:proofErr w:type="spellStart"/>
      <w:r w:rsidRPr="00F851DD">
        <w:rPr>
          <w:rFonts w:ascii="Times New Roman" w:hAnsi="Times New Roman" w:cs="Times New Roman"/>
          <w:sz w:val="28"/>
          <w:szCs w:val="28"/>
        </w:rPr>
        <w:t>цитокинезов</w:t>
      </w:r>
      <w:proofErr w:type="spellEnd"/>
      <w:r w:rsidRPr="00F851DD">
        <w:rPr>
          <w:rFonts w:ascii="Times New Roman" w:hAnsi="Times New Roman" w:cs="Times New Roman"/>
          <w:sz w:val="28"/>
          <w:szCs w:val="28"/>
        </w:rPr>
        <w:t xml:space="preserve"> и возрастом участников. Это означает, что с возрастом способность клеток к делению снижалась, что может влиять на общую чувствительность к генетическим повреждениям. Кроме того, исследование выявило значительное увеличение случаев выкидышей у женщин, которые подвергались воздействию пестицидов, что свидетельствует о потенциальных репродуктивных рисках, связанных с химическим воздействием.</w:t>
      </w:r>
    </w:p>
    <w:p w14:paraId="7FF37D89"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proofErr w:type="gramStart"/>
      <w:r w:rsidRPr="00F851DD">
        <w:rPr>
          <w:rFonts w:ascii="Times New Roman" w:hAnsi="Times New Roman" w:cs="Times New Roman"/>
          <w:sz w:val="28"/>
          <w:szCs w:val="28"/>
        </w:rPr>
        <w:t>Таким образом, несмотря на то, что</w:t>
      </w:r>
      <w:proofErr w:type="gramEnd"/>
      <w:r w:rsidRPr="00F851DD">
        <w:rPr>
          <w:rFonts w:ascii="Times New Roman" w:hAnsi="Times New Roman" w:cs="Times New Roman"/>
          <w:sz w:val="28"/>
          <w:szCs w:val="28"/>
        </w:rPr>
        <w:t xml:space="preserve"> не было обнаружено значимых различий в частоте </w:t>
      </w:r>
      <w:proofErr w:type="spellStart"/>
      <w:r w:rsidRPr="00F851DD">
        <w:rPr>
          <w:rFonts w:ascii="Times New Roman" w:hAnsi="Times New Roman" w:cs="Times New Roman"/>
          <w:sz w:val="28"/>
          <w:szCs w:val="28"/>
        </w:rPr>
        <w:t>микроядер</w:t>
      </w:r>
      <w:proofErr w:type="spellEnd"/>
      <w:r w:rsidRPr="00F851DD">
        <w:rPr>
          <w:rFonts w:ascii="Times New Roman" w:hAnsi="Times New Roman" w:cs="Times New Roman"/>
          <w:sz w:val="28"/>
          <w:szCs w:val="28"/>
        </w:rPr>
        <w:t xml:space="preserve"> между группами, результаты показывают, что различные факторы, такие как возраст, питание и употребление алкоголя, могут оказывать влияние на проявление цитогенетических повреждений, а воздействие пестицидов связано с негативными последствиями для репродуктивного здоровья.</w:t>
      </w:r>
    </w:p>
    <w:p w14:paraId="3B23E6A2" w14:textId="00290433"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исследовании цитогенетического анализа лимфоцитов периферической крови, проведённом среди 82 работников двух крупных центральных хранилищ отходов и 71 человека из контрольной группы, были получены важные результаты, свидетельствующие о потенциальных генетических рисках, связанных с работой на объектах по удалению отходов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{"citationID":"b0CbslPg","properties":{"formattedCitation":"[208]","plainCitation":"[208]","noteIndex":0},"citationItems":[{"id":486,"uris":["http://zotero.org/users/14953050/items/LVWDXT82"],"itemData":{"id":486,"type":"article-journal","container-title":"Toxicology Letters","DOI":"10.1016/S0378-4274(98)00062-9","ISSN":"03784274","issue":"1-2","language":"en","license":"https://www.elsevier.com/tdm/userlicense/1.0/","page":"149-154","source":"DOI.org (Crossref)","title":"Cytogenetic investigations in employees from waste disposal sites","volume":"96-97","author":[{"family":"Fender","given":"H"}],"issued":{"date-parts":[["1998",8,1]]}}}],"schema":"https://github.com/citation-style-language/schema/raw/master/csl-citation.json"}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[208]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Основным выводом исследования стало значительное увеличение частоты хромосомных аберраций у работников хранилищ по сравнению с контрольной группой. Особенно часто наблюдались такие аномалии, как </w:t>
      </w:r>
      <w:proofErr w:type="spellStart"/>
      <w:r w:rsidRPr="00F851DD">
        <w:rPr>
          <w:rFonts w:ascii="Times New Roman" w:hAnsi="Times New Roman" w:cs="Times New Roman"/>
          <w:sz w:val="28"/>
          <w:szCs w:val="28"/>
        </w:rPr>
        <w:t>дицентрические</w:t>
      </w:r>
      <w:proofErr w:type="spellEnd"/>
      <w:r w:rsidRPr="00F851DD">
        <w:rPr>
          <w:rFonts w:ascii="Times New Roman" w:hAnsi="Times New Roman" w:cs="Times New Roman"/>
          <w:sz w:val="28"/>
          <w:szCs w:val="28"/>
        </w:rPr>
        <w:t xml:space="preserve"> хромосомы и ацентрические фрагменты, что указывает на серьёзные повреждения генетического материала.</w:t>
      </w:r>
    </w:p>
    <w:p w14:paraId="6B53A40C"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При анализе сестринских </w:t>
      </w:r>
      <w:proofErr w:type="spellStart"/>
      <w:r w:rsidRPr="00F851DD">
        <w:rPr>
          <w:rFonts w:ascii="Times New Roman" w:hAnsi="Times New Roman" w:cs="Times New Roman"/>
          <w:sz w:val="28"/>
          <w:szCs w:val="28"/>
        </w:rPr>
        <w:t>хроматидных</w:t>
      </w:r>
      <w:proofErr w:type="spellEnd"/>
      <w:r w:rsidRPr="00F851DD">
        <w:rPr>
          <w:rFonts w:ascii="Times New Roman" w:hAnsi="Times New Roman" w:cs="Times New Roman"/>
          <w:sz w:val="28"/>
          <w:szCs w:val="28"/>
        </w:rPr>
        <w:t xml:space="preserve"> обменов значимых различий между работниками и контрольной группой не было обнаружено. Однако появление </w:t>
      </w:r>
      <w:proofErr w:type="spellStart"/>
      <w:r w:rsidRPr="00F851DD">
        <w:rPr>
          <w:rFonts w:ascii="Times New Roman" w:hAnsi="Times New Roman" w:cs="Times New Roman"/>
          <w:sz w:val="28"/>
          <w:szCs w:val="28"/>
        </w:rPr>
        <w:t>мультиаберрантных</w:t>
      </w:r>
      <w:proofErr w:type="spellEnd"/>
      <w:r w:rsidRPr="00F851DD">
        <w:rPr>
          <w:rFonts w:ascii="Times New Roman" w:hAnsi="Times New Roman" w:cs="Times New Roman"/>
          <w:sz w:val="28"/>
          <w:szCs w:val="28"/>
        </w:rPr>
        <w:t xml:space="preserve"> клеток с более чем двумя </w:t>
      </w:r>
      <w:proofErr w:type="spellStart"/>
      <w:r w:rsidRPr="00F851DD">
        <w:rPr>
          <w:rFonts w:ascii="Times New Roman" w:hAnsi="Times New Roman" w:cs="Times New Roman"/>
          <w:sz w:val="28"/>
          <w:szCs w:val="28"/>
        </w:rPr>
        <w:t>дицентрическими</w:t>
      </w:r>
      <w:proofErr w:type="spellEnd"/>
      <w:r w:rsidRPr="00F851DD">
        <w:rPr>
          <w:rFonts w:ascii="Times New Roman" w:hAnsi="Times New Roman" w:cs="Times New Roman"/>
          <w:sz w:val="28"/>
          <w:szCs w:val="28"/>
        </w:rPr>
        <w:t xml:space="preserve"> хромосомами было выявлено исключительно у работников, занимающихся удалением отходов. В исследуемой группе таких клеток было зафиксировано 23 случая, тогда как в контрольной группе наблюдался всего один случай, что подчёркивает повышенный риск генетических нарушений у работников хранилищ.</w:t>
      </w:r>
    </w:p>
    <w:p w14:paraId="02C96057"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Интересным фактом является то, что частота хромосомных аберраций у курильщиков и некурящих среди работников хранилищ оказалась одинаковой, что предполагает, что воздействие отходов является настолько сильным </w:t>
      </w:r>
      <w:proofErr w:type="spellStart"/>
      <w:r w:rsidRPr="00F851DD">
        <w:rPr>
          <w:rFonts w:ascii="Times New Roman" w:hAnsi="Times New Roman" w:cs="Times New Roman"/>
          <w:sz w:val="28"/>
          <w:szCs w:val="28"/>
        </w:rPr>
        <w:t>генотоксическим</w:t>
      </w:r>
      <w:proofErr w:type="spellEnd"/>
      <w:r w:rsidRPr="00F851DD">
        <w:rPr>
          <w:rFonts w:ascii="Times New Roman" w:hAnsi="Times New Roman" w:cs="Times New Roman"/>
          <w:sz w:val="28"/>
          <w:szCs w:val="28"/>
        </w:rPr>
        <w:t xml:space="preserve"> фактором, что оно может нивелировать эффект других возможных вредных привычек, таких как курение. Однако в контрольной группе, которая не подвергалась воздействию отходов, были зафиксированы значительные различия в частоте возникновения </w:t>
      </w:r>
      <w:proofErr w:type="spellStart"/>
      <w:r w:rsidRPr="00F851DD">
        <w:rPr>
          <w:rFonts w:ascii="Times New Roman" w:hAnsi="Times New Roman" w:cs="Times New Roman"/>
          <w:sz w:val="28"/>
          <w:szCs w:val="28"/>
        </w:rPr>
        <w:t>дицентрических</w:t>
      </w:r>
      <w:proofErr w:type="spellEnd"/>
      <w:r w:rsidRPr="00F851DD">
        <w:rPr>
          <w:rFonts w:ascii="Times New Roman" w:hAnsi="Times New Roman" w:cs="Times New Roman"/>
          <w:sz w:val="28"/>
          <w:szCs w:val="28"/>
        </w:rPr>
        <w:t xml:space="preserve"> хромосом и </w:t>
      </w:r>
      <w:r w:rsidRPr="00F851DD">
        <w:rPr>
          <w:rFonts w:ascii="Times New Roman" w:hAnsi="Times New Roman" w:cs="Times New Roman"/>
          <w:sz w:val="28"/>
          <w:szCs w:val="28"/>
        </w:rPr>
        <w:lastRenderedPageBreak/>
        <w:t xml:space="preserve">сестринских </w:t>
      </w:r>
      <w:proofErr w:type="spellStart"/>
      <w:r w:rsidRPr="00F851DD">
        <w:rPr>
          <w:rFonts w:ascii="Times New Roman" w:hAnsi="Times New Roman" w:cs="Times New Roman"/>
          <w:sz w:val="28"/>
          <w:szCs w:val="28"/>
        </w:rPr>
        <w:t>хроматидных</w:t>
      </w:r>
      <w:proofErr w:type="spellEnd"/>
      <w:r w:rsidRPr="00F851DD">
        <w:rPr>
          <w:rFonts w:ascii="Times New Roman" w:hAnsi="Times New Roman" w:cs="Times New Roman"/>
          <w:sz w:val="28"/>
          <w:szCs w:val="28"/>
        </w:rPr>
        <w:t xml:space="preserve"> обменов между курильщиками и некурящими. Это свидетельствует о том, что у людей, не подвергающихся воздействию вредных промышленных факторов, курение оказывает более выраженное влияние на частоту генетических повреждений.</w:t>
      </w:r>
    </w:p>
    <w:p w14:paraId="0281A660"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Таким образом, результаты цитогенетических исследований работников двух объектов по хранению отходов демонстрируют явный </w:t>
      </w:r>
      <w:proofErr w:type="spellStart"/>
      <w:r w:rsidRPr="00F851DD">
        <w:rPr>
          <w:rFonts w:ascii="Times New Roman" w:hAnsi="Times New Roman" w:cs="Times New Roman"/>
          <w:sz w:val="28"/>
          <w:szCs w:val="28"/>
        </w:rPr>
        <w:t>генотоксический</w:t>
      </w:r>
      <w:proofErr w:type="spellEnd"/>
      <w:r w:rsidRPr="00F851DD">
        <w:rPr>
          <w:rFonts w:ascii="Times New Roman" w:hAnsi="Times New Roman" w:cs="Times New Roman"/>
          <w:sz w:val="28"/>
          <w:szCs w:val="28"/>
        </w:rPr>
        <w:t xml:space="preserve"> риск, связанный с профессиональной деятельностью в условиях контакта с отходами. Повышенная частота хромосомных аберраций, особенно появление </w:t>
      </w:r>
      <w:proofErr w:type="spellStart"/>
      <w:r w:rsidRPr="00F851DD">
        <w:rPr>
          <w:rFonts w:ascii="Times New Roman" w:hAnsi="Times New Roman" w:cs="Times New Roman"/>
          <w:sz w:val="28"/>
          <w:szCs w:val="28"/>
        </w:rPr>
        <w:t>мультиаберрантных</w:t>
      </w:r>
      <w:proofErr w:type="spellEnd"/>
      <w:r w:rsidRPr="00F851DD">
        <w:rPr>
          <w:rFonts w:ascii="Times New Roman" w:hAnsi="Times New Roman" w:cs="Times New Roman"/>
          <w:sz w:val="28"/>
          <w:szCs w:val="28"/>
        </w:rPr>
        <w:t xml:space="preserve"> клеток, указывает на опасность для генетического материала работников, что может повышать риск возникновения серьёзных заболеваний, включая онкологические патологии.</w:t>
      </w:r>
    </w:p>
    <w:p w14:paraId="42D87044" w14:textId="77777777"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В ходе исследования кариотипов у людей, которые длительное время проживают на загрязнённых территориях, были выявлены хромосомные аберрации, указывающие на возможное мутагенное воздействие химических веществ, присутствующих в окружающей среде. Эти изменения в структуре хромосом могут быть признаком генетического повреждения, вызванного длительным воздействием загрязняющих веществ. </w:t>
      </w:r>
    </w:p>
    <w:p w14:paraId="0457C4CE" w14:textId="77777777" w:rsidR="00D219F3" w:rsidRPr="00F851DD" w:rsidRDefault="00D219F3" w:rsidP="00D219F3">
      <w:pPr>
        <w:spacing w:line="240" w:lineRule="auto"/>
        <w:ind w:firstLine="567"/>
        <w:contextualSpacing/>
        <w:jc w:val="both"/>
        <w:rPr>
          <w:rFonts w:ascii="Times New Roman" w:hAnsi="Times New Roman" w:cs="Times New Roman"/>
          <w:bCs/>
          <w:sz w:val="28"/>
          <w:szCs w:val="28"/>
        </w:rPr>
      </w:pPr>
      <w:proofErr w:type="spellStart"/>
      <w:r w:rsidRPr="00F851DD">
        <w:rPr>
          <w:rFonts w:ascii="Times New Roman" w:hAnsi="Times New Roman" w:cs="Times New Roman"/>
          <w:bCs/>
          <w:sz w:val="28"/>
          <w:szCs w:val="28"/>
        </w:rPr>
        <w:t>Генотоксическое</w:t>
      </w:r>
      <w:proofErr w:type="spellEnd"/>
      <w:r w:rsidRPr="00F851DD">
        <w:rPr>
          <w:rFonts w:ascii="Times New Roman" w:hAnsi="Times New Roman" w:cs="Times New Roman"/>
          <w:bCs/>
          <w:sz w:val="28"/>
          <w:szCs w:val="28"/>
        </w:rPr>
        <w:t xml:space="preserve"> действие пестицидов проявляется через несколько типов хромосомных нарушений, включая хромосомные аберрации (ХА), сестринские </w:t>
      </w:r>
      <w:proofErr w:type="spellStart"/>
      <w:r w:rsidRPr="00F851DD">
        <w:rPr>
          <w:rFonts w:ascii="Times New Roman" w:hAnsi="Times New Roman" w:cs="Times New Roman"/>
          <w:bCs/>
          <w:sz w:val="28"/>
          <w:szCs w:val="28"/>
        </w:rPr>
        <w:t>хроматидные</w:t>
      </w:r>
      <w:proofErr w:type="spellEnd"/>
      <w:r w:rsidRPr="00F851DD">
        <w:rPr>
          <w:rFonts w:ascii="Times New Roman" w:hAnsi="Times New Roman" w:cs="Times New Roman"/>
          <w:bCs/>
          <w:sz w:val="28"/>
          <w:szCs w:val="28"/>
        </w:rPr>
        <w:t xml:space="preserve"> обмены (СХО) и </w:t>
      </w:r>
      <w:proofErr w:type="spellStart"/>
      <w:r w:rsidRPr="00F851DD">
        <w:rPr>
          <w:rFonts w:ascii="Times New Roman" w:hAnsi="Times New Roman" w:cs="Times New Roman"/>
          <w:bCs/>
          <w:sz w:val="28"/>
          <w:szCs w:val="28"/>
        </w:rPr>
        <w:t>микрофрагменты</w:t>
      </w:r>
      <w:proofErr w:type="spellEnd"/>
      <w:r w:rsidRPr="00F851DD">
        <w:rPr>
          <w:rFonts w:ascii="Times New Roman" w:hAnsi="Times New Roman" w:cs="Times New Roman"/>
          <w:bCs/>
          <w:sz w:val="28"/>
          <w:szCs w:val="28"/>
        </w:rPr>
        <w:t xml:space="preserve"> (маленькие фрагменты хромосом, возникающие в результате их разрушения). Эти нарушения могут привести к возникновению мутаций, которые впоследствии способны спровоцировать развитие различных заболеваний, включая онкологические патологии.</w:t>
      </w:r>
    </w:p>
    <w:p w14:paraId="3625D872" w14:textId="41ADC673"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Однако важно отметить, что исследования, посвящённые генетическим последствиям воздействия пестицидов, дают противоречивые результаты. Некоторые работы подтверждают наличие </w:t>
      </w:r>
      <w:proofErr w:type="spellStart"/>
      <w:r w:rsidRPr="00F851DD">
        <w:rPr>
          <w:rFonts w:ascii="Times New Roman" w:hAnsi="Times New Roman" w:cs="Times New Roman"/>
          <w:bCs/>
          <w:sz w:val="28"/>
          <w:szCs w:val="28"/>
        </w:rPr>
        <w:t>генотоксического</w:t>
      </w:r>
      <w:proofErr w:type="spellEnd"/>
      <w:r w:rsidRPr="00F851DD">
        <w:rPr>
          <w:rFonts w:ascii="Times New Roman" w:hAnsi="Times New Roman" w:cs="Times New Roman"/>
          <w:bCs/>
          <w:sz w:val="28"/>
          <w:szCs w:val="28"/>
        </w:rPr>
        <w:t xml:space="preserve"> эффекта, тогда как другие не находят убедительных доказательств такого воздействия </w:t>
      </w:r>
      <w:r w:rsidRPr="00F851DD">
        <w:rPr>
          <w:rFonts w:ascii="Times New Roman" w:hAnsi="Times New Roman" w:cs="Times New Roman"/>
          <w:bCs/>
          <w:sz w:val="28"/>
          <w:szCs w:val="28"/>
        </w:rPr>
        <w:fldChar w:fldCharType="begin"/>
      </w:r>
      <w:r w:rsidR="00753789" w:rsidRPr="00F851DD">
        <w:rPr>
          <w:rFonts w:ascii="Times New Roman" w:hAnsi="Times New Roman" w:cs="Times New Roman"/>
          <w:bCs/>
          <w:sz w:val="28"/>
          <w:szCs w:val="28"/>
        </w:rPr>
        <w:instrText xml:space="preserve"> ADDIN ZOTERO_ITEM CSL_CITATION {"citationID":"pWX90fzh","properties":{"formattedCitation":"[203]","plainCitation":"[203]","noteIndex":0},"citationItems":[{"id":491,"uris":["http://zotero.org/users/14953050/items/IW62IFDW"],"itemData":{"id":491,"type":"article-journal","container-title":"Mutation Research/Reviews in Mutation Research","DOI":"10.1016/S1383-5742(03)00015-2","ISSN":"13835742","issue":"3","journalAbbreviation":"Mutation Research/Reviews in Mutation Research","language":"en","license":"https://www.elsevier.com/tdm/userlicense/1.0/","page":"251-272","source":"DOI.org (Crossref)","title":"Genotoxicity of pesticides: a review of human biomonitoring studies","title-short":"Genotoxicity of pesticides","volume":"543","author":[{"family":"Bolognesi","given":"Claudia"}],"issued":{"date-parts":[["2003",6]]}}}],"schema":"https://github.com/citation-style-language/schema/raw/master/csl-citation.json"} </w:instrText>
      </w:r>
      <w:r w:rsidRPr="00F851DD">
        <w:rPr>
          <w:rFonts w:ascii="Times New Roman" w:hAnsi="Times New Roman" w:cs="Times New Roman"/>
          <w:bCs/>
          <w:sz w:val="28"/>
          <w:szCs w:val="28"/>
        </w:rPr>
        <w:fldChar w:fldCharType="separate"/>
      </w:r>
      <w:r w:rsidR="00A92A2D" w:rsidRPr="00F851DD">
        <w:rPr>
          <w:rFonts w:ascii="Times New Roman" w:hAnsi="Times New Roman" w:cs="Times New Roman"/>
          <w:sz w:val="28"/>
        </w:rPr>
        <w:t>[203]</w:t>
      </w:r>
      <w:r w:rsidRPr="00F851DD">
        <w:rPr>
          <w:rFonts w:ascii="Times New Roman" w:hAnsi="Times New Roman" w:cs="Times New Roman"/>
          <w:bCs/>
          <w:sz w:val="28"/>
          <w:szCs w:val="28"/>
        </w:rPr>
        <w:fldChar w:fldCharType="end"/>
      </w:r>
      <w:r w:rsidRPr="00F851DD">
        <w:rPr>
          <w:rFonts w:ascii="Times New Roman" w:hAnsi="Times New Roman" w:cs="Times New Roman"/>
          <w:bCs/>
          <w:sz w:val="28"/>
          <w:szCs w:val="28"/>
        </w:rPr>
        <w:t xml:space="preserve">. Это может быть связано с разнообразием исследуемых химических веществ, различиями в методологиях исследований или индивидуальными особенностями изучаемых групп населения. Поэтому на сегодняшний день невозможно сделать однозначные выводы о </w:t>
      </w:r>
      <w:proofErr w:type="spellStart"/>
      <w:r w:rsidRPr="00F851DD">
        <w:rPr>
          <w:rFonts w:ascii="Times New Roman" w:hAnsi="Times New Roman" w:cs="Times New Roman"/>
          <w:bCs/>
          <w:sz w:val="28"/>
          <w:szCs w:val="28"/>
        </w:rPr>
        <w:t>генотоксическом</w:t>
      </w:r>
      <w:proofErr w:type="spellEnd"/>
      <w:r w:rsidRPr="00F851DD">
        <w:rPr>
          <w:rFonts w:ascii="Times New Roman" w:hAnsi="Times New Roman" w:cs="Times New Roman"/>
          <w:bCs/>
          <w:sz w:val="28"/>
          <w:szCs w:val="28"/>
        </w:rPr>
        <w:t xml:space="preserve"> влиянии пестицидов на человека, хотя существующие данные всё же указывают на потенциальную опасность их длительного воздействия.</w:t>
      </w:r>
    </w:p>
    <w:p w14:paraId="64ED5D70" w14:textId="77777777" w:rsidR="00D219F3" w:rsidRPr="00F851DD" w:rsidRDefault="00D219F3" w:rsidP="00D219F3">
      <w:pPr>
        <w:spacing w:line="240" w:lineRule="auto"/>
        <w:ind w:firstLine="567"/>
        <w:contextualSpacing/>
        <w:jc w:val="both"/>
        <w:rPr>
          <w:rFonts w:ascii="Times New Roman" w:hAnsi="Times New Roman" w:cs="Times New Roman"/>
          <w:bCs/>
          <w:sz w:val="28"/>
          <w:szCs w:val="28"/>
        </w:rPr>
      </w:pPr>
      <w:proofErr w:type="spellStart"/>
      <w:r w:rsidRPr="00F851DD">
        <w:rPr>
          <w:rFonts w:ascii="Times New Roman" w:hAnsi="Times New Roman" w:cs="Times New Roman"/>
          <w:bCs/>
          <w:sz w:val="28"/>
          <w:szCs w:val="28"/>
        </w:rPr>
        <w:t>Генотоксический</w:t>
      </w:r>
      <w:proofErr w:type="spellEnd"/>
      <w:r w:rsidRPr="00F851DD">
        <w:rPr>
          <w:rFonts w:ascii="Times New Roman" w:hAnsi="Times New Roman" w:cs="Times New Roman"/>
          <w:bCs/>
          <w:sz w:val="28"/>
          <w:szCs w:val="28"/>
        </w:rPr>
        <w:t xml:space="preserve"> потенциал агрохимических ингредиентов, как правило, считается низким, поскольку они демонстрируют положительные результаты только в некоторых специфических тестах на </w:t>
      </w:r>
      <w:proofErr w:type="spellStart"/>
      <w:r w:rsidRPr="00F851DD">
        <w:rPr>
          <w:rFonts w:ascii="Times New Roman" w:hAnsi="Times New Roman" w:cs="Times New Roman"/>
          <w:bCs/>
          <w:sz w:val="28"/>
          <w:szCs w:val="28"/>
        </w:rPr>
        <w:t>генотоксичность</w:t>
      </w:r>
      <w:proofErr w:type="spellEnd"/>
      <w:r w:rsidRPr="00F851DD">
        <w:rPr>
          <w:rFonts w:ascii="Times New Roman" w:hAnsi="Times New Roman" w:cs="Times New Roman"/>
          <w:bCs/>
          <w:sz w:val="28"/>
          <w:szCs w:val="28"/>
        </w:rPr>
        <w:t>. Это означает, что большинство пестицидов и химических веществ, используемых в сельском хозяйстве, не показывают явных признаков повреждения генетического материала при стандартных тестах, таких как анализы на хромосомные аберрации или мутации. Более того, для получения таких положительных результатов требуется очень высокая доза вещества, которая значительно превышает обычные уровни воздействия, встречающиеся в окружающей среде или в профессиональной деятельности.</w:t>
      </w:r>
    </w:p>
    <w:p w14:paraId="01266B3B" w14:textId="77777777"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lastRenderedPageBreak/>
        <w:t xml:space="preserve">Однако важно учитывать, что в реальной жизни люди подвергаются воздействию не одного химического вещества, а сложных смесей агрохимикатов. Эти смеси могут включать пестициды, инсектициды, гербициды и другие соединения, которые взаимодействуют друг с другом. </w:t>
      </w:r>
      <w:proofErr w:type="spellStart"/>
      <w:r w:rsidRPr="00F851DD">
        <w:rPr>
          <w:rFonts w:ascii="Times New Roman" w:hAnsi="Times New Roman" w:cs="Times New Roman"/>
          <w:bCs/>
          <w:sz w:val="28"/>
          <w:szCs w:val="28"/>
        </w:rPr>
        <w:t>Генотоксический</w:t>
      </w:r>
      <w:proofErr w:type="spellEnd"/>
      <w:r w:rsidRPr="00F851DD">
        <w:rPr>
          <w:rFonts w:ascii="Times New Roman" w:hAnsi="Times New Roman" w:cs="Times New Roman"/>
          <w:bCs/>
          <w:sz w:val="28"/>
          <w:szCs w:val="28"/>
        </w:rPr>
        <w:t xml:space="preserve"> потенциал, оценённый только по отдельным компонентам, не может быть напрямую применён к ситуациям, когда человек подвергается воздействию таких сложных химических коктейлей. Это создает трудности в оценке реальных рисков для здоровья, поскольку эффекты от взаимодействия нескольких веществ могут быть непредсказуемыми и более серьёзными, чем при воздействии одного вещества.</w:t>
      </w:r>
    </w:p>
    <w:p w14:paraId="39EC6C3C" w14:textId="55DA9CF2"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Хотя </w:t>
      </w:r>
      <w:proofErr w:type="spellStart"/>
      <w:r w:rsidRPr="00F851DD">
        <w:rPr>
          <w:rFonts w:ascii="Times New Roman" w:hAnsi="Times New Roman" w:cs="Times New Roman"/>
          <w:bCs/>
          <w:sz w:val="28"/>
          <w:szCs w:val="28"/>
        </w:rPr>
        <w:t>генотоксический</w:t>
      </w:r>
      <w:proofErr w:type="spellEnd"/>
      <w:r w:rsidRPr="00F851DD">
        <w:rPr>
          <w:rFonts w:ascii="Times New Roman" w:hAnsi="Times New Roman" w:cs="Times New Roman"/>
          <w:bCs/>
          <w:sz w:val="28"/>
          <w:szCs w:val="28"/>
        </w:rPr>
        <w:t xml:space="preserve"> потенциал отдельных химических веществ может быть низким, долговременное воздействие даже небольших доз агрохимикатов считается фактором риска для здоровья. Пестициды и другие химические вещества могут накапливаться в организме со временем, что повышает вероятность развития долгосрочных негативных последствий. Среди таких последствий выделяют канцерогенез — процесс формирования раковых опухолей, а также нарушения репродуктивной системы, которые могут включать снижение фертильности, врождённые пороки или выкидыши </w:t>
      </w:r>
      <w:r w:rsidRPr="00F851DD">
        <w:rPr>
          <w:rFonts w:ascii="Times New Roman" w:hAnsi="Times New Roman" w:cs="Times New Roman"/>
          <w:bCs/>
          <w:sz w:val="28"/>
          <w:szCs w:val="28"/>
        </w:rPr>
        <w:fldChar w:fldCharType="begin"/>
      </w:r>
      <w:r w:rsidR="00753789" w:rsidRPr="00F851DD">
        <w:rPr>
          <w:rFonts w:ascii="Times New Roman" w:hAnsi="Times New Roman" w:cs="Times New Roman"/>
          <w:bCs/>
          <w:sz w:val="28"/>
          <w:szCs w:val="28"/>
        </w:rPr>
        <w:instrText xml:space="preserve"> ADDIN ZOTERO_ITEM CSL_CITATION {"citationID":"ccDm59qS","properties":{"formattedCitation":"[18, 19, 28, 116, 122, 124]","plainCitation":"[18, 19, 28, 116, 122, 124]","noteIndex":0},"citationItems":[{"id":44,"uris":["http://zotero.org/users/14953050/items/29X67CLM"],"itemData":{"id":44,"type":"article-journal","abstract":"Epidemiologic evidence on the relationship between chemical pesticides and cancer is reviewed. In animal studies, many pesticides are carcinogenic, (e.g., organochlorines, creosote, and sulfallate) while others (notably, the organochlorines DDT, chlordane, and lindane) are tumor promoters. Some contaminants in commercial pesticide formulations also may pose a carcinogenic risk. In humans, arsenic compounds and insecticides used occupationally have been classified as carcinogens by the International Agency for Research on Cancer. Human data, however, are limited by the small number of studies that evaluate individual pesticides. Epidemiologic studies, although some-times contradictory, have linked phenoxy acid herbicides or contaminants in them with soft tissue sarcoma (STS) and malignant lymphoma; organochlorine insecticides are linked with STS, non-Hodgkin's lymphoma (NHL), leukemia, and, less consistently, with cancers of the lung and breast; organophosphorous compounds are linked with NHL and leukemia; and triazine herbicides with ovarian cancer. Few, if any, of these associations can be considered established and causal. Hence, further epidemiologic studies are needed with detailed exposure assessment for individual pesticides, taking into consideration work practices, use of protective equipment, and other measures to reduce risk.","container-title":"Cancer Causes &amp; Control","DOI":"10.1023/A:1018413522959","ISSN":"1573-7225","issue":"3","journalAbbreviation":"Cancer Causes Control","language":"en","page":"420-443","source":"Springer Link","title":"Pesticides and cancer","volume":"8","author":[{"family":"Dich","given":"Jan"},{"family":"Zahm","given":"Shelia Hoar"},{"family":"Hanberg","given":"Annika"},{"family":"Adami","given":"Hans-Olov"}],"issued":{"date-parts":[["1997",5,1]]}}},{"id":45,"uris":["http://zotero.org/users/14953050/items/C2R22AYV"],"itemData":{"id":45,"type":"article-journal","abstract":"Objectives We investigated the role of occupational exposure to specific groups of agrochemicals in the aetiology of lymphoma overall, B cell lymphoma and its most prevalent subtypes.\nMethods In 1998–2003, 2348 incident lymphoma cases and 2462 controls were recruited to the EPILYMPH case-control study in six European countries. A detailed occupational history was collected in cases and controls. Job modules were applied for farm work including specific questions on type of crop, farm size, pests being treated, type and schedule of pesticide use. In each study centre, industrial hygienists and occupational experts assessed exposure to specific groups of pesticides and individual compounds with the aid of agronomists. We calculated the OR and its 95% CI associated with lymphoma and the most prevalent lymphoma subtypes with unconditional logistic regression, adjusting for age, gender, education and centre.\nResults Risk of lymphoma overall, and B cell lymphoma was not elevated, and risk of chronic lymphocytic leukaemia (CLL) was elevated amongst those ever exposed to inorganic (OR=1.6, 95% CI 1.0 to 2.5) and organic pesticides (OR=1.5, 95% CI 1.0 to 2.1). CLL risk was highest amongst those ever exposed to organophosphates (OR=2.7, 95% CI 1.2 to 6.0). Restricting the analysis to subjects most likely exposed, no association was observed between pesticide use and risk of B cell lymphoma.\nConclusions Our results provide limited support to the hypothesis of an increase in risk of specific lymphoma subtypes associated with exposure to pesticides.","container-title":"Occupational and Environmental Medicine","DOI":"10.1136/oemed-2012-100845","ISSN":"1351-0711, 1470-7926","issue":"2","journalAbbreviation":"Occup Environ Med","language":"en","license":"Published by the BMJ Publishing Group Limited. For permission to use (where not already granted under a licence) please go to http://group.bmj.com/group/rights-licensing/permissions","note":"publisher: BMJ Publishing Group Ltd\nsection: Workplace\nPMID: 23117219","page":"91-98","source":"oem.bmj.com","title":"Lymphoma risk and occupational exposure to pesticides: results of the Epilymph study","title-short":"Lymphoma risk and occupational exposure to pesticides","volume":"70","author":[{"family":"Cocco","given":"Pierluigi"},{"family":"Satta","given":"Giannina"},{"family":"Dubois","given":"Stefania"},{"family":"Pili","given":"Claudia"},{"family":"Pilleri","given":"Michela"},{"family":"Zucca","given":"Mariagrazia"},{"family":"Mannetje","given":"Andrea Martine ‘t"},{"family":"Becker","given":"Nikolaus"},{"family":"Benavente","given":"Yolanda"},{"family":"Sanjosé","given":"Silvia","dropping-particle":"de"},{"family":"Foretova","given":"Lenka"},{"family":"Staines","given":"Anthony"},{"family":"Maynadié","given":"Marc"},{"family":"Nieters","given":"Alexandra"},{"family":"Brennan","given":"Paul"},{"family":"Miligi","given":"Lucia"},{"family":"Ennas","given":"Maria Grazia"},{"family":"Boffetta","given":"Paolo"}],"issued":{"date-parts":[["2013",2,1]]}}},{"id":57,"uris":["http://zotero.org/users/14953050/items/89637SJC"],"itemData":{"id":57,"type":"article-journal","abstract":"Use of pesticides in India began in 1948 when DDT was imported for malaria control and BHC for locust control. India started pesticide production with manufacturing plant for DDT and benzene hexachloride (BHC) (HCH) in the year 1952. In 1958, India was producing over 5000 metric tonnes of pesticides. Currently, there are approximately 145 pesticides registered for use, and production has increased to approximately 85,000 metric tonnes. Rampant use of these chemicals has given rise to several short-term and long-term adverse effects of these chemicals. The first report of poisoning due to pesticides in India came from Kerala in 1958 where, over 100 people died after consuming wheat flour contaminated with parathion. Subsequently several cases of pesticide-poisoning including the Bhopal disaster have been reported. Despite the fact that the consumption of pesticides in India is still very low, about 0.5kg/ha of pesticides against 6.60 and 12.0kg/ha in Korea and Japan, respectively, there has been a widespread contamination of food commodities with pesticide residues, basically due to non-judicious use of pesticides. In India, 51% of food commodities are contaminated with pesticide residues and out of these, 20% have pesticides residues above the maximum residue level values on a worldwide basis. It has been observed that their long-term, low-dose exposure are increasingly linked to human health effects such as immune-suppression, hormone disruption, diminished intelligence, reproductive abnormalities, and cancer. In this light, problems of pesticide safety, regulation of pesticide use, use of biotechnology, and biopesticides, and use of pesticides obtained from natural plant sources such as neem extracts are some of the future strategies for minimizing human exposure to pesticides.","collection-title":"Toxicology in the New Century, Opportunities and Challenges - Proceedings of the 5th Congress of Toxicology in Developing Countries","container-title":"Toxicology","DOI":"10.1016/j.tox.2004.01.021","ISSN":"0300-483X","issue":"1","journalAbbreviation":"Toxicology","language":"en","page":"83-90","source":"ScienceDirect","title":"Pesticide exposure—Indian scene","volume":"198","author":[{"family":"Gupta","given":"P. K"}],"issued":{"date-parts":[["2004",5,20]]}}},{"id":236,"uris":["http://zotero.org/users/14953050/items/MXHEPIII"],"itemData":{"id":236,"type":"article-journal","abstract":"Along with the wide use of pesticides in the world, the concerns over their health impacts are rapidly growing. There is a huge body of evidence on the relation between exposure to pesticides and elevated rate of chronic diseases such as different types of cancers, diabetes, neurodegenerative disorders like Parkinson, Alzheimer, and amyotrophic lateral sclerosis (ALS), birth defects, and reproductive disorders. There is also circumstantial evidence on the association of exposure to pesticides with some other chronic diseases like respiratory problems, particularly asthma and chronic obstructive pulmonary disease (COPD), cardiovascular disease such as atherosclerosis and coronary artery disease, chronic nephropathies, autoimmune diseases like systemic lupus erythematous and rheumatoid arthritis, chronic fatigue syndrome, and aging. The common feature of chronic disorders is a disturbance in cellular homeostasis, which can be induced via pesticides' primary action like perturbation of ion channels, enzymes, receptors, etc., or can as well be mediated via pathways other than the main mechanism. In this review, we present the highlighted evidence on the association of pesticide's exposure with the incidence of chronic diseases and introduce genetic damages, epigenetic modifications, endocrine disruption, mitochondrial dysfunction, oxidative stress, endoplasmic reticulum stress and unfolded protein response (UPR), impairment of ubiquitin proteasome system, and defective autophagy as the effective mechanisms of action.","container-title":"Toxicology and Applied Pharmacology","DOI":"10.1016/j.taap.2013.01.025","ISSN":"1096-0333","issue":"2","journalAbbreviation":"Toxicol Appl Pharmacol","language":"en","note":"PMID: 23402800","page":"157-177","source":"PubMed","title":"Pesticides and human chronic diseases: evidences, mechanisms, and perspectives","title-short":"Pesticides and human chronic diseases","volume":"268","author":[{"family":"Mostafalou","given":"Sara"},{"family":"Abdollahi","given":"Mohammad"}],"issued":{"date-parts":[["2013",4,15]]}}},{"id":230,"uris":["http://zotero.org/users/14953050/items/9HLCQ3GT"],"itemData":{"id":230,"type":"article-journal","abstract":"Persistent organic pollutants are lipophilic, man-made chemicals that are highly resistant to degradation. Due to their persistence, they have become distributed in small quantities throughout the world. They bioaccumulate in thefood chain and are stored in fatty tissues. Biomagnifications up the food chain result in potential widespread human exposure to these chemicals. Exposure to persistent organic pollutants has been associated with many adverse human health effects, including impaired neurodevelopment, immune and reproductive function. Many persistent organic pollutants also possess the ability to disrupt the normal functioning of the endocrine system. There is an increasing concern that low-level exposure to these endocrine disrupting chemicals may have adverse health impacts, particularly during fetal, neonatal, and childhood development. Both the nature and severity of health outcomes may depend on the developmental time-period during which chemical exposure occurs. This report summarizes scientific evidence on health effects of low-level exposure to persistent organic pollutants and endocrine disrupting chemicals.","container-title":"Journal of Toxicology. Clinical Toxicology","DOI":"10.1081/clt-120006748","ISSN":"0731-3810","issue":"4","journalAbbreviation":"J Toxicol Clin Toxicol","language":"en","note":"PMID: 12216998","page":"457-465","source":"PubMed","title":"Potential effects of certain persistent organic pollutants and endocrine disrupting chemicals on the health of children","volume":"40","author":[{"family":"Damstra","given":"Terri"}],"issued":{"date-parts":[["2002"]]}}},{"id":228,"uris":["http://zotero.org/users/14953050/items/FXLG6X6M"],"itemData":{"id":228,"type":"article-journal","abstract":"BACKGROUND: Research on pesticide-related health effects has been mostly focused in industrialized countries and in men. This paper discusses critical issues related to women's pesticide exposure and its effects on women's health.\nMETHODS: The literature on pesticides was reviewed with emphasis on data related to women. Attention was focused on research suggesting different conditions of exposure or different response to pesticides by sex. Studies on cancer and reproductive effects were used as illustrative examples.\nRESULTS: Women are increasingly exposed to pesticides in developing countries, where women's poisoning and other pesticide-related injuries seem to be greatly underestimated. Many of the effects of pesticides in human health will be the same for men and women, but not always. Some organochlorine pesticides have been related to breast cancer in post-menopausal women. However, knowledge about other pesticides is much more limited. Epidemiological studies assessing maternal exposure to individual pesticides and abortion, fetal death, or congenital defects are not conclusive, although some suggestive associations have been observed.\nCONCLUSIONS: Gender-sensitive research is needed to properly address the study of women's pesticide exposures and related adverse outcomes. A better understanding of potential gender-environment and sex-environment interactions related to pesticide exposure and health effects in women is needed.","container-title":"American Journal of Industrial Medicine","DOI":"10.1002/ajim.10256","ISSN":"0271-3586","issue":"6","journalAbbreviation":"Am J Ind Med","language":"en","note":"PMID: 14635235","page":"584-594","source":"PubMed","title":"Pesticide exposure and women's health","volume":"44","author":[{"family":"García","given":"Ana M."}],"issued":{"date-parts":[["2003",12]]}}}],"schema":"https://github.com/citation-style-language/schema/raw/master/csl-citation.json"} </w:instrText>
      </w:r>
      <w:r w:rsidRPr="00F851DD">
        <w:rPr>
          <w:rFonts w:ascii="Times New Roman" w:hAnsi="Times New Roman" w:cs="Times New Roman"/>
          <w:bCs/>
          <w:sz w:val="28"/>
          <w:szCs w:val="28"/>
        </w:rPr>
        <w:fldChar w:fldCharType="separate"/>
      </w:r>
      <w:r w:rsidRPr="00F851DD">
        <w:rPr>
          <w:rFonts w:ascii="Times New Roman" w:hAnsi="Times New Roman" w:cs="Times New Roman"/>
          <w:sz w:val="28"/>
        </w:rPr>
        <w:t>[18, 19, 28, 116, 122, 124]</w:t>
      </w:r>
      <w:r w:rsidRPr="00F851DD">
        <w:rPr>
          <w:rFonts w:ascii="Times New Roman" w:hAnsi="Times New Roman" w:cs="Times New Roman"/>
          <w:bCs/>
          <w:sz w:val="28"/>
          <w:szCs w:val="28"/>
        </w:rPr>
        <w:fldChar w:fldCharType="end"/>
      </w:r>
      <w:r w:rsidRPr="00F851DD">
        <w:rPr>
          <w:rFonts w:ascii="Times New Roman" w:hAnsi="Times New Roman" w:cs="Times New Roman"/>
          <w:bCs/>
          <w:sz w:val="28"/>
          <w:szCs w:val="28"/>
        </w:rPr>
        <w:t>.</w:t>
      </w:r>
    </w:p>
    <w:p w14:paraId="3E00FD4F" w14:textId="77777777"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Таким образом, несмотря на низкий </w:t>
      </w:r>
      <w:proofErr w:type="spellStart"/>
      <w:r w:rsidRPr="00F851DD">
        <w:rPr>
          <w:rFonts w:ascii="Times New Roman" w:hAnsi="Times New Roman" w:cs="Times New Roman"/>
          <w:bCs/>
          <w:sz w:val="28"/>
          <w:szCs w:val="28"/>
        </w:rPr>
        <w:t>генотоксический</w:t>
      </w:r>
      <w:proofErr w:type="spellEnd"/>
      <w:r w:rsidRPr="00F851DD">
        <w:rPr>
          <w:rFonts w:ascii="Times New Roman" w:hAnsi="Times New Roman" w:cs="Times New Roman"/>
          <w:bCs/>
          <w:sz w:val="28"/>
          <w:szCs w:val="28"/>
        </w:rPr>
        <w:t xml:space="preserve"> потенциал агрохимических ингредиентов в стандартных тестах, их долговременное воздействие, особенно в виде смесей, может представлять значительную опасность для здоровья человека. Особенно это касается работников сельского хозяйства и людей, живущих в регионах с высоким уровнем применения пестицидов, так как накопление таких веществ в организме может повышать риск серьёзных заболеваний, включая рак и репродуктивные нарушения.</w:t>
      </w:r>
    </w:p>
    <w:p w14:paraId="470297E4" w14:textId="77777777"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Кроме того, как отмечалось ранее, присутствует вероятность, </w:t>
      </w:r>
      <w:r w:rsidRPr="00F851DD">
        <w:rPr>
          <w:rFonts w:ascii="Times New Roman" w:hAnsi="Times New Roman" w:cs="Times New Roman"/>
          <w:sz w:val="28"/>
          <w:szCs w:val="28"/>
        </w:rPr>
        <w:t>что в некоторых исследованиях, где проводилось цитогенетический анализ популяций, которые подвергались воздействию пестицидов в течение длительного времени, у исследователей не было возможности учесть временную разницу между датой индивидуального потребления пестицидов и временем забора крови для исследования. Так как известно, что нестабильные хромосомные аберрации могут устраняются в процессе пролиферации клеток, и мутагенный эффект пестицидов можно обнаружить только через 2-3 месяца после воздействия токсических веществ, в некоторых исследованиях данные факторы могли помешать достоверно зарегистрировать мутагенный эффект пестицидов, вызывая таким образом противоречие с другими исследованиями.</w:t>
      </w:r>
    </w:p>
    <w:p w14:paraId="4989D7A6" w14:textId="30E88B7F"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Мета-анализ исследований, посвященных мутагенным эффектам у работников, подвергающихся длительному профессиональному воздействию пестицидов, показал, что у этих работников значительно чаще наблюдаются повреждения ДНК по сравнению с людьми из контрольной группы, которые не подвергались воздействию пестицидов. В частности, тесты на повреждение ДНК, такие как комет-тесты и </w:t>
      </w:r>
      <w:proofErr w:type="spellStart"/>
      <w:r w:rsidRPr="00F851DD">
        <w:rPr>
          <w:rFonts w:ascii="Times New Roman" w:hAnsi="Times New Roman" w:cs="Times New Roman"/>
          <w:bCs/>
          <w:sz w:val="28"/>
          <w:szCs w:val="28"/>
        </w:rPr>
        <w:t>микроядерные</w:t>
      </w:r>
      <w:proofErr w:type="spellEnd"/>
      <w:r w:rsidRPr="00F851DD">
        <w:rPr>
          <w:rFonts w:ascii="Times New Roman" w:hAnsi="Times New Roman" w:cs="Times New Roman"/>
          <w:bCs/>
          <w:sz w:val="28"/>
          <w:szCs w:val="28"/>
        </w:rPr>
        <w:t xml:space="preserve"> тесты, выявили более высокий </w:t>
      </w:r>
      <w:r w:rsidRPr="00F851DD">
        <w:rPr>
          <w:rFonts w:ascii="Times New Roman" w:hAnsi="Times New Roman" w:cs="Times New Roman"/>
          <w:bCs/>
          <w:sz w:val="28"/>
          <w:szCs w:val="28"/>
        </w:rPr>
        <w:lastRenderedPageBreak/>
        <w:t xml:space="preserve">уровень повреждений у работников, что подтверждает наличие </w:t>
      </w:r>
      <w:proofErr w:type="spellStart"/>
      <w:r w:rsidRPr="00F851DD">
        <w:rPr>
          <w:rFonts w:ascii="Times New Roman" w:hAnsi="Times New Roman" w:cs="Times New Roman"/>
          <w:bCs/>
          <w:sz w:val="28"/>
          <w:szCs w:val="28"/>
        </w:rPr>
        <w:t>генотоксического</w:t>
      </w:r>
      <w:proofErr w:type="spellEnd"/>
      <w:r w:rsidRPr="00F851DD">
        <w:rPr>
          <w:rFonts w:ascii="Times New Roman" w:hAnsi="Times New Roman" w:cs="Times New Roman"/>
          <w:bCs/>
          <w:sz w:val="28"/>
          <w:szCs w:val="28"/>
        </w:rPr>
        <w:t xml:space="preserve"> эффекта пестицидов </w:t>
      </w:r>
      <w:r w:rsidRPr="00F851DD">
        <w:rPr>
          <w:rFonts w:ascii="Times New Roman" w:hAnsi="Times New Roman" w:cs="Times New Roman"/>
          <w:bCs/>
          <w:sz w:val="28"/>
          <w:szCs w:val="28"/>
        </w:rPr>
        <w:fldChar w:fldCharType="begin"/>
      </w:r>
      <w:r w:rsidR="00753789" w:rsidRPr="00F851DD">
        <w:rPr>
          <w:rFonts w:ascii="Times New Roman" w:hAnsi="Times New Roman" w:cs="Times New Roman"/>
          <w:bCs/>
          <w:sz w:val="28"/>
          <w:szCs w:val="28"/>
        </w:rPr>
        <w:instrText xml:space="preserve"> ADDIN ZOTERO_ITEM CSL_CITATION {"citationID":"Yyu1LLBZ","properties":{"formattedCitation":"[209]","plainCitation":"[209]","noteIndex":0},"citationItems":[{"id":484,"uris":["http://zotero.org/users/14953050/items/2ARQS7HF"],"itemData":{"id":484,"type":"article-journal","container-title":"Science of The Total Environment","DOI":"10.1016/j.scitotenv.2020.141382","ISSN":"00489697","journalAbbreviation":"Science of The Total Environment","language":"en","page":"141382","source":"DOI.org (Crossref)","title":"Occupational exposure to pesticides: Genetic danger to farmworkers and manufacturing workers – A meta-analytical review","title-short":"Occupational exposure to pesticides","volume":"748","author":[{"family":"Silva Pinto","given":"Bruna Gabriele"},{"family":"Marques Soares","given":"Tábatta Kim"},{"family":"Azevedo Linhares","given":"Maristela"},{"family":"Castilhos Ghisi","given":"Nédia"}],"issued":{"date-parts":[["2020",12]]}}}],"schema":"https://github.com/citation-style-language/schema/raw/master/csl-citation.json"} </w:instrText>
      </w:r>
      <w:r w:rsidRPr="00F851DD">
        <w:rPr>
          <w:rFonts w:ascii="Times New Roman" w:hAnsi="Times New Roman" w:cs="Times New Roman"/>
          <w:bCs/>
          <w:sz w:val="28"/>
          <w:szCs w:val="28"/>
        </w:rPr>
        <w:fldChar w:fldCharType="separate"/>
      </w:r>
      <w:r w:rsidR="00A92A2D" w:rsidRPr="00F851DD">
        <w:rPr>
          <w:rFonts w:ascii="Times New Roman" w:hAnsi="Times New Roman" w:cs="Times New Roman"/>
          <w:sz w:val="28"/>
        </w:rPr>
        <w:t>[209]</w:t>
      </w:r>
      <w:r w:rsidRPr="00F851DD">
        <w:rPr>
          <w:rFonts w:ascii="Times New Roman" w:hAnsi="Times New Roman" w:cs="Times New Roman"/>
          <w:bCs/>
          <w:sz w:val="28"/>
          <w:szCs w:val="28"/>
        </w:rPr>
        <w:fldChar w:fldCharType="end"/>
      </w:r>
      <w:r w:rsidRPr="00F851DD">
        <w:rPr>
          <w:rFonts w:ascii="Times New Roman" w:hAnsi="Times New Roman" w:cs="Times New Roman"/>
          <w:bCs/>
          <w:sz w:val="28"/>
          <w:szCs w:val="28"/>
        </w:rPr>
        <w:t>.</w:t>
      </w:r>
    </w:p>
    <w:p w14:paraId="4822E2A1" w14:textId="77777777"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Эти данные указывают на то, что пестициды могут значительно увеличивать частоту повреждений ДНК, однако мутагенные эффекты пестицидов не ограничиваются только прямым воздействием на ДНК. Исследования также показывают, что пестициды могут оказывать обширное эпигенетическое влияние. Эпигенетические изменения, в частности изменение уровня метилирования ДНК, играют важную роль в регуляции активности генов.</w:t>
      </w:r>
    </w:p>
    <w:p w14:paraId="7D5D26D5" w14:textId="77777777"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Например, </w:t>
      </w:r>
      <w:proofErr w:type="spellStart"/>
      <w:r w:rsidRPr="00F851DD">
        <w:rPr>
          <w:rFonts w:ascii="Times New Roman" w:hAnsi="Times New Roman" w:cs="Times New Roman"/>
          <w:bCs/>
          <w:sz w:val="28"/>
          <w:szCs w:val="28"/>
        </w:rPr>
        <w:t>атразин</w:t>
      </w:r>
      <w:proofErr w:type="spellEnd"/>
      <w:r w:rsidRPr="00F851DD">
        <w:rPr>
          <w:rFonts w:ascii="Times New Roman" w:hAnsi="Times New Roman" w:cs="Times New Roman"/>
          <w:bCs/>
          <w:sz w:val="28"/>
          <w:szCs w:val="28"/>
        </w:rPr>
        <w:t>, широко используемый гербицид, и хлорпирифос, инсектицид широкого спектра действия, были связаны с изменением уровня метилирования ДНК. Такие изменения могут, в свою очередь, приводить к активации онкогенов и, следовательно, к развитию злокачественных новообразований. Это демонстрирует потенциальную опасность пестицидов не только с точки зрения прямого повреждения ДНК, но и через изменение эпигенетической регуляции, что может иметь долговременные последствия для здоровья.</w:t>
      </w:r>
    </w:p>
    <w:p w14:paraId="79A7AC3E" w14:textId="6C49AB0A" w:rsidR="00D219F3" w:rsidRPr="00F851DD" w:rsidRDefault="00D219F3" w:rsidP="00D219F3">
      <w:pPr>
        <w:spacing w:line="240" w:lineRule="auto"/>
        <w:ind w:firstLine="567"/>
        <w:contextualSpacing/>
        <w:jc w:val="both"/>
        <w:rPr>
          <w:rFonts w:ascii="Times New Roman" w:hAnsi="Times New Roman" w:cs="Times New Roman"/>
          <w:bCs/>
          <w:sz w:val="28"/>
          <w:szCs w:val="28"/>
        </w:rPr>
      </w:pPr>
      <w:r w:rsidRPr="00F851DD">
        <w:rPr>
          <w:rFonts w:ascii="Times New Roman" w:hAnsi="Times New Roman" w:cs="Times New Roman"/>
          <w:bCs/>
          <w:sz w:val="28"/>
          <w:szCs w:val="28"/>
        </w:rPr>
        <w:t xml:space="preserve">Примером таких исследований является работа </w:t>
      </w:r>
      <w:proofErr w:type="spellStart"/>
      <w:r w:rsidRPr="00F851DD">
        <w:rPr>
          <w:rFonts w:ascii="Times New Roman" w:hAnsi="Times New Roman" w:cs="Times New Roman"/>
          <w:bCs/>
          <w:sz w:val="28"/>
          <w:szCs w:val="28"/>
        </w:rPr>
        <w:t>Houjuan</w:t>
      </w:r>
      <w:proofErr w:type="spellEnd"/>
      <w:r w:rsidRPr="00F851DD">
        <w:rPr>
          <w:rFonts w:ascii="Times New Roman" w:hAnsi="Times New Roman" w:cs="Times New Roman"/>
          <w:bCs/>
          <w:sz w:val="28"/>
          <w:szCs w:val="28"/>
        </w:rPr>
        <w:t xml:space="preserve"> </w:t>
      </w:r>
      <w:proofErr w:type="spellStart"/>
      <w:r w:rsidRPr="00F851DD">
        <w:rPr>
          <w:rFonts w:ascii="Times New Roman" w:hAnsi="Times New Roman" w:cs="Times New Roman"/>
          <w:bCs/>
          <w:sz w:val="28"/>
          <w:szCs w:val="28"/>
        </w:rPr>
        <w:t>Xing</w:t>
      </w:r>
      <w:proofErr w:type="spellEnd"/>
      <w:r w:rsidRPr="00F851DD">
        <w:rPr>
          <w:rFonts w:ascii="Times New Roman" w:hAnsi="Times New Roman" w:cs="Times New Roman"/>
          <w:bCs/>
          <w:sz w:val="28"/>
          <w:szCs w:val="28"/>
        </w:rPr>
        <w:t xml:space="preserve"> и коллег, которая демонстрирует влияние </w:t>
      </w:r>
      <w:proofErr w:type="spellStart"/>
      <w:r w:rsidRPr="00F851DD">
        <w:rPr>
          <w:rFonts w:ascii="Times New Roman" w:hAnsi="Times New Roman" w:cs="Times New Roman"/>
          <w:bCs/>
          <w:sz w:val="28"/>
          <w:szCs w:val="28"/>
        </w:rPr>
        <w:t>атразина</w:t>
      </w:r>
      <w:proofErr w:type="spellEnd"/>
      <w:r w:rsidRPr="00F851DD">
        <w:rPr>
          <w:rFonts w:ascii="Times New Roman" w:hAnsi="Times New Roman" w:cs="Times New Roman"/>
          <w:bCs/>
          <w:sz w:val="28"/>
          <w:szCs w:val="28"/>
        </w:rPr>
        <w:t xml:space="preserve"> и </w:t>
      </w:r>
      <w:proofErr w:type="spellStart"/>
      <w:r w:rsidRPr="00F851DD">
        <w:rPr>
          <w:rFonts w:ascii="Times New Roman" w:hAnsi="Times New Roman" w:cs="Times New Roman"/>
          <w:bCs/>
          <w:sz w:val="28"/>
          <w:szCs w:val="28"/>
        </w:rPr>
        <w:t>хлорпирифоса</w:t>
      </w:r>
      <w:proofErr w:type="spellEnd"/>
      <w:r w:rsidRPr="00F851DD">
        <w:rPr>
          <w:rFonts w:ascii="Times New Roman" w:hAnsi="Times New Roman" w:cs="Times New Roman"/>
          <w:bCs/>
          <w:sz w:val="28"/>
          <w:szCs w:val="28"/>
        </w:rPr>
        <w:t xml:space="preserve"> на метилирование ДНК и экспрессию генов у карпа обыкновенного </w:t>
      </w:r>
      <w:r w:rsidRPr="00F851DD">
        <w:rPr>
          <w:rFonts w:ascii="Times New Roman" w:hAnsi="Times New Roman" w:cs="Times New Roman"/>
          <w:bCs/>
          <w:sz w:val="28"/>
          <w:szCs w:val="28"/>
        </w:rPr>
        <w:fldChar w:fldCharType="begin"/>
      </w:r>
      <w:r w:rsidR="00753789" w:rsidRPr="00F851DD">
        <w:rPr>
          <w:rFonts w:ascii="Times New Roman" w:hAnsi="Times New Roman" w:cs="Times New Roman"/>
          <w:bCs/>
          <w:sz w:val="28"/>
          <w:szCs w:val="28"/>
        </w:rPr>
        <w:instrText xml:space="preserve"> ADDIN ZOTERO_ITEM CSL_CITATION {"citationID":"19vq6CKq","properties":{"formattedCitation":"[210]","plainCitation":"[210]","noteIndex":0},"citationItems":[{"id":483,"uris":["http://zotero.org/users/14953050/items/EAZ4SICF"],"itemData":{"id":483,"type":"article-journal","container-title":"Comparative Biochemistry and Physiology Part C: Toxicology &amp; Pharmacology","DOI":"10.1016/j.cbpc.2014.11.002","ISSN":"15320456","journalAbbreviation":"Comparative Biochemistry and Physiology Part C: Toxicology &amp; Pharmacology","language":"en","page":"11-19","source":"DOI.org (Crossref)","title":"Effects of atrazine and chlorpyrifos on DNA methylation in the brain and gonad of the common carp","volume":"168","author":[{"family":"Xing","given":"Houjuan"},{"family":"Wang","given":"Chao"},{"family":"Wu","given":"Hongda"},{"family":"Chen","given":"Dechun"},{"family":"Li","given":"Shu"},{"family":"Xu","given":"Shiwen"}],"issued":{"date-parts":[["2015",2]]}}}],"schema":"https://github.com/citation-style-language/schema/raw/master/csl-citation.json"} </w:instrText>
      </w:r>
      <w:r w:rsidRPr="00F851DD">
        <w:rPr>
          <w:rFonts w:ascii="Times New Roman" w:hAnsi="Times New Roman" w:cs="Times New Roman"/>
          <w:bCs/>
          <w:sz w:val="28"/>
          <w:szCs w:val="28"/>
        </w:rPr>
        <w:fldChar w:fldCharType="separate"/>
      </w:r>
      <w:r w:rsidR="00A92A2D" w:rsidRPr="00F851DD">
        <w:rPr>
          <w:rFonts w:ascii="Times New Roman" w:hAnsi="Times New Roman" w:cs="Times New Roman"/>
          <w:sz w:val="28"/>
        </w:rPr>
        <w:t>[210]</w:t>
      </w:r>
      <w:r w:rsidRPr="00F851DD">
        <w:rPr>
          <w:rFonts w:ascii="Times New Roman" w:hAnsi="Times New Roman" w:cs="Times New Roman"/>
          <w:bCs/>
          <w:sz w:val="28"/>
          <w:szCs w:val="28"/>
        </w:rPr>
        <w:fldChar w:fldCharType="end"/>
      </w:r>
      <w:r w:rsidRPr="00F851DD">
        <w:rPr>
          <w:rFonts w:ascii="Times New Roman" w:hAnsi="Times New Roman" w:cs="Times New Roman"/>
          <w:bCs/>
          <w:sz w:val="28"/>
          <w:szCs w:val="28"/>
        </w:rPr>
        <w:t xml:space="preserve">. В ходе эксперимента было выявлено значительное изменение уровня метилирования ДНК в тканях мозга и гонад карпов, что указывает на возможные последствия воздействия пестицидов для различных биологических функций, включая репродуктивную систему и нервную деятельность. Это </w:t>
      </w:r>
      <w:r w:rsidR="008638D5">
        <w:rPr>
          <w:rFonts w:ascii="Times New Roman" w:hAnsi="Times New Roman" w:cs="Times New Roman"/>
          <w:bCs/>
          <w:sz w:val="28"/>
          <w:szCs w:val="28"/>
        </w:rPr>
        <w:t>демонстрирует</w:t>
      </w:r>
      <w:r w:rsidRPr="00F851DD">
        <w:rPr>
          <w:rFonts w:ascii="Times New Roman" w:hAnsi="Times New Roman" w:cs="Times New Roman"/>
          <w:bCs/>
          <w:sz w:val="28"/>
          <w:szCs w:val="28"/>
        </w:rPr>
        <w:t xml:space="preserve"> важность дальнейших исследований, направленных на понимание эпигенетических механизмов действия пестицидов на живые организмы.</w:t>
      </w:r>
    </w:p>
    <w:p w14:paraId="4B2202AF" w14:textId="77777777" w:rsidR="00CD703E" w:rsidRPr="00F851DD" w:rsidRDefault="00CD703E" w:rsidP="00D219F3">
      <w:pPr>
        <w:spacing w:line="240" w:lineRule="auto"/>
        <w:ind w:firstLine="567"/>
        <w:contextualSpacing/>
        <w:jc w:val="both"/>
        <w:rPr>
          <w:rFonts w:ascii="Times New Roman" w:hAnsi="Times New Roman" w:cs="Times New Roman"/>
          <w:bCs/>
          <w:sz w:val="28"/>
          <w:szCs w:val="28"/>
        </w:rPr>
      </w:pPr>
    </w:p>
    <w:p w14:paraId="7002D788" w14:textId="2AE72015" w:rsidR="00E52584" w:rsidRPr="00F851DD" w:rsidRDefault="00571D98" w:rsidP="00E52584">
      <w:pPr>
        <w:contextualSpacing/>
        <w:jc w:val="both"/>
        <w:rPr>
          <w:rFonts w:ascii="Times New Roman" w:hAnsi="Times New Roman" w:cs="Times New Roman"/>
          <w:b/>
          <w:bCs/>
          <w:sz w:val="28"/>
          <w:szCs w:val="28"/>
        </w:rPr>
      </w:pPr>
      <w:r w:rsidRPr="00F851DD">
        <w:rPr>
          <w:rFonts w:ascii="Times New Roman" w:hAnsi="Times New Roman" w:cs="Times New Roman"/>
          <w:b/>
          <w:sz w:val="28"/>
          <w:szCs w:val="28"/>
        </w:rPr>
        <w:t>3.</w:t>
      </w:r>
      <w:r w:rsidR="00267044" w:rsidRPr="00F851DD">
        <w:rPr>
          <w:rFonts w:ascii="Times New Roman" w:hAnsi="Times New Roman" w:cs="Times New Roman"/>
          <w:b/>
          <w:sz w:val="28"/>
          <w:szCs w:val="28"/>
        </w:rPr>
        <w:t>3</w:t>
      </w:r>
      <w:r w:rsidRPr="00F851DD">
        <w:rPr>
          <w:rFonts w:ascii="Times New Roman" w:hAnsi="Times New Roman" w:cs="Times New Roman"/>
          <w:b/>
          <w:sz w:val="28"/>
          <w:szCs w:val="28"/>
        </w:rPr>
        <w:t xml:space="preserve"> </w:t>
      </w:r>
      <w:r w:rsidR="00E52584" w:rsidRPr="00F851DD">
        <w:rPr>
          <w:rFonts w:ascii="Times New Roman" w:hAnsi="Times New Roman" w:cs="Times New Roman"/>
          <w:b/>
          <w:bCs/>
          <w:sz w:val="28"/>
          <w:szCs w:val="28"/>
        </w:rPr>
        <w:t>Анализ и интерпретация данных генотипирования населения</w:t>
      </w:r>
    </w:p>
    <w:p w14:paraId="4EFA9B42" w14:textId="64B7C79E" w:rsidR="00571D98" w:rsidRPr="00F851DD" w:rsidRDefault="00571D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Проанализированы полиморфизмы генов, участвующих в репарации ДНК (</w:t>
      </w:r>
      <w:r w:rsidRPr="00F851DD">
        <w:rPr>
          <w:rFonts w:ascii="Times New Roman" w:hAnsi="Times New Roman" w:cs="Times New Roman"/>
          <w:i/>
          <w:iCs/>
          <w:sz w:val="28"/>
          <w:szCs w:val="28"/>
        </w:rPr>
        <w:t>XRCC1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XRCC3</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XPD</w:t>
      </w:r>
      <w:r w:rsidRPr="00F851DD">
        <w:rPr>
          <w:rFonts w:ascii="Times New Roman" w:hAnsi="Times New Roman" w:cs="Times New Roman"/>
          <w:sz w:val="28"/>
          <w:szCs w:val="28"/>
        </w:rPr>
        <w:t xml:space="preserve"> и др.) </w:t>
      </w:r>
      <w:r w:rsidR="00105CA4"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{"citationID":"YT70MBKM","properties":{"formattedCitation":"[211, 212]","plainCitation":"[211, 212]","noteIndex":0},"citationItems":[{"id":535,"uris":["http://zotero.org/users/14953050/items/8BMJCTNF"],"itemData":{"id":535,"type":"article-journal","abstract":"A major barrier to understanding the role of polymorphic DNA repair genes for environmental cancer is that the functions of variant genotypes are largely unknown. Using our cytogenetic challenge assays, we conducted an investigation to address the deficiency. Using X-rays or ultraviolet (UV) light, we irradiated blood lymphocytes from 80 nonsmoking donors to challenge the cells to repair the induced DNA damage, and we analyzed expression of chromosome aberrations (CA) specific to the inducing agents. We have genotyped polymorphic DNA repair genes preferentially involved with base excision repair (BER) and nucleotide excision repair (NER) activities (XRCC1, XRCC3, APE1, XPD) corresponding to the repair of X-ray- and UV light-induced DNA damage, respectively. We expected that defects in specific DNA repair pathways due to polymorphisms would cause corresponding increases of specific CA. From our data, XRCC1 399Gln and XRCC3 241Met were associated with significant increases in chromosome deletions compared with the corresponding homozygous wild types (18.27 1.1 vs 14.79 1.2 and 18.22 0.99 vs 14.20 1.39, respectively); XPD 312Asn and XPD 751Gln were associated with significant increases in chromatid breaks compared with wild types (16.09 1.36 vs 11.41 0.98 and 16.87 1.27 vs 10.54 0.87, respectively), p &lt; 0.05. The data indicate that XRCC1 399Gln and XRCC3 241Met are significantly defective in BER, and the XPD 312Asn and XPD 751Gln are significantly defective in NER. In addition, the variant genotypes interact significantly, with limited overlap of the two different repair pathways.","container-title":"Environmental Health Perspectives","ISSN":"0091-6765","issue":"15","journalAbbreviation":"Environ Health Perspect","language":"en","note":"PMID: 14630517\nPMCID: PMC1241747","page":"1843-1850","source":"PubMed Central","title":"Functional characterization of polymorphisms in DNA repair genes using cytogenetic challenge assays.","volume":"111","author":[{"family":"Au","given":"William W"},{"family":"Salama","given":"Salama A"},{"family":"Sierra-Torres","given":"Carlos H"}],"issued":{"date-parts":[["2003",11]]}}},{"id":534,"uris":["http://zotero.org/users/14953050/items/F7VD9P4P"],"itemData":{"id":534,"type":"article-journal","abstract":"DNA repair genes have an important role in protecting individuals from cancer-causing agents. Polymorphisms in several DNA repair genes have been identified and individuals with non-dramatic reductions in the capacity to repair DNA damage are observed in the population, but the impact of specific genetic variants on repair phenotype and cancer risk has not yet been clarified. In 308 healthy Italian individuals belonging to the prospective European project EPIC, we have investigated the relationship between DNA damage, as measured by (32)P-DNA adduct levels, and three genetic polymorphisms in different repair genes: XRCC1-Arg399Gln (exon 10), XRCC3-Thr241Met (exon 7) and XPD-Lys751Gln (exon 23). DNA adduct levels were measured as relative adduct level (RAL) per 10(9) normal nucleotides by DNA (32)P-post-labelling assay in white blood cells from peripheral blood. Genotyping was performed by PCR-RFLP analysis. The XRCC3-241Met variant was significantly associated with higher DNA adduct levels, whereas XRCC1-399Gln and XPD-751Gln were associated with higher DNA adduct levels only in never-smokers. XRCC3-241Met homozygotes had an average DNA adduct level of 11.44 +/- 1.48 (+/-SE) compared with 7.69 +/- 0.88 in Thr/Met heterozygotes and 6.94 +/- 1.11 in Thr/Thr homozygotes (F = 3.206, P = 0.042). Never-smoking XRCC1-399Gln homozygotes had an average DNA adduct level of 15.60 +/- 5.42 compared with 6.16 +/- 0.97 in Gln/Arg heterozygotes and 6.78 +/- 1.10 in Arg/Arg homozygotes (F = 5.237, P = 0.007). A significant odds ratio (3.81, 95% CI 1.02-14.16) to have DNA adduct levels above median value was observed for XPD-751Gln versus XPD-751Lys never-smoking homozygotes after adjustment for several confounders. These data show that all the analysed polymorphisms could result in deficient DNA repair and suggest a need for further investigation into the possible interactions between these polymorphisms, smoking and other risk factors.","container-title":"Carcinogenesis","DOI":"10.1093/carcin/22.9.1437","ISSN":"0143-3334","issue":"9","journalAbbreviation":"Carcinogenesis","language":"en","note":"PMID: 11532866","page":"1437-1445","source":"PubMed","title":"XRCC1, XRCC3, XPD gene polymorphisms, smoking and (32)P-DNA adducts in a sample of healthy subjects","volume":"22","author":[{"family":"Matullo","given":"G."},{"family":"Palli","given":"D."},{"family":"Peluso","given":"M."},{"family":"Guarrera","given":"S."},{"family":"Carturan","given":"S."},{"family":"Celentano","given":"E."},{"family":"Krogh","given":"V."},{"family":"Munnia","given":"A."},{"family":"Tumino","given":"R."},{"family":"Polidoro","given":"S."},{"family":"Piazza","given":"A."},{"family":"Vineis","given":"P."}],"issued":{"date-parts":[["2001",9]]}}}],"schema":"https://github.com/citation-style-language/schema/raw/master/csl-citation.json"} </w:instrText>
      </w:r>
      <w:r w:rsidR="00105CA4"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[211, 212]</w:t>
      </w:r>
      <w:r w:rsidR="00105CA4" w:rsidRPr="00F851DD">
        <w:rPr>
          <w:rFonts w:ascii="Times New Roman" w:hAnsi="Times New Roman" w:cs="Times New Roman"/>
          <w:sz w:val="28"/>
          <w:szCs w:val="28"/>
        </w:rPr>
        <w:fldChar w:fldCharType="end"/>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детоксикации</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ксенобиотиков</w:t>
      </w:r>
      <w:r w:rsidRPr="00F851DD">
        <w:rPr>
          <w:rFonts w:ascii="Times New Roman" w:hAnsi="Times New Roman" w:cs="Times New Roman"/>
          <w:sz w:val="28"/>
          <w:szCs w:val="28"/>
          <w:lang w:val="en-US"/>
        </w:rPr>
        <w:t xml:space="preserve"> (</w:t>
      </w:r>
      <w:r w:rsidRPr="00F851DD">
        <w:rPr>
          <w:rFonts w:ascii="Times New Roman" w:hAnsi="Times New Roman" w:cs="Times New Roman"/>
          <w:i/>
          <w:iCs/>
          <w:sz w:val="28"/>
          <w:szCs w:val="28"/>
          <w:lang w:val="en-US"/>
        </w:rPr>
        <w:t>GSTM1</w:t>
      </w:r>
      <w:r w:rsidRPr="00F851DD">
        <w:rPr>
          <w:rFonts w:ascii="Times New Roman" w:hAnsi="Times New Roman" w:cs="Times New Roman"/>
          <w:sz w:val="28"/>
          <w:szCs w:val="28"/>
          <w:lang w:val="en-US"/>
        </w:rPr>
        <w:t xml:space="preserve">, </w:t>
      </w:r>
      <w:r w:rsidRPr="00F851DD">
        <w:rPr>
          <w:rFonts w:ascii="Times New Roman" w:hAnsi="Times New Roman" w:cs="Times New Roman"/>
          <w:i/>
          <w:iCs/>
          <w:sz w:val="28"/>
          <w:szCs w:val="28"/>
          <w:lang w:val="en-US"/>
        </w:rPr>
        <w:t>GSTT1</w:t>
      </w:r>
      <w:r w:rsidRPr="00F851DD">
        <w:rPr>
          <w:rFonts w:ascii="Times New Roman" w:hAnsi="Times New Roman" w:cs="Times New Roman"/>
          <w:sz w:val="28"/>
          <w:szCs w:val="28"/>
          <w:lang w:val="en-US"/>
        </w:rPr>
        <w:t xml:space="preserve">, </w:t>
      </w:r>
      <w:r w:rsidRPr="00F851DD">
        <w:rPr>
          <w:rFonts w:ascii="Times New Roman" w:hAnsi="Times New Roman" w:cs="Times New Roman"/>
          <w:i/>
          <w:iCs/>
          <w:sz w:val="28"/>
          <w:szCs w:val="28"/>
          <w:lang w:val="en-US"/>
        </w:rPr>
        <w:t>GSTP1</w:t>
      </w:r>
      <w:r w:rsidRPr="00F851DD">
        <w:rPr>
          <w:rFonts w:ascii="Times New Roman" w:hAnsi="Times New Roman" w:cs="Times New Roman"/>
          <w:sz w:val="28"/>
          <w:szCs w:val="28"/>
          <w:lang w:val="en-US"/>
        </w:rPr>
        <w:t xml:space="preserve">, </w:t>
      </w:r>
      <w:r w:rsidRPr="00F851DD">
        <w:rPr>
          <w:rFonts w:ascii="Times New Roman" w:hAnsi="Times New Roman" w:cs="Times New Roman"/>
          <w:i/>
          <w:iCs/>
          <w:sz w:val="28"/>
          <w:szCs w:val="28"/>
          <w:lang w:val="en-US"/>
        </w:rPr>
        <w:t>CYP1A1</w:t>
      </w:r>
      <w:r w:rsidRPr="00F851DD">
        <w:rPr>
          <w:rFonts w:ascii="Times New Roman" w:hAnsi="Times New Roman" w:cs="Times New Roman"/>
          <w:sz w:val="28"/>
          <w:szCs w:val="28"/>
          <w:lang w:val="en-US"/>
        </w:rPr>
        <w:t xml:space="preserve">, </w:t>
      </w:r>
      <w:r w:rsidRPr="00F851DD">
        <w:rPr>
          <w:rFonts w:ascii="Times New Roman" w:hAnsi="Times New Roman" w:cs="Times New Roman"/>
          <w:i/>
          <w:iCs/>
          <w:sz w:val="28"/>
          <w:szCs w:val="28"/>
          <w:lang w:val="en-US"/>
        </w:rPr>
        <w:t>SOD1</w:t>
      </w:r>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rPr>
        <w:t>и</w:t>
      </w:r>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rPr>
        <w:t>др</w:t>
      </w:r>
      <w:proofErr w:type="spellEnd"/>
      <w:r w:rsidRPr="00F851DD">
        <w:rPr>
          <w:rFonts w:ascii="Times New Roman" w:hAnsi="Times New Roman" w:cs="Times New Roman"/>
          <w:sz w:val="28"/>
          <w:szCs w:val="28"/>
          <w:lang w:val="en-US"/>
        </w:rPr>
        <w:t xml:space="preserve">.) </w:t>
      </w:r>
      <w:r w:rsidR="00105CA4"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lang w:val="en-US"/>
        </w:rPr>
        <w:instrText xml:space="preserve"> ADDIN ZOTERO_ITEM CSL_CITATION {"citationID":"S5fs9MBb","properties":{"formattedCitation":"[213, 214]","plainCitation":"[213, 214]","noteIndex":0},"citationItems":[{"id":533,"uris":["http://zotero.org/users/14953050/items/2GZ9YP9E"],"itemData":{"id":533,"type":"article-journal","issue":"1","journalAbbreviation":"Генетика","language":"ru-RU","page":"107-111","title":"Генетические факторы предрасположенности к бронхиальной астме","volume":"31","author":[{"family":"Иващенко","given":"Т. Э."},{"family":"Сиделева","given":"О. Г."},{"family":"Баранов","given":"В. С."},{"family":"Петрова","given":"М. А."},{"family":"Гембитская","given":"Т. Э."},{"family":"Орлов","given":"А. В."}],"issued":{"date-parts":[["2001"]]}}},{"id":532,"uris":["http://zotero.org/users/14953050/items/VV7ABBCR"],"itemData":{"id":532,"type":"article-journal","abstract":"BACKGROUND: A genetic component of early-onset lung cancer has been suggested. The role of metabolic gene polymorphisms has never been studied in young lung cancer cases. Phase 1 and Phase 2 gene polymorphisms are involved in tobacco carcinogens' metabolism and therefore in lung cancer risk.\nMETHODS: The effect of metabolic gene polymorphisms on lung cancer at young ages was studied by pooling data from the Genetic Susceptibility to Environmental Carcinogens (GSEC) database. All primary lung cancer cases of both sexes who were Caucasian and &lt;/=45 years of age at diagnosis, and the corresponding controls were selected. We obtained 261 cases and 1452 controls.\nRESULTS: There was a marginally significant association between lung cancer and GSTT1 null genotype (OR=1.2; 95% CI:1.0-1.6), and a significant association between lung cancer and the homozygous CYP1A1 Msp1 variant allele (CYP1A1*2A and *2B) genotype (OR=4.7 95% CI:1.2-19.0). When data were stratified by smoking status, the association between CYP1A1 genotype and lung cancer was confined to never smokers.\nCONCLUSIONS: These results suggest that metabolic genetic factors play a role in lung cancer developing at young ages.","container-title":"International Journal of Epidemiology","DOI":"10.1093/ije/dyg001","ISSN":"0300-5771","issue":"1","journalAbbreviation":"Int J Epidemiol","language":"en","note":"PMID: 12690010","page":"60-63","source":"PubMed","title":"Polymorphisms in CYP1A1, GSTM1, GSTT1 and lung cancer below the age of 45 years","volume":"32","author":[{"family":"Taioli","given":"E."},{"family":"Gaspari","given":"L."},{"family":"Benhamou","given":"S."},{"family":"Boffetta","given":"P."},{"family":"Brockmoller","given":"J."},{"family":"Butkiewicz","given":"D."},{"family":"Cascorbi","given":"I."},{"family":"Clapper","given":"M. L."},{"family":"Dolzan","given":"V."},{"family":"Haugen","given":"A."},{"family":"Hirvonen","given":"A."},{"family":"Husgafvel-Pursiainen","given":"K."},{"family":"Kalina","given":"I."},{"family":"Kremers","given":"P."},{"family":"Le Marchand","given":"L."},{"family":"London","given":"S."},{"family":"Rannug","given":"A."},{"family":"Romkes","given":"M."},{"family":"Schoket","given":"B."},{"family":"Seidegard","given":"J."},{"family":"Strange","given":"R. C."},{"family":"Stucker","given":"I."},{"family":"To-Figueras","given":"J."},{"family":"Garte","given":"S."}],"issued":{"date-parts":[["2003",2]]}}}],"schema":"https://github.com/citation-style-language/schema/raw/master/csl-citation.json"} </w:instrText>
      </w:r>
      <w:r w:rsidR="00105CA4" w:rsidRPr="00F851DD">
        <w:rPr>
          <w:rFonts w:ascii="Times New Roman" w:hAnsi="Times New Roman" w:cs="Times New Roman"/>
          <w:sz w:val="28"/>
          <w:szCs w:val="28"/>
          <w:lang w:val="en-US"/>
        </w:rPr>
        <w:fldChar w:fldCharType="separate"/>
      </w:r>
      <w:r w:rsidR="00A92A2D" w:rsidRPr="00F851DD">
        <w:rPr>
          <w:rFonts w:ascii="Times New Roman" w:hAnsi="Times New Roman" w:cs="Times New Roman"/>
          <w:sz w:val="28"/>
        </w:rPr>
        <w:t>[213, 214]</w:t>
      </w:r>
      <w:r w:rsidR="00105CA4"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и антиоксидантная защита (</w:t>
      </w:r>
      <w:r w:rsidRPr="00F851DD">
        <w:rPr>
          <w:rFonts w:ascii="Times New Roman" w:hAnsi="Times New Roman" w:cs="Times New Roman"/>
          <w:sz w:val="28"/>
          <w:szCs w:val="28"/>
          <w:lang w:val="en-US"/>
        </w:rPr>
        <w:t>GCLC</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GCLM</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GPX</w:t>
      </w:r>
      <w:r w:rsidRPr="00F851DD">
        <w:rPr>
          <w:rFonts w:ascii="Times New Roman" w:hAnsi="Times New Roman" w:cs="Times New Roman"/>
          <w:sz w:val="28"/>
          <w:szCs w:val="28"/>
        </w:rPr>
        <w:t xml:space="preserve">4, </w:t>
      </w:r>
      <w:r w:rsidRPr="00F851DD">
        <w:rPr>
          <w:rFonts w:ascii="Times New Roman" w:hAnsi="Times New Roman" w:cs="Times New Roman"/>
          <w:sz w:val="28"/>
          <w:szCs w:val="28"/>
          <w:lang w:val="en-US"/>
        </w:rPr>
        <w:t>NFE</w:t>
      </w:r>
      <w:r w:rsidRPr="00F851DD">
        <w:rPr>
          <w:rFonts w:ascii="Times New Roman" w:hAnsi="Times New Roman" w:cs="Times New Roman"/>
          <w:sz w:val="28"/>
          <w:szCs w:val="28"/>
        </w:rPr>
        <w:t>2</w:t>
      </w:r>
      <w:r w:rsidRPr="00F851DD">
        <w:rPr>
          <w:rFonts w:ascii="Times New Roman" w:hAnsi="Times New Roman" w:cs="Times New Roman"/>
          <w:sz w:val="28"/>
          <w:szCs w:val="28"/>
          <w:lang w:val="en-US"/>
        </w:rPr>
        <w:t>L</w:t>
      </w:r>
      <w:r w:rsidRPr="00F851DD">
        <w:rPr>
          <w:rFonts w:ascii="Times New Roman" w:hAnsi="Times New Roman" w:cs="Times New Roman"/>
          <w:sz w:val="28"/>
          <w:szCs w:val="28"/>
        </w:rPr>
        <w:t xml:space="preserve">3 и др.) </w:t>
      </w:r>
      <w:r w:rsidR="00105CA4"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cjaH3OZz","properties":{"formattedCitation":"[215\\uc0\\u8211{}217]","plainCitation":"[215–217]","noteIndex":0},"citationItems":[{"id":531,"uris":["http://zotero.org/users/14953050/items/YWE8KMSJ"],"itemData":{"id":531,"type":"article-journal","container-title":"Journal of Environmental Science and Health, Part B","DOI":"10.1080/03601234.2017.1303322","ISSN":"0360-1234, 1532-4109","issue":"7","journalAbbreviation":"Journal of Environmental Science and Health, Part B","language":"en","page":"483-494","source":"DOI.org (Crossref)","title":"The impact of pesticides on oxidative stress level in human organism and their activity as an endocrine disruptor","volume":"52","author":[{"family":"Jabłońska-Trypuć","given":"Agata"},{"family":"Wołejko","given":"Elżbieta"},{"family":"Wydro","given":"Urszula"},{"family":"Butarewicz","given":"Andrzej"}],"issued":{"date-parts":[["2017",7,3]]}}},{"id":530,"uris":["http://zotero.org/users/14953050/items/MUWUDRCN"],"itemData":{"id":530,"type":"article-journal","container-title":"Environmental Research","DOI":"10.1016/j.envres.2016.05.003","ISSN":"00139351","journalAbbreviation":"Environmental Research","language":"en","page":"86-104","source":"DOI.org (Crossref)","title":"Permethrin-induced oxidative stress and toxicity and metabolism. A review","volume":"149","author":[{"family":"Wang","given":"Xu"},{"family":"Martínez","given":"María-Aránzazu"},{"family":"Dai","given":"Menghong"},{"family":"Chen","given":"Dongmei"},{"family":"Ares","given":"Irma"},{"family":"Romero","given":"Alejandro"},{"family":"Castellano","given":"Victor"},{"family":"Martínez","given":"Marta"},{"family":"Rodríguez","given":"José Luis"},{"family":"Martínez-Larrañaga","given":"María-Rosa"},{"family":"Anadón","given":"Arturo"},{"family":"Yuan","given":"Zonghui"}],"issued":{"date-parts":[["2016",8]]}}},{"id":529,"uris":["http://zotero.org/users/14953050/items/UP5T4LDW"],"itemData":{"id":529,"type":"article-journal","abstract":"Abstract\n            This review article provides a summary of the studies relying on oxidative stress biomarkers (lipid peroxidation and antioxidant enzymes in particular) to investigate the effects of atrazine and terbuthylazine exposure in experimental animals and humans published since 2010. In general, experimental animals showed that atrazine and terbuthylazine exposure mostly affected their antioxidant defences and, to a lesser extent, lipid peroxidation, but the effects varied by the species, sex, age, herbicide concentration, and duration of exposure. Most of the studies involved aquatic organisms as useful and sensitive bio-indicators of environmental pollution and important part of the food chain. In laboratory mice and rats changes in oxidative stress markers were visible only with exposure to high doses of atrazine. Recently, our group reported that low-dose terbuthylazine could also induce oxidative stress in Wistar rats. It is evident that any experimental assessment of pesticide toxic effects should take into account a combination of several oxidative stress and antioxidant defence biomarkers in various tissues and cell compartments. The identified effects in experimental models should then be complemented and validated by epidemiological studies. This is important if we wish to understand the impact of pesticides on human health and to establish safe limits.","container-title":"Archives of Industrial Hygiene and Toxicology","DOI":"10.2478/aiht-2018-69-3118","ISSN":"0004-1254","issue":"2","language":"en","license":"http://creativecommons.org/licenses/by-nc-nd/4.0","page":"109-125","source":"DOI.org (Crossref)","title":"Oxidative stress in triazine pesticide toxicity: a review of the main biomarker findings","title-short":"Oxidative stress in triazine pesticide toxicity","volume":"69","author":[{"family":"Semren","given":"Tanja Živković"},{"family":"Žunec","given":"Suzana"},{"family":"Pizent","given":"Alica"}],"issued":{"date-parts":[["2018",6,1]]}}}],"schema":"https://github.com/citation-style-language/schema/raw/master/csl-citation.json"} </w:instrText>
      </w:r>
      <w:r w:rsidR="00105CA4" w:rsidRPr="00F851DD">
        <w:rPr>
          <w:rFonts w:ascii="Times New Roman" w:hAnsi="Times New Roman" w:cs="Times New Roman"/>
          <w:sz w:val="28"/>
          <w:szCs w:val="28"/>
        </w:rPr>
        <w:fldChar w:fldCharType="separate"/>
      </w:r>
      <w:r w:rsidR="00A92A2D" w:rsidRPr="00F851DD">
        <w:rPr>
          <w:rFonts w:ascii="Times New Roman" w:hAnsi="Times New Roman" w:cs="Times New Roman"/>
          <w:sz w:val="28"/>
          <w:szCs w:val="24"/>
        </w:rPr>
        <w:t>[215–217]</w:t>
      </w:r>
      <w:r w:rsidR="00105CA4"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которые тесно связаны с рядом мультифакториальных заболеваний и токсичностью пестицидов </w:t>
      </w:r>
      <w:r w:rsidR="00105CA4"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{"citationID":"oCW4G2T0","properties":{"formattedCitation":"[165, 166]","plainCitation":"[165, 166]","noteIndex":0},"citationItems":[{"id":408,"uris":["http://zotero.org/users/14953050/items/PHG76AEI"],"itemData":{"id":408,"type":"article-journal","abstract":"Pesticide exposure is associated with various neoplastic diseases and congenital malformations. Previous studies have indicated that pesticides may be metabolized by cytochrome P450 3A5 or glutathione S-transferases. DNA-repair genes, including X-ray repair cross-complementing group 1 (XRCC1) and xeroderma pigmentosum group D (XPD), may also be implicated in the process of pesticide-related carcinogenesis. Thus, we investigated whether various metabolic and DNA-repair genotypes increase the risk of DNA damage in pesticide-exposed fruit growers. Using the comet assay, the extent of DNA damage was evaluated in the peripheral blood of 135 pesticide-exposed fruit growers and 106 unexposed controls. The metabolic genotypes CYP3A5 (A(-44)G) and GSTP1 (Ile105Val) and DNA-repair genotypes XRCC1 (Arg399Gln, Arg194Trp, T(-77)C) and XPD (Asp312Asn, Lys751Gln) were identified by polymerase chain reaction. Our multiple regression model for DNA tail moment showed that age, high pesticide exposure, low pesticide exposure, GSTP1 Ile-Ile, and XRCC1 399 Arg-Arg genotype were associated with increased DNA tail moment (DNA damage). Further analysis of interaction between GSTP1 and XRCC1 genes that increase susceptibility revealed a significant difference in DNA tail moment for high pesticide-exposed subjects carrying both GSTP1 Ile-Ile with XRCC1 399 Arg-Arg genotypes (2.49+/-0.09 microm/cell; P=0.004), compared to those carrying GSTP1 Ile-Val/Val-Val with XRCC1 399 Arg-Gln/Gln-Gln genotypes (1.98+/-0.15 microm/cell). These results suggest that individuals with susceptible metabolic GSTP1 and DNA-repair XRCC1 genotypes may be at increased risk of DNA damage due to pesticide exposure.","container-title":"Mutation Research","DOI":"10.1016/j.mrgentox.2008.06.005","ISSN":"0027-5107","issue":"2","journalAbbreviation":"Mutat Res","language":"en","note":"PMID: 18603015","page":"168-175","source":"PubMed","title":"Polymorphisms in metabolic GSTP1 and DNA-repair XRCC1 genes with an increased risk of DNA damage in pesticide-exposed fruit growers","volume":"654","author":[{"family":"Wong","given":"Ruey-Hong"},{"family":"Chang","given":"Shu-Yuan"},{"family":"Ho","given":"Shu-Wei"},{"family":"Huang","given":"Pei-Lin"},{"family":"Liu","given":"Yi-Jie"},{"family":"Chen","given":"Yu-Ching"},{"family":"Yeh","given":"Yu-Hsuan"},{"family":"Lee","given":"Hong-Shen"}],"issued":{"date-parts":[["2008",7,31]]}}},{"id":410,"uris":["http://zotero.org/users/14953050/items/UPHELZQR"],"itemData":{"id":410,"type":"article-journal","abstract":"OBJECTIVE: Coronary artery disease (CAD) is a life-threatening disease and is caused by various factors, with genetic variation being an important risk factor. The association between X-ray repair cross-complementing group 1 (XRCC1) polymorphisms and CAD has been extensively studied with conflicting results. We performed a meta-analysis to investigate the overall association between XRCC1 polymorphisms and CAD risk.\nMATERIALS AND METHODS: We searched PubMed and Embase databases until October 19, 2016. The total number and distribution of genotypes, genotyping methods, and ethnicity were extracted. Overall and subgroup analyses were performed.\nRESULTS: A total of seven publications involving 1.862 subjects and 1.568 controls were included in this meta-analysis. The Arg399Gln and Arg194Trp polymorphisms of XRCC1 were analyzed. The results indicated that the XRCC1 Arg399Gln homozygous GG genotype showed no association with CAD risk [GG vs. GA+AA: odd's ratio (OR) = 0.95, 95% confidence interval (CI) = 0.82-1.11, p = 0.53] both in the overall and subgroups evaluation. However, the XRCC1 Arg194Trp homozygous TT genotype was associated with an increased CAD risk [(TT vs. TC+CC: OR =1.52, 95%CI = 1.16-2.00, p=0.003)]. Subgroup analysis based on ethnicity showed a significant increase in the association of CAD risk and the Arg194Trp gene polymorphism among the Asian population.\nCONCLUSIONS: This meta-analysis suggested that TT genotype in the Arg194Trp polymorphism contributes to the CAD susceptibility, particularly in the Asian population.","container-title":"European Review for Medical and Pharmacological Sciences","ISSN":"2284-0729","issue":"7","journalAbbreviation":"Eur Rev Med Pharmacol Sci","language":"en","note":"PMID: 28429350","page":"1559-1567","source":"PubMed","title":"The polymorphism of XRCC1 and coronary artery disease risk: a meta-analysis","title-short":"The polymorphism of XRCC1 and coronary artery disease risk","volume":"21","author":[{"family":"Guo","given":"S.-J."},{"family":"Zhou","given":"Y.-T."},{"family":"Liu","given":"W.-Y."},{"family":"Zuo","given":"Q.-N."},{"family":"Li","given":"X.-H."}],"issued":{"date-parts":[["2017",4]]}}}],"schema":"https://github.com/citation-style-language/schema/raw/master/csl-citation.json"} </w:instrText>
      </w:r>
      <w:r w:rsidR="00105CA4" w:rsidRPr="00F851DD">
        <w:rPr>
          <w:rFonts w:ascii="Times New Roman" w:hAnsi="Times New Roman" w:cs="Times New Roman"/>
          <w:sz w:val="28"/>
          <w:szCs w:val="28"/>
        </w:rPr>
        <w:fldChar w:fldCharType="separate"/>
      </w:r>
      <w:r w:rsidR="00A519D6" w:rsidRPr="00F851DD">
        <w:rPr>
          <w:rFonts w:ascii="Times New Roman" w:hAnsi="Times New Roman" w:cs="Times New Roman"/>
          <w:sz w:val="28"/>
        </w:rPr>
        <w:t>[165, 166]</w:t>
      </w:r>
      <w:r w:rsidR="00105CA4"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Большинство полиморфизмов представляют собой однонуклеотидные вариации (</w:t>
      </w:r>
      <w:r w:rsidR="00360F1B" w:rsidRPr="00F851DD">
        <w:rPr>
          <w:rFonts w:ascii="Times New Roman" w:hAnsi="Times New Roman" w:cs="Times New Roman"/>
          <w:sz w:val="28"/>
          <w:szCs w:val="28"/>
        </w:rPr>
        <w:t>SNP</w:t>
      </w:r>
      <w:r w:rsidRPr="00F851DD">
        <w:rPr>
          <w:rFonts w:ascii="Times New Roman" w:hAnsi="Times New Roman" w:cs="Times New Roman"/>
          <w:sz w:val="28"/>
          <w:szCs w:val="28"/>
        </w:rPr>
        <w:t xml:space="preserve">). </w:t>
      </w:r>
      <w:r w:rsidR="00725C94" w:rsidRPr="00F851DD">
        <w:rPr>
          <w:rFonts w:ascii="Times New Roman" w:hAnsi="Times New Roman" w:cs="Times New Roman"/>
          <w:sz w:val="28"/>
          <w:szCs w:val="28"/>
        </w:rPr>
        <w:t>Были</w:t>
      </w:r>
      <w:r w:rsidRPr="00F851DD">
        <w:rPr>
          <w:rFonts w:ascii="Times New Roman" w:hAnsi="Times New Roman" w:cs="Times New Roman"/>
          <w:sz w:val="28"/>
          <w:szCs w:val="28"/>
        </w:rPr>
        <w:t xml:space="preserve"> также включ</w:t>
      </w:r>
      <w:r w:rsidR="00725C94" w:rsidRPr="00F851DD">
        <w:rPr>
          <w:rFonts w:ascii="Times New Roman" w:hAnsi="Times New Roman" w:cs="Times New Roman"/>
          <w:sz w:val="28"/>
          <w:szCs w:val="28"/>
        </w:rPr>
        <w:t>ены</w:t>
      </w:r>
      <w:r w:rsidRPr="00F851DD">
        <w:rPr>
          <w:rFonts w:ascii="Times New Roman" w:hAnsi="Times New Roman" w:cs="Times New Roman"/>
          <w:sz w:val="28"/>
          <w:szCs w:val="28"/>
        </w:rPr>
        <w:t xml:space="preserve"> хорошо известные </w:t>
      </w:r>
      <w:proofErr w:type="spellStart"/>
      <w:r w:rsidRPr="00F851DD">
        <w:rPr>
          <w:rFonts w:ascii="Times New Roman" w:hAnsi="Times New Roman" w:cs="Times New Roman"/>
          <w:sz w:val="28"/>
          <w:szCs w:val="28"/>
        </w:rPr>
        <w:t>делеционные</w:t>
      </w:r>
      <w:proofErr w:type="spellEnd"/>
      <w:r w:rsidRPr="00F851DD">
        <w:rPr>
          <w:rFonts w:ascii="Times New Roman" w:hAnsi="Times New Roman" w:cs="Times New Roman"/>
          <w:sz w:val="28"/>
          <w:szCs w:val="28"/>
        </w:rPr>
        <w:t xml:space="preserve"> полиморфизмы в генах, кодирующих глутатион-S-</w:t>
      </w:r>
      <w:proofErr w:type="spellStart"/>
      <w:r w:rsidRPr="00F851DD">
        <w:rPr>
          <w:rFonts w:ascii="Times New Roman" w:hAnsi="Times New Roman" w:cs="Times New Roman"/>
          <w:sz w:val="28"/>
          <w:szCs w:val="28"/>
        </w:rPr>
        <w:t>трансферазы</w:t>
      </w:r>
      <w:proofErr w:type="spellEnd"/>
      <w:r w:rsidRPr="00F851DD">
        <w:rPr>
          <w:rFonts w:ascii="Times New Roman" w:hAnsi="Times New Roman" w:cs="Times New Roman"/>
          <w:sz w:val="28"/>
          <w:szCs w:val="28"/>
        </w:rPr>
        <w:t xml:space="preserve"> типов М1 и Т1. Обобщающие результаты генотипирования популяций, хронически подвергающихся воздействию пестицидов, представлены в табл</w:t>
      </w:r>
      <w:r w:rsidR="00915821" w:rsidRPr="00F851DD">
        <w:rPr>
          <w:rFonts w:ascii="Times New Roman" w:hAnsi="Times New Roman" w:cs="Times New Roman"/>
          <w:sz w:val="28"/>
          <w:szCs w:val="28"/>
        </w:rPr>
        <w:t>ице</w:t>
      </w:r>
      <w:r w:rsidRPr="00F851DD">
        <w:rPr>
          <w:rFonts w:ascii="Times New Roman" w:hAnsi="Times New Roman" w:cs="Times New Roman"/>
          <w:sz w:val="28"/>
          <w:szCs w:val="28"/>
        </w:rPr>
        <w:t xml:space="preserve"> </w:t>
      </w:r>
      <w:r w:rsidR="00E6100A" w:rsidRPr="00F851DD">
        <w:rPr>
          <w:rFonts w:ascii="Times New Roman" w:hAnsi="Times New Roman" w:cs="Times New Roman"/>
          <w:sz w:val="28"/>
          <w:szCs w:val="28"/>
        </w:rPr>
        <w:t>7</w:t>
      </w:r>
      <w:r w:rsidRPr="00F851DD">
        <w:rPr>
          <w:rFonts w:ascii="Times New Roman" w:hAnsi="Times New Roman" w:cs="Times New Roman"/>
          <w:sz w:val="28"/>
          <w:szCs w:val="28"/>
        </w:rPr>
        <w:t>.</w:t>
      </w:r>
    </w:p>
    <w:p w14:paraId="07C78177" w14:textId="77777777" w:rsidR="00E6100A" w:rsidRPr="00F851DD" w:rsidRDefault="00E6100A"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774CE861" w14:textId="77777777" w:rsidR="00A92A2D" w:rsidRPr="00F851DD" w:rsidRDefault="00A92A2D"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12500E22" w14:textId="77777777" w:rsidR="00A92A2D" w:rsidRPr="00F851DD" w:rsidRDefault="00A92A2D"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021BB203" w14:textId="77777777" w:rsidR="00A92A2D" w:rsidRPr="00F851DD" w:rsidRDefault="00A92A2D"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485D5761" w14:textId="77777777" w:rsidR="00A92A2D" w:rsidRPr="00F851DD" w:rsidRDefault="00A92A2D"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5F6345BE" w14:textId="28652E6E" w:rsidR="00E6100A" w:rsidRPr="00F851DD" w:rsidRDefault="00E6100A" w:rsidP="00E52584">
      <w:pPr>
        <w:adjustRightInd w:val="0"/>
        <w:snapToGrid w:val="0"/>
        <w:spacing w:before="240" w:after="120" w:line="240" w:lineRule="auto"/>
        <w:contextualSpacing/>
        <w:jc w:val="both"/>
        <w:rPr>
          <w:rFonts w:ascii="Times New Roman" w:eastAsia="Times New Roman" w:hAnsi="Times New Roman" w:cs="Times New Roman"/>
          <w:kern w:val="2"/>
          <w:sz w:val="28"/>
          <w:szCs w:val="28"/>
          <w:lang w:eastAsia="de-DE" w:bidi="en-US"/>
          <w14:ligatures w14:val="standardContextual"/>
        </w:rPr>
      </w:pPr>
      <w:r w:rsidRPr="00F851DD">
        <w:rPr>
          <w:rFonts w:ascii="Times New Roman" w:eastAsia="Times New Roman" w:hAnsi="Times New Roman" w:cs="Times New Roman"/>
          <w:kern w:val="2"/>
          <w:sz w:val="28"/>
          <w:szCs w:val="28"/>
          <w:lang w:eastAsia="de-DE" w:bidi="en-US"/>
          <w14:ligatures w14:val="standardContextual"/>
        </w:rPr>
        <w:lastRenderedPageBreak/>
        <w:t>Таблица 7</w:t>
      </w:r>
      <w:r w:rsidR="00E52584" w:rsidRPr="00F851DD">
        <w:rPr>
          <w:rFonts w:ascii="Times New Roman" w:eastAsia="Times New Roman" w:hAnsi="Times New Roman" w:cs="Times New Roman"/>
          <w:kern w:val="2"/>
          <w:sz w:val="28"/>
          <w:szCs w:val="28"/>
          <w:lang w:eastAsia="de-DE" w:bidi="en-US"/>
          <w14:ligatures w14:val="standardContextual"/>
        </w:rPr>
        <w:t xml:space="preserve"> </w:t>
      </w:r>
      <w:r w:rsidR="00E52584" w:rsidRPr="00F851DD">
        <w:rPr>
          <w:rFonts w:ascii="Times New Roman" w:eastAsia="Times New Roman" w:hAnsi="Times New Roman" w:cs="Times New Roman"/>
          <w:b/>
          <w:kern w:val="2"/>
          <w:sz w:val="28"/>
          <w:szCs w:val="28"/>
          <w:lang w:eastAsia="de-DE" w:bidi="en-US"/>
          <w14:ligatures w14:val="standardContextual"/>
        </w:rPr>
        <w:t>-</w:t>
      </w:r>
      <w:r w:rsidRPr="00F851DD">
        <w:rPr>
          <w:rFonts w:ascii="Times New Roman" w:eastAsia="Times New Roman" w:hAnsi="Times New Roman" w:cs="Times New Roman"/>
          <w:b/>
          <w:kern w:val="2"/>
          <w:sz w:val="28"/>
          <w:szCs w:val="28"/>
          <w:lang w:eastAsia="de-DE" w:bidi="en-US"/>
          <w14:ligatures w14:val="standardContextual"/>
        </w:rPr>
        <w:t xml:space="preserve"> </w:t>
      </w:r>
      <w:r w:rsidRPr="00F851DD">
        <w:rPr>
          <w:rFonts w:ascii="Times New Roman" w:eastAsia="Times New Roman" w:hAnsi="Times New Roman" w:cs="Times New Roman"/>
          <w:kern w:val="2"/>
          <w:sz w:val="28"/>
          <w:szCs w:val="28"/>
          <w:lang w:eastAsia="de-DE" w:bidi="en-US"/>
          <w14:ligatures w14:val="standardContextual"/>
        </w:rPr>
        <w:t>Результаты генотипирования по ключевым вариантам генов, участвующих в биотрансформации пестицидов.</w:t>
      </w:r>
    </w:p>
    <w:tbl>
      <w:tblPr>
        <w:tblW w:w="5000" w:type="pct"/>
        <w:jc w:val="center"/>
        <w:tblLayout w:type="fixed"/>
        <w:tblCellMar>
          <w:left w:w="0" w:type="dxa"/>
          <w:right w:w="0" w:type="dxa"/>
        </w:tblCellMar>
        <w:tblLook w:val="0520" w:firstRow="1" w:lastRow="0" w:firstColumn="0" w:lastColumn="1" w:noHBand="0" w:noVBand="1"/>
      </w:tblPr>
      <w:tblGrid>
        <w:gridCol w:w="1039"/>
        <w:gridCol w:w="955"/>
        <w:gridCol w:w="1474"/>
        <w:gridCol w:w="1633"/>
        <w:gridCol w:w="1867"/>
        <w:gridCol w:w="750"/>
        <w:gridCol w:w="795"/>
        <w:gridCol w:w="842"/>
      </w:tblGrid>
      <w:tr w:rsidR="00F851DD" w:rsidRPr="00F851DD" w14:paraId="72CB7D04" w14:textId="77777777" w:rsidTr="00DE25F9">
        <w:trPr>
          <w:jc w:val="center"/>
        </w:trPr>
        <w:tc>
          <w:tcPr>
            <w:tcW w:w="555" w:type="pct"/>
            <w:vMerge w:val="restart"/>
            <w:tcBorders>
              <w:top w:val="single" w:sz="8" w:space="0" w:color="auto"/>
              <w:bottom w:val="single" w:sz="4" w:space="0" w:color="auto"/>
            </w:tcBorders>
            <w:shd w:val="clear" w:color="auto" w:fill="auto"/>
            <w:noWrap/>
            <w:vAlign w:val="center"/>
            <w:hideMark/>
          </w:tcPr>
          <w:p w14:paraId="7E776A1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Код</w:t>
            </w:r>
          </w:p>
        </w:tc>
        <w:tc>
          <w:tcPr>
            <w:tcW w:w="510" w:type="pct"/>
            <w:vMerge w:val="restart"/>
            <w:tcBorders>
              <w:top w:val="single" w:sz="8" w:space="0" w:color="auto"/>
              <w:bottom w:val="single" w:sz="4" w:space="0" w:color="auto"/>
            </w:tcBorders>
            <w:shd w:val="clear" w:color="auto" w:fill="auto"/>
            <w:noWrap/>
            <w:vAlign w:val="center"/>
            <w:hideMark/>
          </w:tcPr>
          <w:p w14:paraId="462D7C3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Ген</w:t>
            </w:r>
          </w:p>
        </w:tc>
        <w:tc>
          <w:tcPr>
            <w:tcW w:w="2658" w:type="pct"/>
            <w:gridSpan w:val="3"/>
            <w:tcBorders>
              <w:top w:val="single" w:sz="8" w:space="0" w:color="auto"/>
              <w:bottom w:val="single" w:sz="4" w:space="0" w:color="auto"/>
            </w:tcBorders>
            <w:shd w:val="clear" w:color="auto" w:fill="auto"/>
            <w:noWrap/>
            <w:vAlign w:val="center"/>
          </w:tcPr>
          <w:p w14:paraId="5A03736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Количество человек с зарегистрированными генотипами</w:t>
            </w:r>
          </w:p>
        </w:tc>
        <w:tc>
          <w:tcPr>
            <w:tcW w:w="826" w:type="pct"/>
            <w:gridSpan w:val="2"/>
            <w:tcBorders>
              <w:top w:val="single" w:sz="8" w:space="0" w:color="auto"/>
              <w:bottom w:val="single" w:sz="4" w:space="0" w:color="auto"/>
            </w:tcBorders>
            <w:shd w:val="clear" w:color="auto" w:fill="auto"/>
            <w:noWrap/>
            <w:vAlign w:val="center"/>
            <w:hideMark/>
          </w:tcPr>
          <w:p w14:paraId="516EB79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Частоты аллелей</w:t>
            </w:r>
          </w:p>
        </w:tc>
        <w:tc>
          <w:tcPr>
            <w:tcW w:w="450" w:type="pct"/>
            <w:vMerge w:val="restart"/>
            <w:tcBorders>
              <w:top w:val="single" w:sz="8" w:space="0" w:color="auto"/>
              <w:bottom w:val="single" w:sz="4" w:space="0" w:color="auto"/>
            </w:tcBorders>
            <w:shd w:val="clear" w:color="auto" w:fill="auto"/>
            <w:noWrap/>
            <w:vAlign w:val="center"/>
            <w:hideMark/>
          </w:tcPr>
          <w:p w14:paraId="1F86FEA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Значения</w:t>
            </w:r>
          </w:p>
          <w:p w14:paraId="18E3B60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val="en-US" w:eastAsia="ru-RU"/>
              </w:rPr>
              <w:t xml:space="preserve">χ2 </w:t>
            </w:r>
            <w:r w:rsidRPr="00F851DD">
              <w:rPr>
                <w:rFonts w:ascii="Times New Roman" w:eastAsia="Times New Roman" w:hAnsi="Times New Roman" w:cs="Times New Roman"/>
                <w:b/>
                <w:bCs/>
                <w:noProof/>
                <w:sz w:val="24"/>
                <w:szCs w:val="24"/>
                <w:lang w:val="en-US" w:eastAsia="ru-RU"/>
              </w:rPr>
              <w:br/>
            </w:r>
            <w:r w:rsidRPr="00F851DD">
              <w:rPr>
                <w:rFonts w:ascii="Times New Roman" w:eastAsia="Times New Roman" w:hAnsi="Times New Roman" w:cs="Times New Roman"/>
                <w:b/>
                <w:bCs/>
                <w:i/>
                <w:iCs/>
                <w:noProof/>
                <w:sz w:val="24"/>
                <w:szCs w:val="24"/>
                <w:lang w:val="en-US" w:eastAsia="ru-RU"/>
              </w:rPr>
              <w:t>p</w:t>
            </w:r>
          </w:p>
        </w:tc>
      </w:tr>
      <w:tr w:rsidR="00F851DD" w:rsidRPr="00F851DD" w14:paraId="15E39DF1" w14:textId="77777777" w:rsidTr="00DE25F9">
        <w:trPr>
          <w:jc w:val="center"/>
        </w:trPr>
        <w:tc>
          <w:tcPr>
            <w:tcW w:w="555" w:type="pct"/>
            <w:vMerge/>
            <w:tcBorders>
              <w:top w:val="single" w:sz="4" w:space="0" w:color="auto"/>
              <w:bottom w:val="single" w:sz="4" w:space="0" w:color="auto"/>
            </w:tcBorders>
            <w:shd w:val="clear" w:color="auto" w:fill="auto"/>
            <w:noWrap/>
            <w:vAlign w:val="center"/>
          </w:tcPr>
          <w:p w14:paraId="0387E51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p>
        </w:tc>
        <w:tc>
          <w:tcPr>
            <w:tcW w:w="510" w:type="pct"/>
            <w:vMerge/>
            <w:tcBorders>
              <w:top w:val="single" w:sz="4" w:space="0" w:color="auto"/>
              <w:bottom w:val="single" w:sz="4" w:space="0" w:color="auto"/>
            </w:tcBorders>
            <w:shd w:val="clear" w:color="auto" w:fill="auto"/>
            <w:noWrap/>
            <w:vAlign w:val="center"/>
          </w:tcPr>
          <w:p w14:paraId="0F6B4BC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p>
        </w:tc>
        <w:tc>
          <w:tcPr>
            <w:tcW w:w="788" w:type="pct"/>
            <w:tcBorders>
              <w:top w:val="single" w:sz="4" w:space="0" w:color="auto"/>
              <w:bottom w:val="single" w:sz="4" w:space="0" w:color="auto"/>
            </w:tcBorders>
            <w:shd w:val="clear" w:color="auto" w:fill="auto"/>
            <w:noWrap/>
            <w:vAlign w:val="center"/>
          </w:tcPr>
          <w:p w14:paraId="224747F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val="en-US" w:eastAsia="ru-RU"/>
              </w:rPr>
              <w:t>AA</w:t>
            </w:r>
          </w:p>
        </w:tc>
        <w:tc>
          <w:tcPr>
            <w:tcW w:w="873" w:type="pct"/>
            <w:tcBorders>
              <w:top w:val="single" w:sz="4" w:space="0" w:color="auto"/>
              <w:bottom w:val="single" w:sz="4" w:space="0" w:color="auto"/>
            </w:tcBorders>
            <w:shd w:val="clear" w:color="auto" w:fill="auto"/>
            <w:noWrap/>
            <w:vAlign w:val="center"/>
          </w:tcPr>
          <w:p w14:paraId="23A0C8C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val="en-US" w:eastAsia="ru-RU"/>
              </w:rPr>
              <w:t>AB</w:t>
            </w:r>
          </w:p>
        </w:tc>
        <w:tc>
          <w:tcPr>
            <w:tcW w:w="998" w:type="pct"/>
            <w:tcBorders>
              <w:top w:val="single" w:sz="4" w:space="0" w:color="auto"/>
              <w:bottom w:val="single" w:sz="4" w:space="0" w:color="auto"/>
            </w:tcBorders>
            <w:shd w:val="clear" w:color="auto" w:fill="auto"/>
            <w:noWrap/>
            <w:vAlign w:val="center"/>
          </w:tcPr>
          <w:p w14:paraId="6A43C31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val="en-US" w:eastAsia="ru-RU"/>
              </w:rPr>
              <w:t>BB</w:t>
            </w:r>
          </w:p>
        </w:tc>
        <w:tc>
          <w:tcPr>
            <w:tcW w:w="401" w:type="pct"/>
            <w:tcBorders>
              <w:top w:val="single" w:sz="4" w:space="0" w:color="auto"/>
              <w:bottom w:val="single" w:sz="4" w:space="0" w:color="auto"/>
            </w:tcBorders>
            <w:shd w:val="clear" w:color="auto" w:fill="auto"/>
            <w:noWrap/>
            <w:vAlign w:val="center"/>
          </w:tcPr>
          <w:p w14:paraId="44A08E7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val="en-US" w:eastAsia="ru-RU"/>
              </w:rPr>
              <w:t>A</w:t>
            </w:r>
          </w:p>
        </w:tc>
        <w:tc>
          <w:tcPr>
            <w:tcW w:w="425" w:type="pct"/>
            <w:tcBorders>
              <w:top w:val="single" w:sz="4" w:space="0" w:color="auto"/>
              <w:bottom w:val="single" w:sz="4" w:space="0" w:color="auto"/>
            </w:tcBorders>
            <w:shd w:val="clear" w:color="auto" w:fill="auto"/>
            <w:noWrap/>
            <w:vAlign w:val="center"/>
          </w:tcPr>
          <w:p w14:paraId="5E874DA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val="en-US" w:eastAsia="ru-RU"/>
              </w:rPr>
              <w:t>B</w:t>
            </w:r>
          </w:p>
        </w:tc>
        <w:tc>
          <w:tcPr>
            <w:tcW w:w="450" w:type="pct"/>
            <w:vMerge/>
            <w:tcBorders>
              <w:top w:val="single" w:sz="4" w:space="0" w:color="auto"/>
              <w:bottom w:val="nil"/>
            </w:tcBorders>
            <w:shd w:val="clear" w:color="auto" w:fill="auto"/>
            <w:noWrap/>
            <w:vAlign w:val="center"/>
          </w:tcPr>
          <w:p w14:paraId="07BA6C9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p>
        </w:tc>
      </w:tr>
      <w:tr w:rsidR="00F851DD" w:rsidRPr="00F851DD" w14:paraId="63FD6DD4" w14:textId="77777777" w:rsidTr="00DE25F9">
        <w:trPr>
          <w:jc w:val="center"/>
        </w:trPr>
        <w:tc>
          <w:tcPr>
            <w:tcW w:w="555" w:type="pct"/>
            <w:tcBorders>
              <w:top w:val="single" w:sz="4" w:space="0" w:color="auto"/>
              <w:bottom w:val="single" w:sz="4" w:space="0" w:color="auto"/>
              <w:right w:val="nil"/>
            </w:tcBorders>
            <w:shd w:val="clear" w:color="auto" w:fill="auto"/>
            <w:noWrap/>
            <w:vAlign w:val="center"/>
            <w:hideMark/>
          </w:tcPr>
          <w:p w14:paraId="582EE0E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Cs/>
                <w:noProof/>
                <w:sz w:val="24"/>
                <w:szCs w:val="24"/>
                <w:lang w:val="en-US" w:eastAsia="ru-RU"/>
              </w:rPr>
            </w:pPr>
            <w:r w:rsidRPr="00F851DD">
              <w:rPr>
                <w:rFonts w:ascii="Times New Roman" w:eastAsia="Times New Roman" w:hAnsi="Times New Roman" w:cs="Times New Roman"/>
                <w:bCs/>
                <w:noProof/>
                <w:sz w:val="24"/>
                <w:szCs w:val="24"/>
                <w:lang w:val="en-US" w:eastAsia="ru-RU"/>
              </w:rPr>
              <w:t>rs861539</w:t>
            </w:r>
          </w:p>
        </w:tc>
        <w:tc>
          <w:tcPr>
            <w:tcW w:w="510" w:type="pct"/>
            <w:tcBorders>
              <w:top w:val="single" w:sz="4" w:space="0" w:color="auto"/>
              <w:left w:val="nil"/>
              <w:bottom w:val="single" w:sz="4" w:space="0" w:color="auto"/>
              <w:right w:val="nil"/>
            </w:tcBorders>
            <w:shd w:val="clear" w:color="auto" w:fill="auto"/>
            <w:noWrap/>
            <w:vAlign w:val="center"/>
            <w:hideMark/>
          </w:tcPr>
          <w:p w14:paraId="1977845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Cs/>
                <w:i/>
                <w:iCs/>
                <w:noProof/>
                <w:sz w:val="24"/>
                <w:szCs w:val="24"/>
                <w:lang w:val="en-US" w:eastAsia="ru-RU"/>
              </w:rPr>
            </w:pPr>
            <w:r w:rsidRPr="00F851DD">
              <w:rPr>
                <w:rFonts w:ascii="Times New Roman" w:eastAsia="Times New Roman" w:hAnsi="Times New Roman" w:cs="Times New Roman"/>
                <w:bCs/>
                <w:i/>
                <w:iCs/>
                <w:noProof/>
                <w:sz w:val="24"/>
                <w:szCs w:val="24"/>
                <w:lang w:val="en-US" w:eastAsia="ru-RU"/>
              </w:rPr>
              <w:t>XRCC3</w:t>
            </w:r>
          </w:p>
        </w:tc>
        <w:tc>
          <w:tcPr>
            <w:tcW w:w="788" w:type="pct"/>
            <w:tcBorders>
              <w:top w:val="single" w:sz="4" w:space="0" w:color="auto"/>
              <w:left w:val="nil"/>
              <w:bottom w:val="single" w:sz="8" w:space="0" w:color="auto"/>
              <w:right w:val="nil"/>
            </w:tcBorders>
            <w:shd w:val="clear" w:color="auto" w:fill="auto"/>
            <w:noWrap/>
            <w:vAlign w:val="center"/>
            <w:hideMark/>
          </w:tcPr>
          <w:p w14:paraId="191BF55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95</w:t>
            </w:r>
          </w:p>
        </w:tc>
        <w:tc>
          <w:tcPr>
            <w:tcW w:w="873" w:type="pct"/>
            <w:tcBorders>
              <w:top w:val="single" w:sz="4" w:space="0" w:color="auto"/>
              <w:left w:val="nil"/>
              <w:bottom w:val="single" w:sz="8" w:space="0" w:color="auto"/>
              <w:right w:val="nil"/>
            </w:tcBorders>
            <w:shd w:val="clear" w:color="auto" w:fill="auto"/>
            <w:noWrap/>
            <w:vAlign w:val="center"/>
            <w:hideMark/>
          </w:tcPr>
          <w:p w14:paraId="609EC86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38</w:t>
            </w:r>
          </w:p>
        </w:tc>
        <w:tc>
          <w:tcPr>
            <w:tcW w:w="998" w:type="pct"/>
            <w:tcBorders>
              <w:top w:val="single" w:sz="4" w:space="0" w:color="auto"/>
              <w:left w:val="nil"/>
              <w:bottom w:val="single" w:sz="8" w:space="0" w:color="auto"/>
              <w:right w:val="nil"/>
            </w:tcBorders>
            <w:shd w:val="clear" w:color="auto" w:fill="auto"/>
            <w:noWrap/>
            <w:vAlign w:val="center"/>
            <w:hideMark/>
          </w:tcPr>
          <w:p w14:paraId="467A855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18</w:t>
            </w:r>
          </w:p>
        </w:tc>
        <w:tc>
          <w:tcPr>
            <w:tcW w:w="401" w:type="pct"/>
            <w:tcBorders>
              <w:top w:val="single" w:sz="4" w:space="0" w:color="auto"/>
              <w:left w:val="nil"/>
              <w:bottom w:val="single" w:sz="8" w:space="0" w:color="auto"/>
              <w:right w:val="nil"/>
            </w:tcBorders>
            <w:shd w:val="clear" w:color="auto" w:fill="auto"/>
            <w:noWrap/>
            <w:vAlign w:val="center"/>
            <w:hideMark/>
          </w:tcPr>
          <w:p w14:paraId="655AFCE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0.755</w:t>
            </w:r>
          </w:p>
        </w:tc>
        <w:tc>
          <w:tcPr>
            <w:tcW w:w="425" w:type="pct"/>
            <w:tcBorders>
              <w:top w:val="single" w:sz="4" w:space="0" w:color="auto"/>
              <w:left w:val="nil"/>
              <w:bottom w:val="single" w:sz="8" w:space="0" w:color="auto"/>
              <w:right w:val="nil"/>
            </w:tcBorders>
            <w:shd w:val="clear" w:color="auto" w:fill="auto"/>
            <w:noWrap/>
            <w:vAlign w:val="center"/>
            <w:hideMark/>
          </w:tcPr>
          <w:p w14:paraId="6EA4112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0.245</w:t>
            </w:r>
          </w:p>
        </w:tc>
        <w:tc>
          <w:tcPr>
            <w:tcW w:w="450" w:type="pct"/>
            <w:tcBorders>
              <w:top w:val="single" w:sz="8" w:space="0" w:color="auto"/>
              <w:left w:val="nil"/>
              <w:bottom w:val="single" w:sz="8" w:space="0" w:color="auto"/>
            </w:tcBorders>
            <w:shd w:val="clear" w:color="auto" w:fill="auto"/>
            <w:noWrap/>
            <w:vAlign w:val="center"/>
            <w:hideMark/>
          </w:tcPr>
          <w:p w14:paraId="27325DE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15.445</w:t>
            </w:r>
          </w:p>
          <w:p w14:paraId="5249603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noProof/>
                <w:sz w:val="24"/>
                <w:szCs w:val="24"/>
                <w:lang w:val="en-US" w:eastAsia="ru-RU"/>
              </w:rPr>
              <w:t>0.0004</w:t>
            </w:r>
          </w:p>
        </w:tc>
      </w:tr>
      <w:tr w:rsidR="00F851DD" w:rsidRPr="00F851DD" w14:paraId="6E3F9E62" w14:textId="77777777" w:rsidTr="00DE25F9">
        <w:trPr>
          <w:jc w:val="center"/>
        </w:trPr>
        <w:tc>
          <w:tcPr>
            <w:tcW w:w="555" w:type="pct"/>
            <w:tcBorders>
              <w:top w:val="single" w:sz="4" w:space="0" w:color="auto"/>
              <w:bottom w:val="single" w:sz="8" w:space="0" w:color="auto"/>
              <w:right w:val="nil"/>
            </w:tcBorders>
            <w:shd w:val="clear" w:color="auto" w:fill="auto"/>
            <w:noWrap/>
            <w:vAlign w:val="center"/>
            <w:hideMark/>
          </w:tcPr>
          <w:p w14:paraId="0C6B594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rs1799782</w:t>
            </w:r>
          </w:p>
        </w:tc>
        <w:tc>
          <w:tcPr>
            <w:tcW w:w="510" w:type="pct"/>
            <w:tcBorders>
              <w:top w:val="single" w:sz="4" w:space="0" w:color="auto"/>
              <w:left w:val="nil"/>
              <w:bottom w:val="single" w:sz="8" w:space="0" w:color="auto"/>
              <w:right w:val="nil"/>
            </w:tcBorders>
            <w:shd w:val="clear" w:color="auto" w:fill="auto"/>
            <w:noWrap/>
            <w:vAlign w:val="center"/>
            <w:hideMark/>
          </w:tcPr>
          <w:p w14:paraId="0D4CA48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XRCC1</w:t>
            </w:r>
          </w:p>
        </w:tc>
        <w:tc>
          <w:tcPr>
            <w:tcW w:w="788" w:type="pct"/>
            <w:tcBorders>
              <w:top w:val="nil"/>
              <w:left w:val="nil"/>
              <w:bottom w:val="single" w:sz="8" w:space="0" w:color="auto"/>
              <w:right w:val="nil"/>
            </w:tcBorders>
            <w:shd w:val="clear" w:color="auto" w:fill="auto"/>
            <w:noWrap/>
            <w:vAlign w:val="center"/>
            <w:hideMark/>
          </w:tcPr>
          <w:p w14:paraId="5051920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102</w:t>
            </w:r>
          </w:p>
        </w:tc>
        <w:tc>
          <w:tcPr>
            <w:tcW w:w="873" w:type="pct"/>
            <w:tcBorders>
              <w:top w:val="nil"/>
              <w:left w:val="nil"/>
              <w:bottom w:val="single" w:sz="8" w:space="0" w:color="auto"/>
              <w:right w:val="nil"/>
            </w:tcBorders>
            <w:shd w:val="clear" w:color="auto" w:fill="auto"/>
            <w:noWrap/>
            <w:vAlign w:val="center"/>
            <w:hideMark/>
          </w:tcPr>
          <w:p w14:paraId="645D254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41</w:t>
            </w:r>
          </w:p>
        </w:tc>
        <w:tc>
          <w:tcPr>
            <w:tcW w:w="998" w:type="pct"/>
            <w:tcBorders>
              <w:top w:val="nil"/>
              <w:left w:val="nil"/>
              <w:bottom w:val="single" w:sz="8" w:space="0" w:color="auto"/>
              <w:right w:val="nil"/>
            </w:tcBorders>
            <w:shd w:val="clear" w:color="auto" w:fill="auto"/>
            <w:noWrap/>
            <w:vAlign w:val="center"/>
            <w:hideMark/>
          </w:tcPr>
          <w:p w14:paraId="646D3C1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8</w:t>
            </w:r>
          </w:p>
        </w:tc>
        <w:tc>
          <w:tcPr>
            <w:tcW w:w="401" w:type="pct"/>
            <w:tcBorders>
              <w:top w:val="nil"/>
              <w:left w:val="nil"/>
              <w:bottom w:val="single" w:sz="8" w:space="0" w:color="auto"/>
              <w:right w:val="nil"/>
            </w:tcBorders>
            <w:shd w:val="clear" w:color="auto" w:fill="auto"/>
            <w:noWrap/>
            <w:vAlign w:val="center"/>
            <w:hideMark/>
          </w:tcPr>
          <w:p w14:paraId="4DA60F0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0.811</w:t>
            </w:r>
          </w:p>
        </w:tc>
        <w:tc>
          <w:tcPr>
            <w:tcW w:w="425" w:type="pct"/>
            <w:tcBorders>
              <w:top w:val="nil"/>
              <w:left w:val="nil"/>
              <w:bottom w:val="single" w:sz="8" w:space="0" w:color="auto"/>
              <w:right w:val="nil"/>
            </w:tcBorders>
            <w:shd w:val="clear" w:color="auto" w:fill="auto"/>
            <w:noWrap/>
            <w:vAlign w:val="center"/>
          </w:tcPr>
          <w:p w14:paraId="769B318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0.189</w:t>
            </w:r>
          </w:p>
        </w:tc>
        <w:tc>
          <w:tcPr>
            <w:tcW w:w="450" w:type="pct"/>
            <w:tcBorders>
              <w:top w:val="nil"/>
              <w:left w:val="nil"/>
              <w:bottom w:val="single" w:sz="8" w:space="0" w:color="auto"/>
            </w:tcBorders>
            <w:shd w:val="clear" w:color="auto" w:fill="auto"/>
            <w:noWrap/>
            <w:vAlign w:val="center"/>
            <w:hideMark/>
          </w:tcPr>
          <w:p w14:paraId="3AC79B1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1.940</w:t>
            </w:r>
          </w:p>
          <w:p w14:paraId="1695072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0.379</w:t>
            </w:r>
          </w:p>
        </w:tc>
      </w:tr>
      <w:tr w:rsidR="00F851DD" w:rsidRPr="00F851DD" w14:paraId="22D3129B" w14:textId="77777777" w:rsidTr="00DE25F9">
        <w:trPr>
          <w:jc w:val="center"/>
        </w:trPr>
        <w:tc>
          <w:tcPr>
            <w:tcW w:w="555" w:type="pct"/>
            <w:tcBorders>
              <w:top w:val="nil"/>
              <w:bottom w:val="single" w:sz="8" w:space="0" w:color="auto"/>
              <w:right w:val="nil"/>
            </w:tcBorders>
            <w:shd w:val="clear" w:color="auto" w:fill="auto"/>
            <w:noWrap/>
            <w:vAlign w:val="center"/>
            <w:hideMark/>
          </w:tcPr>
          <w:p w14:paraId="19ABF92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rs25487</w:t>
            </w:r>
          </w:p>
        </w:tc>
        <w:tc>
          <w:tcPr>
            <w:tcW w:w="510" w:type="pct"/>
            <w:tcBorders>
              <w:top w:val="nil"/>
              <w:left w:val="nil"/>
              <w:bottom w:val="single" w:sz="8" w:space="0" w:color="auto"/>
              <w:right w:val="nil"/>
            </w:tcBorders>
            <w:shd w:val="clear" w:color="auto" w:fill="auto"/>
            <w:noWrap/>
            <w:vAlign w:val="center"/>
            <w:hideMark/>
          </w:tcPr>
          <w:p w14:paraId="758342F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XRCC1</w:t>
            </w:r>
          </w:p>
        </w:tc>
        <w:tc>
          <w:tcPr>
            <w:tcW w:w="788" w:type="pct"/>
            <w:tcBorders>
              <w:top w:val="nil"/>
              <w:left w:val="nil"/>
              <w:bottom w:val="single" w:sz="8" w:space="0" w:color="auto"/>
              <w:right w:val="nil"/>
            </w:tcBorders>
            <w:shd w:val="clear" w:color="auto" w:fill="auto"/>
            <w:noWrap/>
            <w:vAlign w:val="center"/>
            <w:hideMark/>
          </w:tcPr>
          <w:p w14:paraId="47AD9F4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50</w:t>
            </w:r>
          </w:p>
        </w:tc>
        <w:tc>
          <w:tcPr>
            <w:tcW w:w="873" w:type="pct"/>
            <w:tcBorders>
              <w:top w:val="nil"/>
              <w:left w:val="nil"/>
              <w:bottom w:val="single" w:sz="8" w:space="0" w:color="auto"/>
              <w:right w:val="nil"/>
            </w:tcBorders>
            <w:shd w:val="clear" w:color="auto" w:fill="auto"/>
            <w:noWrap/>
            <w:vAlign w:val="center"/>
            <w:hideMark/>
          </w:tcPr>
          <w:p w14:paraId="6AC3550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63</w:t>
            </w:r>
          </w:p>
        </w:tc>
        <w:tc>
          <w:tcPr>
            <w:tcW w:w="998" w:type="pct"/>
            <w:tcBorders>
              <w:top w:val="nil"/>
              <w:left w:val="nil"/>
              <w:bottom w:val="single" w:sz="8" w:space="0" w:color="auto"/>
              <w:right w:val="nil"/>
            </w:tcBorders>
            <w:shd w:val="clear" w:color="auto" w:fill="auto"/>
            <w:noWrap/>
            <w:vAlign w:val="center"/>
            <w:hideMark/>
          </w:tcPr>
          <w:p w14:paraId="62A2EF1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38</w:t>
            </w:r>
          </w:p>
        </w:tc>
        <w:tc>
          <w:tcPr>
            <w:tcW w:w="401" w:type="pct"/>
            <w:tcBorders>
              <w:top w:val="nil"/>
              <w:left w:val="nil"/>
              <w:bottom w:val="single" w:sz="8" w:space="0" w:color="auto"/>
              <w:right w:val="nil"/>
            </w:tcBorders>
            <w:shd w:val="clear" w:color="auto" w:fill="auto"/>
            <w:noWrap/>
            <w:vAlign w:val="center"/>
            <w:hideMark/>
          </w:tcPr>
          <w:p w14:paraId="1FBC6DD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0.540</w:t>
            </w:r>
          </w:p>
        </w:tc>
        <w:tc>
          <w:tcPr>
            <w:tcW w:w="425" w:type="pct"/>
            <w:tcBorders>
              <w:top w:val="nil"/>
              <w:left w:val="nil"/>
              <w:bottom w:val="single" w:sz="8" w:space="0" w:color="auto"/>
              <w:right w:val="nil"/>
            </w:tcBorders>
            <w:shd w:val="clear" w:color="auto" w:fill="auto"/>
            <w:noWrap/>
            <w:vAlign w:val="center"/>
            <w:hideMark/>
          </w:tcPr>
          <w:p w14:paraId="1ACE114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0.460</w:t>
            </w:r>
          </w:p>
        </w:tc>
        <w:tc>
          <w:tcPr>
            <w:tcW w:w="450" w:type="pct"/>
            <w:tcBorders>
              <w:top w:val="nil"/>
              <w:left w:val="nil"/>
              <w:bottom w:val="single" w:sz="8" w:space="0" w:color="auto"/>
            </w:tcBorders>
            <w:shd w:val="clear" w:color="auto" w:fill="auto"/>
            <w:noWrap/>
            <w:vAlign w:val="center"/>
            <w:hideMark/>
          </w:tcPr>
          <w:p w14:paraId="6E7940D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3.878</w:t>
            </w:r>
          </w:p>
          <w:p w14:paraId="3CB9112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noProof/>
                <w:sz w:val="24"/>
                <w:szCs w:val="24"/>
                <w:lang w:val="en-US" w:eastAsia="ru-RU"/>
              </w:rPr>
              <w:t>0.144</w:t>
            </w:r>
          </w:p>
        </w:tc>
      </w:tr>
      <w:tr w:rsidR="00F851DD" w:rsidRPr="00F851DD" w14:paraId="5E3C2FE7" w14:textId="77777777" w:rsidTr="00DE25F9">
        <w:trPr>
          <w:jc w:val="center"/>
        </w:trPr>
        <w:tc>
          <w:tcPr>
            <w:tcW w:w="555" w:type="pct"/>
            <w:tcBorders>
              <w:top w:val="nil"/>
              <w:bottom w:val="single" w:sz="8" w:space="0" w:color="auto"/>
              <w:right w:val="nil"/>
            </w:tcBorders>
            <w:shd w:val="clear" w:color="auto" w:fill="auto"/>
            <w:noWrap/>
            <w:vAlign w:val="center"/>
            <w:hideMark/>
          </w:tcPr>
          <w:p w14:paraId="167D823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rs13181</w:t>
            </w:r>
          </w:p>
        </w:tc>
        <w:tc>
          <w:tcPr>
            <w:tcW w:w="510" w:type="pct"/>
            <w:tcBorders>
              <w:top w:val="nil"/>
              <w:left w:val="nil"/>
              <w:bottom w:val="single" w:sz="8" w:space="0" w:color="auto"/>
              <w:right w:val="nil"/>
            </w:tcBorders>
            <w:shd w:val="clear" w:color="auto" w:fill="auto"/>
            <w:noWrap/>
            <w:vAlign w:val="center"/>
            <w:hideMark/>
          </w:tcPr>
          <w:p w14:paraId="67F8B9B7" w14:textId="1FD21C3D"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XPD</w:t>
            </w:r>
          </w:p>
        </w:tc>
        <w:tc>
          <w:tcPr>
            <w:tcW w:w="788" w:type="pct"/>
            <w:tcBorders>
              <w:top w:val="nil"/>
              <w:left w:val="nil"/>
              <w:bottom w:val="single" w:sz="8" w:space="0" w:color="auto"/>
              <w:right w:val="nil"/>
            </w:tcBorders>
            <w:shd w:val="clear" w:color="auto" w:fill="auto"/>
            <w:noWrap/>
            <w:vAlign w:val="center"/>
            <w:hideMark/>
          </w:tcPr>
          <w:p w14:paraId="4BF97D7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88</w:t>
            </w:r>
          </w:p>
        </w:tc>
        <w:tc>
          <w:tcPr>
            <w:tcW w:w="873" w:type="pct"/>
            <w:tcBorders>
              <w:top w:val="nil"/>
              <w:left w:val="nil"/>
              <w:bottom w:val="single" w:sz="8" w:space="0" w:color="auto"/>
              <w:right w:val="nil"/>
            </w:tcBorders>
            <w:shd w:val="clear" w:color="auto" w:fill="auto"/>
            <w:noWrap/>
            <w:vAlign w:val="center"/>
            <w:hideMark/>
          </w:tcPr>
          <w:p w14:paraId="3D5026B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55</w:t>
            </w:r>
          </w:p>
        </w:tc>
        <w:tc>
          <w:tcPr>
            <w:tcW w:w="998" w:type="pct"/>
            <w:tcBorders>
              <w:top w:val="nil"/>
              <w:left w:val="nil"/>
              <w:bottom w:val="single" w:sz="8" w:space="0" w:color="auto"/>
              <w:right w:val="nil"/>
            </w:tcBorders>
            <w:shd w:val="clear" w:color="auto" w:fill="auto"/>
            <w:noWrap/>
            <w:vAlign w:val="center"/>
            <w:hideMark/>
          </w:tcPr>
          <w:p w14:paraId="46E9E91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8</w:t>
            </w:r>
          </w:p>
        </w:tc>
        <w:tc>
          <w:tcPr>
            <w:tcW w:w="401" w:type="pct"/>
            <w:tcBorders>
              <w:top w:val="nil"/>
              <w:left w:val="nil"/>
              <w:bottom w:val="single" w:sz="8" w:space="0" w:color="auto"/>
              <w:right w:val="nil"/>
            </w:tcBorders>
            <w:shd w:val="clear" w:color="auto" w:fill="auto"/>
            <w:noWrap/>
            <w:vAlign w:val="center"/>
            <w:hideMark/>
          </w:tcPr>
          <w:p w14:paraId="169FCA1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0.765</w:t>
            </w:r>
          </w:p>
        </w:tc>
        <w:tc>
          <w:tcPr>
            <w:tcW w:w="425" w:type="pct"/>
            <w:tcBorders>
              <w:top w:val="nil"/>
              <w:left w:val="nil"/>
              <w:bottom w:val="single" w:sz="8" w:space="0" w:color="auto"/>
              <w:right w:val="nil"/>
            </w:tcBorders>
            <w:shd w:val="clear" w:color="auto" w:fill="auto"/>
            <w:noWrap/>
            <w:vAlign w:val="center"/>
            <w:hideMark/>
          </w:tcPr>
          <w:p w14:paraId="0B18605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0.235</w:t>
            </w:r>
          </w:p>
        </w:tc>
        <w:tc>
          <w:tcPr>
            <w:tcW w:w="450" w:type="pct"/>
            <w:tcBorders>
              <w:top w:val="nil"/>
              <w:left w:val="nil"/>
              <w:bottom w:val="single" w:sz="8" w:space="0" w:color="auto"/>
            </w:tcBorders>
            <w:shd w:val="clear" w:color="auto" w:fill="auto"/>
            <w:noWrap/>
            <w:vAlign w:val="center"/>
            <w:hideMark/>
          </w:tcPr>
          <w:p w14:paraId="4134EC3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0.025</w:t>
            </w:r>
          </w:p>
          <w:p w14:paraId="265677B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0.988</w:t>
            </w:r>
          </w:p>
        </w:tc>
      </w:tr>
      <w:tr w:rsidR="00F851DD" w:rsidRPr="00F851DD" w14:paraId="2066FDE0" w14:textId="77777777" w:rsidTr="00DE25F9">
        <w:trPr>
          <w:jc w:val="center"/>
        </w:trPr>
        <w:tc>
          <w:tcPr>
            <w:tcW w:w="555" w:type="pct"/>
            <w:tcBorders>
              <w:top w:val="nil"/>
              <w:bottom w:val="single" w:sz="8" w:space="0" w:color="auto"/>
              <w:right w:val="nil"/>
            </w:tcBorders>
            <w:shd w:val="clear" w:color="auto" w:fill="auto"/>
            <w:noWrap/>
            <w:vAlign w:val="center"/>
            <w:hideMark/>
          </w:tcPr>
          <w:p w14:paraId="46068B2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rs138002121</w:t>
            </w:r>
          </w:p>
        </w:tc>
        <w:tc>
          <w:tcPr>
            <w:tcW w:w="510" w:type="pct"/>
            <w:tcBorders>
              <w:top w:val="nil"/>
              <w:left w:val="nil"/>
              <w:bottom w:val="single" w:sz="8" w:space="0" w:color="auto"/>
              <w:right w:val="nil"/>
            </w:tcBorders>
            <w:shd w:val="clear" w:color="auto" w:fill="auto"/>
            <w:noWrap/>
            <w:vAlign w:val="center"/>
            <w:hideMark/>
          </w:tcPr>
          <w:p w14:paraId="0414658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SOD1</w:t>
            </w:r>
          </w:p>
        </w:tc>
        <w:tc>
          <w:tcPr>
            <w:tcW w:w="788" w:type="pct"/>
            <w:tcBorders>
              <w:top w:val="nil"/>
              <w:left w:val="nil"/>
              <w:bottom w:val="single" w:sz="8" w:space="0" w:color="auto"/>
              <w:right w:val="nil"/>
            </w:tcBorders>
            <w:shd w:val="clear" w:color="auto" w:fill="auto"/>
            <w:noWrap/>
            <w:vAlign w:val="center"/>
            <w:hideMark/>
          </w:tcPr>
          <w:p w14:paraId="1D86CAA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133</w:t>
            </w:r>
          </w:p>
        </w:tc>
        <w:tc>
          <w:tcPr>
            <w:tcW w:w="873" w:type="pct"/>
            <w:tcBorders>
              <w:top w:val="nil"/>
              <w:left w:val="nil"/>
              <w:bottom w:val="single" w:sz="8" w:space="0" w:color="auto"/>
              <w:right w:val="nil"/>
            </w:tcBorders>
            <w:shd w:val="clear" w:color="auto" w:fill="auto"/>
            <w:noWrap/>
            <w:vAlign w:val="center"/>
            <w:hideMark/>
          </w:tcPr>
          <w:p w14:paraId="5719126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w:t>
            </w:r>
          </w:p>
        </w:tc>
        <w:tc>
          <w:tcPr>
            <w:tcW w:w="998" w:type="pct"/>
            <w:tcBorders>
              <w:top w:val="nil"/>
              <w:left w:val="nil"/>
              <w:bottom w:val="single" w:sz="8" w:space="0" w:color="auto"/>
              <w:right w:val="nil"/>
            </w:tcBorders>
            <w:shd w:val="clear" w:color="auto" w:fill="auto"/>
            <w:noWrap/>
            <w:vAlign w:val="center"/>
            <w:hideMark/>
          </w:tcPr>
          <w:p w14:paraId="77E3D9E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17</w:t>
            </w:r>
          </w:p>
        </w:tc>
        <w:tc>
          <w:tcPr>
            <w:tcW w:w="401" w:type="pct"/>
            <w:tcBorders>
              <w:top w:val="nil"/>
              <w:left w:val="nil"/>
              <w:bottom w:val="single" w:sz="8" w:space="0" w:color="auto"/>
              <w:right w:val="nil"/>
            </w:tcBorders>
            <w:shd w:val="clear" w:color="auto" w:fill="auto"/>
            <w:noWrap/>
            <w:vAlign w:val="center"/>
            <w:hideMark/>
          </w:tcPr>
          <w:p w14:paraId="7B2C312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0.884</w:t>
            </w:r>
          </w:p>
        </w:tc>
        <w:tc>
          <w:tcPr>
            <w:tcW w:w="425" w:type="pct"/>
            <w:tcBorders>
              <w:top w:val="nil"/>
              <w:left w:val="nil"/>
              <w:bottom w:val="single" w:sz="8" w:space="0" w:color="auto"/>
              <w:right w:val="nil"/>
            </w:tcBorders>
            <w:shd w:val="clear" w:color="auto" w:fill="auto"/>
            <w:noWrap/>
            <w:vAlign w:val="center"/>
            <w:hideMark/>
          </w:tcPr>
          <w:p w14:paraId="6965F60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0.116</w:t>
            </w:r>
          </w:p>
        </w:tc>
        <w:tc>
          <w:tcPr>
            <w:tcW w:w="450" w:type="pct"/>
            <w:tcBorders>
              <w:top w:val="nil"/>
              <w:left w:val="nil"/>
              <w:bottom w:val="single" w:sz="8" w:space="0" w:color="auto"/>
            </w:tcBorders>
            <w:shd w:val="clear" w:color="auto" w:fill="auto"/>
            <w:noWrap/>
            <w:vAlign w:val="center"/>
            <w:hideMark/>
          </w:tcPr>
          <w:p w14:paraId="079CADE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141.398</w:t>
            </w:r>
          </w:p>
          <w:p w14:paraId="20C77F2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w:t>
            </w:r>
          </w:p>
        </w:tc>
      </w:tr>
      <w:tr w:rsidR="00F851DD" w:rsidRPr="00F851DD" w14:paraId="6ACA20EF" w14:textId="77777777" w:rsidTr="00DE25F9">
        <w:trPr>
          <w:jc w:val="center"/>
        </w:trPr>
        <w:tc>
          <w:tcPr>
            <w:tcW w:w="555" w:type="pct"/>
            <w:tcBorders>
              <w:top w:val="nil"/>
              <w:bottom w:val="single" w:sz="8" w:space="0" w:color="auto"/>
              <w:right w:val="nil"/>
            </w:tcBorders>
            <w:shd w:val="clear" w:color="auto" w:fill="auto"/>
            <w:noWrap/>
            <w:vAlign w:val="center"/>
            <w:hideMark/>
          </w:tcPr>
          <w:p w14:paraId="2A263F0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rs1041740</w:t>
            </w:r>
          </w:p>
        </w:tc>
        <w:tc>
          <w:tcPr>
            <w:tcW w:w="510" w:type="pct"/>
            <w:tcBorders>
              <w:top w:val="nil"/>
              <w:left w:val="nil"/>
              <w:bottom w:val="single" w:sz="8" w:space="0" w:color="auto"/>
              <w:right w:val="nil"/>
            </w:tcBorders>
            <w:shd w:val="clear" w:color="auto" w:fill="auto"/>
            <w:noWrap/>
            <w:vAlign w:val="center"/>
            <w:hideMark/>
          </w:tcPr>
          <w:p w14:paraId="184C184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SOD1</w:t>
            </w:r>
          </w:p>
        </w:tc>
        <w:tc>
          <w:tcPr>
            <w:tcW w:w="788" w:type="pct"/>
            <w:tcBorders>
              <w:top w:val="nil"/>
              <w:left w:val="nil"/>
              <w:bottom w:val="single" w:sz="8" w:space="0" w:color="auto"/>
              <w:right w:val="nil"/>
            </w:tcBorders>
            <w:shd w:val="clear" w:color="auto" w:fill="auto"/>
            <w:noWrap/>
            <w:vAlign w:val="center"/>
            <w:hideMark/>
          </w:tcPr>
          <w:p w14:paraId="3A4B380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59</w:t>
            </w:r>
          </w:p>
        </w:tc>
        <w:tc>
          <w:tcPr>
            <w:tcW w:w="873" w:type="pct"/>
            <w:tcBorders>
              <w:top w:val="nil"/>
              <w:left w:val="nil"/>
              <w:bottom w:val="single" w:sz="8" w:space="0" w:color="auto"/>
              <w:right w:val="nil"/>
            </w:tcBorders>
            <w:shd w:val="clear" w:color="auto" w:fill="auto"/>
            <w:noWrap/>
            <w:vAlign w:val="center"/>
            <w:hideMark/>
          </w:tcPr>
          <w:p w14:paraId="72B02F4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55</w:t>
            </w:r>
          </w:p>
        </w:tc>
        <w:tc>
          <w:tcPr>
            <w:tcW w:w="998" w:type="pct"/>
            <w:tcBorders>
              <w:top w:val="nil"/>
              <w:left w:val="nil"/>
              <w:bottom w:val="single" w:sz="8" w:space="0" w:color="auto"/>
              <w:right w:val="nil"/>
            </w:tcBorders>
            <w:shd w:val="clear" w:color="auto" w:fill="auto"/>
            <w:noWrap/>
            <w:vAlign w:val="center"/>
            <w:hideMark/>
          </w:tcPr>
          <w:p w14:paraId="6C131B2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37</w:t>
            </w:r>
          </w:p>
        </w:tc>
        <w:tc>
          <w:tcPr>
            <w:tcW w:w="401" w:type="pct"/>
            <w:tcBorders>
              <w:top w:val="nil"/>
              <w:left w:val="nil"/>
              <w:bottom w:val="single" w:sz="8" w:space="0" w:color="auto"/>
              <w:right w:val="nil"/>
            </w:tcBorders>
            <w:shd w:val="clear" w:color="auto" w:fill="auto"/>
            <w:noWrap/>
            <w:vAlign w:val="center"/>
            <w:hideMark/>
          </w:tcPr>
          <w:p w14:paraId="3406596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0.573</w:t>
            </w:r>
          </w:p>
        </w:tc>
        <w:tc>
          <w:tcPr>
            <w:tcW w:w="425" w:type="pct"/>
            <w:tcBorders>
              <w:top w:val="nil"/>
              <w:left w:val="nil"/>
              <w:bottom w:val="single" w:sz="8" w:space="0" w:color="auto"/>
              <w:right w:val="nil"/>
            </w:tcBorders>
            <w:shd w:val="clear" w:color="auto" w:fill="auto"/>
            <w:noWrap/>
            <w:vAlign w:val="center"/>
            <w:hideMark/>
          </w:tcPr>
          <w:p w14:paraId="72A085F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0.427</w:t>
            </w:r>
          </w:p>
        </w:tc>
        <w:tc>
          <w:tcPr>
            <w:tcW w:w="450" w:type="pct"/>
            <w:tcBorders>
              <w:top w:val="nil"/>
              <w:left w:val="nil"/>
              <w:bottom w:val="single" w:sz="8" w:space="0" w:color="auto"/>
            </w:tcBorders>
            <w:shd w:val="clear" w:color="auto" w:fill="auto"/>
            <w:noWrap/>
            <w:vAlign w:val="center"/>
            <w:hideMark/>
          </w:tcPr>
          <w:p w14:paraId="1340C58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9.875</w:t>
            </w:r>
          </w:p>
          <w:p w14:paraId="36E7844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noProof/>
                <w:sz w:val="24"/>
                <w:szCs w:val="24"/>
                <w:lang w:val="en-US" w:eastAsia="ru-RU"/>
              </w:rPr>
              <w:t>0.007</w:t>
            </w:r>
          </w:p>
        </w:tc>
      </w:tr>
      <w:tr w:rsidR="00F851DD" w:rsidRPr="00F851DD" w14:paraId="7DBCCB42" w14:textId="77777777" w:rsidTr="00DE25F9">
        <w:trPr>
          <w:jc w:val="center"/>
        </w:trPr>
        <w:tc>
          <w:tcPr>
            <w:tcW w:w="555" w:type="pct"/>
            <w:tcBorders>
              <w:top w:val="nil"/>
              <w:bottom w:val="single" w:sz="8" w:space="0" w:color="auto"/>
              <w:right w:val="nil"/>
            </w:tcBorders>
            <w:shd w:val="clear" w:color="auto" w:fill="auto"/>
            <w:noWrap/>
            <w:vAlign w:val="center"/>
            <w:hideMark/>
          </w:tcPr>
          <w:p w14:paraId="675E50C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rs17861084</w:t>
            </w:r>
          </w:p>
        </w:tc>
        <w:tc>
          <w:tcPr>
            <w:tcW w:w="510" w:type="pct"/>
            <w:tcBorders>
              <w:top w:val="nil"/>
              <w:left w:val="nil"/>
              <w:bottom w:val="single" w:sz="8" w:space="0" w:color="auto"/>
              <w:right w:val="nil"/>
            </w:tcBorders>
            <w:shd w:val="clear" w:color="auto" w:fill="auto"/>
            <w:noWrap/>
            <w:vAlign w:val="center"/>
            <w:hideMark/>
          </w:tcPr>
          <w:p w14:paraId="284EE2E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CYP1A1</w:t>
            </w:r>
          </w:p>
        </w:tc>
        <w:tc>
          <w:tcPr>
            <w:tcW w:w="788" w:type="pct"/>
            <w:tcBorders>
              <w:top w:val="nil"/>
              <w:left w:val="nil"/>
              <w:bottom w:val="single" w:sz="8" w:space="0" w:color="auto"/>
              <w:right w:val="nil"/>
            </w:tcBorders>
            <w:shd w:val="clear" w:color="auto" w:fill="auto"/>
            <w:noWrap/>
            <w:vAlign w:val="center"/>
            <w:hideMark/>
          </w:tcPr>
          <w:p w14:paraId="7563794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134</w:t>
            </w:r>
          </w:p>
        </w:tc>
        <w:tc>
          <w:tcPr>
            <w:tcW w:w="873" w:type="pct"/>
            <w:tcBorders>
              <w:top w:val="nil"/>
              <w:left w:val="nil"/>
              <w:bottom w:val="single" w:sz="8" w:space="0" w:color="auto"/>
              <w:right w:val="nil"/>
            </w:tcBorders>
            <w:shd w:val="clear" w:color="auto" w:fill="auto"/>
            <w:noWrap/>
            <w:vAlign w:val="center"/>
            <w:hideMark/>
          </w:tcPr>
          <w:p w14:paraId="042F9B7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w:t>
            </w:r>
          </w:p>
        </w:tc>
        <w:tc>
          <w:tcPr>
            <w:tcW w:w="998" w:type="pct"/>
            <w:tcBorders>
              <w:top w:val="nil"/>
              <w:left w:val="nil"/>
              <w:bottom w:val="single" w:sz="8" w:space="0" w:color="auto"/>
              <w:right w:val="nil"/>
            </w:tcBorders>
            <w:shd w:val="clear" w:color="auto" w:fill="auto"/>
            <w:noWrap/>
            <w:vAlign w:val="center"/>
            <w:hideMark/>
          </w:tcPr>
          <w:p w14:paraId="316AF60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17</w:t>
            </w:r>
          </w:p>
        </w:tc>
        <w:tc>
          <w:tcPr>
            <w:tcW w:w="401" w:type="pct"/>
            <w:tcBorders>
              <w:top w:val="nil"/>
              <w:left w:val="nil"/>
              <w:bottom w:val="single" w:sz="8" w:space="0" w:color="auto"/>
              <w:right w:val="nil"/>
            </w:tcBorders>
            <w:shd w:val="clear" w:color="auto" w:fill="auto"/>
            <w:noWrap/>
            <w:vAlign w:val="center"/>
            <w:hideMark/>
          </w:tcPr>
          <w:p w14:paraId="6F6D11F4" w14:textId="5A92146B"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0.887</w:t>
            </w:r>
          </w:p>
        </w:tc>
        <w:tc>
          <w:tcPr>
            <w:tcW w:w="425" w:type="pct"/>
            <w:tcBorders>
              <w:top w:val="nil"/>
              <w:left w:val="nil"/>
              <w:bottom w:val="single" w:sz="8" w:space="0" w:color="auto"/>
              <w:right w:val="nil"/>
            </w:tcBorders>
            <w:shd w:val="clear" w:color="auto" w:fill="auto"/>
            <w:noWrap/>
            <w:vAlign w:val="center"/>
            <w:hideMark/>
          </w:tcPr>
          <w:p w14:paraId="4656AC4F" w14:textId="312638EB"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0.113</w:t>
            </w:r>
          </w:p>
        </w:tc>
        <w:tc>
          <w:tcPr>
            <w:tcW w:w="450" w:type="pct"/>
            <w:tcBorders>
              <w:top w:val="nil"/>
              <w:left w:val="nil"/>
              <w:bottom w:val="single" w:sz="8" w:space="0" w:color="auto"/>
            </w:tcBorders>
            <w:shd w:val="clear" w:color="auto" w:fill="auto"/>
            <w:noWrap/>
            <w:vAlign w:val="center"/>
            <w:hideMark/>
          </w:tcPr>
          <w:p w14:paraId="061D377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151.000</w:t>
            </w:r>
          </w:p>
          <w:p w14:paraId="29E628ED"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w:t>
            </w:r>
          </w:p>
        </w:tc>
      </w:tr>
      <w:tr w:rsidR="00F851DD" w:rsidRPr="00F851DD" w14:paraId="01326FB0" w14:textId="77777777" w:rsidTr="00DE25F9">
        <w:trPr>
          <w:jc w:val="center"/>
        </w:trPr>
        <w:tc>
          <w:tcPr>
            <w:tcW w:w="555" w:type="pct"/>
            <w:tcBorders>
              <w:top w:val="nil"/>
              <w:bottom w:val="single" w:sz="8" w:space="0" w:color="auto"/>
              <w:right w:val="nil"/>
            </w:tcBorders>
            <w:shd w:val="clear" w:color="auto" w:fill="auto"/>
            <w:noWrap/>
            <w:vAlign w:val="center"/>
            <w:hideMark/>
          </w:tcPr>
          <w:p w14:paraId="4ECEA7E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rs8192718</w:t>
            </w:r>
          </w:p>
        </w:tc>
        <w:tc>
          <w:tcPr>
            <w:tcW w:w="510" w:type="pct"/>
            <w:tcBorders>
              <w:top w:val="nil"/>
              <w:left w:val="nil"/>
              <w:bottom w:val="single" w:sz="8" w:space="0" w:color="auto"/>
              <w:right w:val="nil"/>
            </w:tcBorders>
            <w:shd w:val="clear" w:color="auto" w:fill="auto"/>
            <w:noWrap/>
            <w:vAlign w:val="center"/>
            <w:hideMark/>
          </w:tcPr>
          <w:p w14:paraId="690C056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CYP2B6</w:t>
            </w:r>
          </w:p>
        </w:tc>
        <w:tc>
          <w:tcPr>
            <w:tcW w:w="788" w:type="pct"/>
            <w:tcBorders>
              <w:top w:val="nil"/>
              <w:left w:val="nil"/>
              <w:bottom w:val="single" w:sz="8" w:space="0" w:color="auto"/>
              <w:right w:val="nil"/>
            </w:tcBorders>
            <w:shd w:val="clear" w:color="auto" w:fill="auto"/>
            <w:noWrap/>
            <w:vAlign w:val="center"/>
            <w:hideMark/>
          </w:tcPr>
          <w:p w14:paraId="0D3770D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132</w:t>
            </w:r>
          </w:p>
        </w:tc>
        <w:tc>
          <w:tcPr>
            <w:tcW w:w="873" w:type="pct"/>
            <w:tcBorders>
              <w:top w:val="nil"/>
              <w:left w:val="nil"/>
              <w:bottom w:val="single" w:sz="8" w:space="0" w:color="auto"/>
              <w:right w:val="nil"/>
            </w:tcBorders>
            <w:shd w:val="clear" w:color="auto" w:fill="auto"/>
            <w:noWrap/>
            <w:vAlign w:val="center"/>
            <w:hideMark/>
          </w:tcPr>
          <w:p w14:paraId="22F0EC0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w:t>
            </w:r>
          </w:p>
        </w:tc>
        <w:tc>
          <w:tcPr>
            <w:tcW w:w="998" w:type="pct"/>
            <w:tcBorders>
              <w:top w:val="nil"/>
              <w:left w:val="nil"/>
              <w:bottom w:val="single" w:sz="8" w:space="0" w:color="auto"/>
              <w:right w:val="nil"/>
            </w:tcBorders>
            <w:shd w:val="clear" w:color="auto" w:fill="auto"/>
            <w:noWrap/>
            <w:vAlign w:val="center"/>
            <w:hideMark/>
          </w:tcPr>
          <w:p w14:paraId="0F9CA9E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17</w:t>
            </w:r>
          </w:p>
        </w:tc>
        <w:tc>
          <w:tcPr>
            <w:tcW w:w="401" w:type="pct"/>
            <w:tcBorders>
              <w:top w:val="nil"/>
              <w:left w:val="nil"/>
              <w:bottom w:val="single" w:sz="8" w:space="0" w:color="auto"/>
              <w:right w:val="nil"/>
            </w:tcBorders>
            <w:shd w:val="clear" w:color="auto" w:fill="auto"/>
            <w:noWrap/>
            <w:vAlign w:val="center"/>
            <w:hideMark/>
          </w:tcPr>
          <w:p w14:paraId="082EF470" w14:textId="2262665D"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0.881</w:t>
            </w:r>
          </w:p>
        </w:tc>
        <w:tc>
          <w:tcPr>
            <w:tcW w:w="425" w:type="pct"/>
            <w:tcBorders>
              <w:top w:val="nil"/>
              <w:left w:val="nil"/>
              <w:bottom w:val="single" w:sz="8" w:space="0" w:color="auto"/>
              <w:right w:val="nil"/>
            </w:tcBorders>
            <w:shd w:val="clear" w:color="auto" w:fill="auto"/>
            <w:noWrap/>
            <w:vAlign w:val="center"/>
            <w:hideMark/>
          </w:tcPr>
          <w:p w14:paraId="0C642749" w14:textId="33FDD334"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0.119</w:t>
            </w:r>
          </w:p>
        </w:tc>
        <w:tc>
          <w:tcPr>
            <w:tcW w:w="450" w:type="pct"/>
            <w:tcBorders>
              <w:top w:val="nil"/>
              <w:left w:val="nil"/>
              <w:bottom w:val="single" w:sz="8" w:space="0" w:color="auto"/>
            </w:tcBorders>
            <w:shd w:val="clear" w:color="auto" w:fill="auto"/>
            <w:noWrap/>
            <w:vAlign w:val="center"/>
            <w:hideMark/>
          </w:tcPr>
          <w:p w14:paraId="7943D0A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132.532</w:t>
            </w:r>
          </w:p>
          <w:p w14:paraId="39A81B7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w:t>
            </w:r>
          </w:p>
        </w:tc>
      </w:tr>
      <w:tr w:rsidR="00F851DD" w:rsidRPr="00F851DD" w14:paraId="252DFC08" w14:textId="77777777" w:rsidTr="00DE25F9">
        <w:trPr>
          <w:jc w:val="center"/>
        </w:trPr>
        <w:tc>
          <w:tcPr>
            <w:tcW w:w="555" w:type="pct"/>
            <w:tcBorders>
              <w:top w:val="nil"/>
              <w:bottom w:val="single" w:sz="8" w:space="0" w:color="auto"/>
              <w:right w:val="nil"/>
            </w:tcBorders>
            <w:shd w:val="clear" w:color="auto" w:fill="auto"/>
            <w:noWrap/>
            <w:vAlign w:val="center"/>
            <w:hideMark/>
          </w:tcPr>
          <w:p w14:paraId="06F3630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rs186133763</w:t>
            </w:r>
          </w:p>
        </w:tc>
        <w:tc>
          <w:tcPr>
            <w:tcW w:w="510" w:type="pct"/>
            <w:tcBorders>
              <w:top w:val="nil"/>
              <w:left w:val="nil"/>
              <w:bottom w:val="single" w:sz="8" w:space="0" w:color="auto"/>
              <w:right w:val="nil"/>
            </w:tcBorders>
            <w:shd w:val="clear" w:color="auto" w:fill="auto"/>
            <w:noWrap/>
            <w:vAlign w:val="center"/>
            <w:hideMark/>
          </w:tcPr>
          <w:p w14:paraId="422B680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CYP2D6</w:t>
            </w:r>
          </w:p>
        </w:tc>
        <w:tc>
          <w:tcPr>
            <w:tcW w:w="788" w:type="pct"/>
            <w:tcBorders>
              <w:top w:val="nil"/>
              <w:left w:val="nil"/>
              <w:bottom w:val="single" w:sz="8" w:space="0" w:color="auto"/>
              <w:right w:val="nil"/>
            </w:tcBorders>
            <w:shd w:val="clear" w:color="auto" w:fill="auto"/>
            <w:noWrap/>
            <w:vAlign w:val="center"/>
            <w:hideMark/>
          </w:tcPr>
          <w:p w14:paraId="1641A68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134</w:t>
            </w:r>
          </w:p>
        </w:tc>
        <w:tc>
          <w:tcPr>
            <w:tcW w:w="873" w:type="pct"/>
            <w:tcBorders>
              <w:top w:val="nil"/>
              <w:left w:val="nil"/>
              <w:bottom w:val="single" w:sz="8" w:space="0" w:color="auto"/>
              <w:right w:val="nil"/>
            </w:tcBorders>
            <w:shd w:val="clear" w:color="auto" w:fill="auto"/>
            <w:noWrap/>
            <w:vAlign w:val="center"/>
            <w:hideMark/>
          </w:tcPr>
          <w:p w14:paraId="6F9E2EA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w:t>
            </w:r>
          </w:p>
        </w:tc>
        <w:tc>
          <w:tcPr>
            <w:tcW w:w="998" w:type="pct"/>
            <w:tcBorders>
              <w:top w:val="nil"/>
              <w:left w:val="nil"/>
              <w:bottom w:val="single" w:sz="8" w:space="0" w:color="auto"/>
              <w:right w:val="nil"/>
            </w:tcBorders>
            <w:shd w:val="clear" w:color="auto" w:fill="auto"/>
            <w:noWrap/>
            <w:vAlign w:val="center"/>
            <w:hideMark/>
          </w:tcPr>
          <w:p w14:paraId="2270C3E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17</w:t>
            </w:r>
          </w:p>
        </w:tc>
        <w:tc>
          <w:tcPr>
            <w:tcW w:w="401" w:type="pct"/>
            <w:tcBorders>
              <w:top w:val="nil"/>
              <w:left w:val="nil"/>
              <w:bottom w:val="single" w:sz="8" w:space="0" w:color="auto"/>
              <w:right w:val="nil"/>
            </w:tcBorders>
            <w:shd w:val="clear" w:color="auto" w:fill="auto"/>
            <w:noWrap/>
            <w:vAlign w:val="center"/>
            <w:hideMark/>
          </w:tcPr>
          <w:p w14:paraId="5B18BC9A" w14:textId="2B9C4E6E"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0.887</w:t>
            </w:r>
          </w:p>
        </w:tc>
        <w:tc>
          <w:tcPr>
            <w:tcW w:w="425" w:type="pct"/>
            <w:tcBorders>
              <w:top w:val="nil"/>
              <w:left w:val="nil"/>
              <w:bottom w:val="single" w:sz="8" w:space="0" w:color="auto"/>
              <w:right w:val="nil"/>
            </w:tcBorders>
            <w:shd w:val="clear" w:color="auto" w:fill="auto"/>
            <w:noWrap/>
            <w:vAlign w:val="center"/>
            <w:hideMark/>
          </w:tcPr>
          <w:p w14:paraId="5F083C8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0.113</w:t>
            </w:r>
          </w:p>
        </w:tc>
        <w:tc>
          <w:tcPr>
            <w:tcW w:w="450" w:type="pct"/>
            <w:tcBorders>
              <w:top w:val="nil"/>
              <w:left w:val="nil"/>
              <w:bottom w:val="single" w:sz="8" w:space="0" w:color="auto"/>
            </w:tcBorders>
            <w:shd w:val="clear" w:color="auto" w:fill="auto"/>
            <w:noWrap/>
            <w:vAlign w:val="center"/>
            <w:hideMark/>
          </w:tcPr>
          <w:p w14:paraId="5A0800E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151.000</w:t>
            </w:r>
          </w:p>
          <w:p w14:paraId="00179EA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w:t>
            </w:r>
          </w:p>
        </w:tc>
      </w:tr>
      <w:tr w:rsidR="00F851DD" w:rsidRPr="00F851DD" w14:paraId="2ABD7A12" w14:textId="77777777" w:rsidTr="00DE25F9">
        <w:trPr>
          <w:jc w:val="center"/>
        </w:trPr>
        <w:tc>
          <w:tcPr>
            <w:tcW w:w="555" w:type="pct"/>
            <w:tcBorders>
              <w:top w:val="nil"/>
              <w:bottom w:val="single" w:sz="8" w:space="0" w:color="auto"/>
              <w:right w:val="nil"/>
            </w:tcBorders>
            <w:shd w:val="clear" w:color="auto" w:fill="auto"/>
            <w:noWrap/>
            <w:vAlign w:val="center"/>
            <w:hideMark/>
          </w:tcPr>
          <w:p w14:paraId="702A7B7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rs11592737</w:t>
            </w:r>
          </w:p>
        </w:tc>
        <w:tc>
          <w:tcPr>
            <w:tcW w:w="510" w:type="pct"/>
            <w:tcBorders>
              <w:top w:val="nil"/>
              <w:left w:val="nil"/>
              <w:bottom w:val="single" w:sz="8" w:space="0" w:color="auto"/>
              <w:right w:val="nil"/>
            </w:tcBorders>
            <w:shd w:val="clear" w:color="auto" w:fill="auto"/>
            <w:noWrap/>
            <w:vAlign w:val="center"/>
            <w:hideMark/>
          </w:tcPr>
          <w:p w14:paraId="28CEC94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CYP2C19</w:t>
            </w:r>
          </w:p>
        </w:tc>
        <w:tc>
          <w:tcPr>
            <w:tcW w:w="788" w:type="pct"/>
            <w:tcBorders>
              <w:top w:val="nil"/>
              <w:left w:val="nil"/>
              <w:bottom w:val="single" w:sz="8" w:space="0" w:color="auto"/>
              <w:right w:val="nil"/>
            </w:tcBorders>
            <w:shd w:val="clear" w:color="auto" w:fill="auto"/>
            <w:noWrap/>
            <w:vAlign w:val="center"/>
            <w:hideMark/>
          </w:tcPr>
          <w:p w14:paraId="200BEB2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115</w:t>
            </w:r>
          </w:p>
        </w:tc>
        <w:tc>
          <w:tcPr>
            <w:tcW w:w="873" w:type="pct"/>
            <w:tcBorders>
              <w:top w:val="nil"/>
              <w:left w:val="nil"/>
              <w:bottom w:val="single" w:sz="8" w:space="0" w:color="auto"/>
              <w:right w:val="nil"/>
            </w:tcBorders>
            <w:shd w:val="clear" w:color="auto" w:fill="auto"/>
            <w:noWrap/>
            <w:vAlign w:val="center"/>
            <w:hideMark/>
          </w:tcPr>
          <w:p w14:paraId="0448180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29</w:t>
            </w:r>
          </w:p>
        </w:tc>
        <w:tc>
          <w:tcPr>
            <w:tcW w:w="998" w:type="pct"/>
            <w:tcBorders>
              <w:top w:val="nil"/>
              <w:left w:val="nil"/>
              <w:bottom w:val="single" w:sz="8" w:space="0" w:color="auto"/>
              <w:right w:val="nil"/>
            </w:tcBorders>
            <w:shd w:val="clear" w:color="auto" w:fill="auto"/>
            <w:noWrap/>
            <w:vAlign w:val="center"/>
            <w:hideMark/>
          </w:tcPr>
          <w:p w14:paraId="5CCE592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w:t>
            </w:r>
          </w:p>
        </w:tc>
        <w:tc>
          <w:tcPr>
            <w:tcW w:w="401" w:type="pct"/>
            <w:tcBorders>
              <w:top w:val="nil"/>
              <w:left w:val="nil"/>
              <w:bottom w:val="single" w:sz="8" w:space="0" w:color="auto"/>
              <w:right w:val="nil"/>
            </w:tcBorders>
            <w:shd w:val="clear" w:color="auto" w:fill="auto"/>
            <w:noWrap/>
            <w:vAlign w:val="center"/>
            <w:hideMark/>
          </w:tcPr>
          <w:p w14:paraId="733EDEC5" w14:textId="267991F4"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0.858</w:t>
            </w:r>
          </w:p>
        </w:tc>
        <w:tc>
          <w:tcPr>
            <w:tcW w:w="425" w:type="pct"/>
            <w:tcBorders>
              <w:top w:val="nil"/>
              <w:left w:val="nil"/>
              <w:bottom w:val="single" w:sz="8" w:space="0" w:color="auto"/>
              <w:right w:val="nil"/>
            </w:tcBorders>
            <w:shd w:val="clear" w:color="auto" w:fill="auto"/>
            <w:noWrap/>
            <w:vAlign w:val="center"/>
            <w:hideMark/>
          </w:tcPr>
          <w:p w14:paraId="4DF50ED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0.142</w:t>
            </w:r>
          </w:p>
        </w:tc>
        <w:tc>
          <w:tcPr>
            <w:tcW w:w="450" w:type="pct"/>
            <w:tcBorders>
              <w:top w:val="nil"/>
              <w:left w:val="nil"/>
              <w:bottom w:val="single" w:sz="8" w:space="0" w:color="auto"/>
            </w:tcBorders>
            <w:shd w:val="clear" w:color="auto" w:fill="auto"/>
            <w:noWrap/>
            <w:vAlign w:val="center"/>
            <w:hideMark/>
          </w:tcPr>
          <w:p w14:paraId="4D47683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6.890</w:t>
            </w:r>
          </w:p>
          <w:p w14:paraId="477691A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0.032</w:t>
            </w:r>
          </w:p>
        </w:tc>
      </w:tr>
      <w:tr w:rsidR="00F851DD" w:rsidRPr="00F851DD" w14:paraId="3188923C" w14:textId="77777777" w:rsidTr="00DE25F9">
        <w:trPr>
          <w:jc w:val="center"/>
        </w:trPr>
        <w:tc>
          <w:tcPr>
            <w:tcW w:w="555" w:type="pct"/>
            <w:tcBorders>
              <w:top w:val="nil"/>
              <w:bottom w:val="single" w:sz="8" w:space="0" w:color="auto"/>
              <w:right w:val="nil"/>
            </w:tcBorders>
            <w:shd w:val="clear" w:color="auto" w:fill="auto"/>
            <w:noWrap/>
            <w:vAlign w:val="center"/>
          </w:tcPr>
          <w:p w14:paraId="4200E14D" w14:textId="20E0F5C4"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eastAsia="ru-RU"/>
              </w:rPr>
              <w:t>Делеция</w:t>
            </w:r>
          </w:p>
        </w:tc>
        <w:tc>
          <w:tcPr>
            <w:tcW w:w="510" w:type="pct"/>
            <w:tcBorders>
              <w:top w:val="nil"/>
              <w:left w:val="nil"/>
              <w:bottom w:val="single" w:sz="8" w:space="0" w:color="auto"/>
              <w:right w:val="nil"/>
            </w:tcBorders>
            <w:shd w:val="clear" w:color="auto" w:fill="auto"/>
            <w:noWrap/>
            <w:vAlign w:val="center"/>
          </w:tcPr>
          <w:p w14:paraId="36D01BD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GSTT1</w:t>
            </w:r>
          </w:p>
        </w:tc>
        <w:tc>
          <w:tcPr>
            <w:tcW w:w="1661" w:type="pct"/>
            <w:gridSpan w:val="2"/>
            <w:tcBorders>
              <w:top w:val="nil"/>
              <w:left w:val="nil"/>
              <w:bottom w:val="single" w:sz="8" w:space="0" w:color="auto"/>
              <w:right w:val="nil"/>
            </w:tcBorders>
            <w:shd w:val="clear" w:color="auto" w:fill="auto"/>
            <w:noWrap/>
            <w:vAlign w:val="center"/>
          </w:tcPr>
          <w:p w14:paraId="68C9E5C5" w14:textId="07FA771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128 (+/+, +/-)</w:t>
            </w:r>
          </w:p>
        </w:tc>
        <w:tc>
          <w:tcPr>
            <w:tcW w:w="998" w:type="pct"/>
            <w:tcBorders>
              <w:top w:val="nil"/>
              <w:left w:val="nil"/>
              <w:bottom w:val="single" w:sz="8" w:space="0" w:color="auto"/>
              <w:right w:val="nil"/>
            </w:tcBorders>
            <w:shd w:val="clear" w:color="auto" w:fill="auto"/>
            <w:noWrap/>
            <w:vAlign w:val="center"/>
          </w:tcPr>
          <w:p w14:paraId="2480936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89 (-/-)</w:t>
            </w:r>
          </w:p>
        </w:tc>
        <w:tc>
          <w:tcPr>
            <w:tcW w:w="401" w:type="pct"/>
            <w:tcBorders>
              <w:top w:val="nil"/>
              <w:left w:val="nil"/>
              <w:bottom w:val="single" w:sz="8" w:space="0" w:color="auto"/>
              <w:right w:val="nil"/>
            </w:tcBorders>
            <w:shd w:val="clear" w:color="auto" w:fill="auto"/>
            <w:noWrap/>
            <w:vAlign w:val="center"/>
          </w:tcPr>
          <w:p w14:paraId="73A3B24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0.360(+)</w:t>
            </w:r>
          </w:p>
        </w:tc>
        <w:tc>
          <w:tcPr>
            <w:tcW w:w="425" w:type="pct"/>
            <w:tcBorders>
              <w:top w:val="nil"/>
              <w:left w:val="nil"/>
              <w:bottom w:val="single" w:sz="8" w:space="0" w:color="auto"/>
              <w:right w:val="nil"/>
            </w:tcBorders>
            <w:shd w:val="clear" w:color="auto" w:fill="auto"/>
            <w:noWrap/>
            <w:vAlign w:val="center"/>
          </w:tcPr>
          <w:p w14:paraId="69FB422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0.640(-)</w:t>
            </w:r>
          </w:p>
        </w:tc>
        <w:tc>
          <w:tcPr>
            <w:tcW w:w="450" w:type="pct"/>
            <w:tcBorders>
              <w:top w:val="nil"/>
              <w:left w:val="nil"/>
              <w:bottom w:val="single" w:sz="8" w:space="0" w:color="auto"/>
            </w:tcBorders>
            <w:shd w:val="clear" w:color="auto" w:fill="auto"/>
            <w:noWrap/>
            <w:vAlign w:val="center"/>
          </w:tcPr>
          <w:p w14:paraId="6725D5D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p>
        </w:tc>
      </w:tr>
      <w:tr w:rsidR="00F851DD" w:rsidRPr="00F851DD" w14:paraId="6A5232EE" w14:textId="77777777" w:rsidTr="00DE25F9">
        <w:trPr>
          <w:jc w:val="center"/>
        </w:trPr>
        <w:tc>
          <w:tcPr>
            <w:tcW w:w="555" w:type="pct"/>
            <w:tcBorders>
              <w:top w:val="nil"/>
              <w:bottom w:val="single" w:sz="8" w:space="0" w:color="auto"/>
              <w:right w:val="nil"/>
            </w:tcBorders>
            <w:shd w:val="clear" w:color="auto" w:fill="auto"/>
            <w:noWrap/>
            <w:vAlign w:val="center"/>
          </w:tcPr>
          <w:p w14:paraId="5F5EE36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eastAsia="ru-RU"/>
              </w:rPr>
            </w:pPr>
            <w:r w:rsidRPr="00F851DD">
              <w:rPr>
                <w:rFonts w:ascii="Times New Roman" w:eastAsia="Times New Roman" w:hAnsi="Times New Roman" w:cs="Times New Roman"/>
                <w:noProof/>
                <w:sz w:val="24"/>
                <w:szCs w:val="24"/>
                <w:lang w:eastAsia="ru-RU"/>
              </w:rPr>
              <w:t>Делеция</w:t>
            </w:r>
          </w:p>
        </w:tc>
        <w:tc>
          <w:tcPr>
            <w:tcW w:w="510" w:type="pct"/>
            <w:tcBorders>
              <w:top w:val="nil"/>
              <w:left w:val="nil"/>
              <w:bottom w:val="single" w:sz="8" w:space="0" w:color="auto"/>
              <w:right w:val="nil"/>
            </w:tcBorders>
            <w:shd w:val="clear" w:color="auto" w:fill="auto"/>
            <w:noWrap/>
            <w:vAlign w:val="center"/>
          </w:tcPr>
          <w:p w14:paraId="5647F8C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GSTM1</w:t>
            </w:r>
          </w:p>
        </w:tc>
        <w:tc>
          <w:tcPr>
            <w:tcW w:w="1661" w:type="pct"/>
            <w:gridSpan w:val="2"/>
            <w:tcBorders>
              <w:top w:val="nil"/>
              <w:left w:val="nil"/>
              <w:bottom w:val="single" w:sz="8" w:space="0" w:color="auto"/>
              <w:right w:val="nil"/>
            </w:tcBorders>
            <w:shd w:val="clear" w:color="auto" w:fill="auto"/>
            <w:noWrap/>
            <w:vAlign w:val="center"/>
          </w:tcPr>
          <w:p w14:paraId="221FFA3B" w14:textId="2EB76CBF"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110 (+/+, +/-)</w:t>
            </w:r>
          </w:p>
        </w:tc>
        <w:tc>
          <w:tcPr>
            <w:tcW w:w="998" w:type="pct"/>
            <w:tcBorders>
              <w:top w:val="nil"/>
              <w:left w:val="nil"/>
              <w:bottom w:val="single" w:sz="8" w:space="0" w:color="auto"/>
              <w:right w:val="nil"/>
            </w:tcBorders>
            <w:shd w:val="clear" w:color="auto" w:fill="auto"/>
            <w:noWrap/>
            <w:vAlign w:val="center"/>
          </w:tcPr>
          <w:p w14:paraId="3FCF80A7" w14:textId="4DD3A87D"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110 (-/-)</w:t>
            </w:r>
          </w:p>
        </w:tc>
        <w:tc>
          <w:tcPr>
            <w:tcW w:w="401" w:type="pct"/>
            <w:tcBorders>
              <w:top w:val="nil"/>
              <w:left w:val="nil"/>
              <w:bottom w:val="single" w:sz="8" w:space="0" w:color="auto"/>
              <w:right w:val="nil"/>
            </w:tcBorders>
            <w:shd w:val="clear" w:color="auto" w:fill="auto"/>
            <w:noWrap/>
            <w:vAlign w:val="center"/>
          </w:tcPr>
          <w:p w14:paraId="16874AA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0.500(+)</w:t>
            </w:r>
          </w:p>
        </w:tc>
        <w:tc>
          <w:tcPr>
            <w:tcW w:w="425" w:type="pct"/>
            <w:tcBorders>
              <w:top w:val="nil"/>
              <w:left w:val="nil"/>
              <w:bottom w:val="single" w:sz="8" w:space="0" w:color="auto"/>
              <w:right w:val="nil"/>
            </w:tcBorders>
            <w:shd w:val="clear" w:color="auto" w:fill="auto"/>
            <w:noWrap/>
            <w:vAlign w:val="center"/>
          </w:tcPr>
          <w:p w14:paraId="5F46D2A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0.500(-)</w:t>
            </w:r>
          </w:p>
        </w:tc>
        <w:tc>
          <w:tcPr>
            <w:tcW w:w="450" w:type="pct"/>
            <w:tcBorders>
              <w:top w:val="nil"/>
              <w:left w:val="nil"/>
              <w:bottom w:val="single" w:sz="8" w:space="0" w:color="auto"/>
            </w:tcBorders>
            <w:shd w:val="clear" w:color="auto" w:fill="auto"/>
            <w:noWrap/>
            <w:vAlign w:val="center"/>
          </w:tcPr>
          <w:p w14:paraId="3B0C84D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p>
        </w:tc>
      </w:tr>
      <w:tr w:rsidR="00F851DD" w:rsidRPr="00F851DD" w14:paraId="1FAB43FC" w14:textId="77777777" w:rsidTr="00DE25F9">
        <w:trPr>
          <w:jc w:val="center"/>
        </w:trPr>
        <w:tc>
          <w:tcPr>
            <w:tcW w:w="555" w:type="pct"/>
            <w:tcBorders>
              <w:top w:val="nil"/>
              <w:bottom w:val="single" w:sz="8" w:space="0" w:color="auto"/>
              <w:right w:val="nil"/>
            </w:tcBorders>
            <w:shd w:val="clear" w:color="auto" w:fill="auto"/>
            <w:noWrap/>
            <w:vAlign w:val="center"/>
            <w:hideMark/>
          </w:tcPr>
          <w:p w14:paraId="6E78BF1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rs1138272</w:t>
            </w:r>
          </w:p>
        </w:tc>
        <w:tc>
          <w:tcPr>
            <w:tcW w:w="510" w:type="pct"/>
            <w:tcBorders>
              <w:top w:val="nil"/>
              <w:left w:val="nil"/>
              <w:bottom w:val="single" w:sz="8" w:space="0" w:color="auto"/>
              <w:right w:val="nil"/>
            </w:tcBorders>
            <w:shd w:val="clear" w:color="auto" w:fill="auto"/>
            <w:noWrap/>
            <w:vAlign w:val="center"/>
            <w:hideMark/>
          </w:tcPr>
          <w:p w14:paraId="294774AD"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GSTP1</w:t>
            </w:r>
          </w:p>
        </w:tc>
        <w:tc>
          <w:tcPr>
            <w:tcW w:w="788" w:type="pct"/>
            <w:tcBorders>
              <w:top w:val="nil"/>
              <w:left w:val="nil"/>
              <w:bottom w:val="single" w:sz="8" w:space="0" w:color="auto"/>
              <w:right w:val="nil"/>
            </w:tcBorders>
            <w:shd w:val="clear" w:color="auto" w:fill="auto"/>
            <w:noWrap/>
            <w:vAlign w:val="center"/>
            <w:hideMark/>
          </w:tcPr>
          <w:p w14:paraId="3553E7F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115</w:t>
            </w:r>
          </w:p>
        </w:tc>
        <w:tc>
          <w:tcPr>
            <w:tcW w:w="873" w:type="pct"/>
            <w:tcBorders>
              <w:top w:val="nil"/>
              <w:left w:val="nil"/>
              <w:bottom w:val="single" w:sz="8" w:space="0" w:color="auto"/>
              <w:right w:val="nil"/>
            </w:tcBorders>
            <w:shd w:val="clear" w:color="auto" w:fill="auto"/>
            <w:noWrap/>
            <w:vAlign w:val="center"/>
            <w:hideMark/>
          </w:tcPr>
          <w:p w14:paraId="6EF7B84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17</w:t>
            </w:r>
          </w:p>
        </w:tc>
        <w:tc>
          <w:tcPr>
            <w:tcW w:w="998" w:type="pct"/>
            <w:tcBorders>
              <w:top w:val="nil"/>
              <w:left w:val="nil"/>
              <w:bottom w:val="single" w:sz="8" w:space="0" w:color="auto"/>
              <w:right w:val="nil"/>
            </w:tcBorders>
            <w:shd w:val="clear" w:color="auto" w:fill="auto"/>
            <w:noWrap/>
            <w:vAlign w:val="center"/>
            <w:hideMark/>
          </w:tcPr>
          <w:p w14:paraId="3064DD0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19</w:t>
            </w:r>
          </w:p>
        </w:tc>
        <w:tc>
          <w:tcPr>
            <w:tcW w:w="401" w:type="pct"/>
            <w:tcBorders>
              <w:top w:val="nil"/>
              <w:left w:val="nil"/>
              <w:bottom w:val="single" w:sz="8" w:space="0" w:color="auto"/>
              <w:right w:val="nil"/>
            </w:tcBorders>
            <w:shd w:val="clear" w:color="auto" w:fill="auto"/>
            <w:noWrap/>
            <w:vAlign w:val="center"/>
            <w:hideMark/>
          </w:tcPr>
          <w:p w14:paraId="287F09D1" w14:textId="7141158D"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0.818</w:t>
            </w:r>
          </w:p>
        </w:tc>
        <w:tc>
          <w:tcPr>
            <w:tcW w:w="425" w:type="pct"/>
            <w:tcBorders>
              <w:top w:val="nil"/>
              <w:left w:val="nil"/>
              <w:bottom w:val="single" w:sz="8" w:space="0" w:color="auto"/>
              <w:right w:val="nil"/>
            </w:tcBorders>
            <w:shd w:val="clear" w:color="auto" w:fill="auto"/>
            <w:noWrap/>
            <w:vAlign w:val="center"/>
            <w:hideMark/>
          </w:tcPr>
          <w:p w14:paraId="2CA84EF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0.182</w:t>
            </w:r>
          </w:p>
        </w:tc>
        <w:tc>
          <w:tcPr>
            <w:tcW w:w="450" w:type="pct"/>
            <w:tcBorders>
              <w:top w:val="nil"/>
              <w:left w:val="nil"/>
              <w:bottom w:val="single" w:sz="8" w:space="0" w:color="auto"/>
            </w:tcBorders>
            <w:shd w:val="clear" w:color="auto" w:fill="auto"/>
            <w:noWrap/>
            <w:vAlign w:val="center"/>
            <w:hideMark/>
          </w:tcPr>
          <w:p w14:paraId="4FEA7B3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58.435</w:t>
            </w:r>
          </w:p>
          <w:p w14:paraId="71853E1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w:t>
            </w:r>
          </w:p>
        </w:tc>
      </w:tr>
      <w:tr w:rsidR="00F851DD" w:rsidRPr="00F851DD" w14:paraId="7F7BDE29" w14:textId="77777777" w:rsidTr="00DE25F9">
        <w:trPr>
          <w:jc w:val="center"/>
        </w:trPr>
        <w:tc>
          <w:tcPr>
            <w:tcW w:w="555" w:type="pct"/>
            <w:tcBorders>
              <w:top w:val="nil"/>
              <w:bottom w:val="single" w:sz="8" w:space="0" w:color="auto"/>
              <w:right w:val="nil"/>
            </w:tcBorders>
            <w:shd w:val="clear" w:color="auto" w:fill="auto"/>
            <w:noWrap/>
            <w:vAlign w:val="center"/>
            <w:hideMark/>
          </w:tcPr>
          <w:p w14:paraId="085BCF6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rs1695</w:t>
            </w:r>
          </w:p>
        </w:tc>
        <w:tc>
          <w:tcPr>
            <w:tcW w:w="510" w:type="pct"/>
            <w:tcBorders>
              <w:top w:val="nil"/>
              <w:left w:val="nil"/>
              <w:bottom w:val="single" w:sz="8" w:space="0" w:color="auto"/>
              <w:right w:val="nil"/>
            </w:tcBorders>
            <w:shd w:val="clear" w:color="auto" w:fill="auto"/>
            <w:noWrap/>
            <w:vAlign w:val="center"/>
            <w:hideMark/>
          </w:tcPr>
          <w:p w14:paraId="452F4B8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GSTP1</w:t>
            </w:r>
          </w:p>
        </w:tc>
        <w:tc>
          <w:tcPr>
            <w:tcW w:w="788" w:type="pct"/>
            <w:tcBorders>
              <w:top w:val="nil"/>
              <w:left w:val="nil"/>
              <w:bottom w:val="single" w:sz="8" w:space="0" w:color="auto"/>
              <w:right w:val="nil"/>
            </w:tcBorders>
            <w:shd w:val="clear" w:color="auto" w:fill="auto"/>
            <w:noWrap/>
            <w:vAlign w:val="center"/>
            <w:hideMark/>
          </w:tcPr>
          <w:p w14:paraId="42712F9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87</w:t>
            </w:r>
          </w:p>
        </w:tc>
        <w:tc>
          <w:tcPr>
            <w:tcW w:w="873" w:type="pct"/>
            <w:tcBorders>
              <w:top w:val="nil"/>
              <w:left w:val="nil"/>
              <w:bottom w:val="single" w:sz="8" w:space="0" w:color="auto"/>
              <w:right w:val="nil"/>
            </w:tcBorders>
            <w:shd w:val="clear" w:color="auto" w:fill="auto"/>
            <w:noWrap/>
            <w:vAlign w:val="center"/>
            <w:hideMark/>
          </w:tcPr>
          <w:p w14:paraId="0B3C955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50</w:t>
            </w:r>
          </w:p>
        </w:tc>
        <w:tc>
          <w:tcPr>
            <w:tcW w:w="998" w:type="pct"/>
            <w:tcBorders>
              <w:top w:val="nil"/>
              <w:left w:val="nil"/>
              <w:bottom w:val="single" w:sz="8" w:space="0" w:color="auto"/>
              <w:right w:val="nil"/>
            </w:tcBorders>
            <w:shd w:val="clear" w:color="auto" w:fill="auto"/>
            <w:noWrap/>
            <w:vAlign w:val="center"/>
            <w:hideMark/>
          </w:tcPr>
          <w:p w14:paraId="2E3B103D"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14</w:t>
            </w:r>
          </w:p>
        </w:tc>
        <w:tc>
          <w:tcPr>
            <w:tcW w:w="401" w:type="pct"/>
            <w:tcBorders>
              <w:top w:val="nil"/>
              <w:left w:val="nil"/>
              <w:bottom w:val="single" w:sz="8" w:space="0" w:color="auto"/>
              <w:right w:val="nil"/>
            </w:tcBorders>
            <w:shd w:val="clear" w:color="auto" w:fill="auto"/>
            <w:noWrap/>
            <w:vAlign w:val="center"/>
            <w:hideMark/>
          </w:tcPr>
          <w:p w14:paraId="2AEACCE0" w14:textId="68E4A8A6"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0.742</w:t>
            </w:r>
          </w:p>
        </w:tc>
        <w:tc>
          <w:tcPr>
            <w:tcW w:w="425" w:type="pct"/>
            <w:tcBorders>
              <w:top w:val="nil"/>
              <w:left w:val="nil"/>
              <w:bottom w:val="single" w:sz="8" w:space="0" w:color="auto"/>
              <w:right w:val="nil"/>
            </w:tcBorders>
            <w:shd w:val="clear" w:color="auto" w:fill="auto"/>
            <w:noWrap/>
            <w:vAlign w:val="center"/>
            <w:hideMark/>
          </w:tcPr>
          <w:p w14:paraId="0CC2899D" w14:textId="2726CDD6"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0.258</w:t>
            </w:r>
          </w:p>
        </w:tc>
        <w:tc>
          <w:tcPr>
            <w:tcW w:w="450" w:type="pct"/>
            <w:tcBorders>
              <w:top w:val="nil"/>
              <w:left w:val="nil"/>
              <w:bottom w:val="single" w:sz="8" w:space="0" w:color="auto"/>
            </w:tcBorders>
            <w:shd w:val="clear" w:color="auto" w:fill="auto"/>
            <w:noWrap/>
            <w:vAlign w:val="center"/>
            <w:hideMark/>
          </w:tcPr>
          <w:p w14:paraId="1E26168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2.783</w:t>
            </w:r>
          </w:p>
          <w:p w14:paraId="363A8E8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0.249</w:t>
            </w:r>
          </w:p>
        </w:tc>
      </w:tr>
      <w:tr w:rsidR="00F851DD" w:rsidRPr="00F851DD" w14:paraId="6AD566BB" w14:textId="77777777" w:rsidTr="00DE25F9">
        <w:trPr>
          <w:jc w:val="center"/>
        </w:trPr>
        <w:tc>
          <w:tcPr>
            <w:tcW w:w="555" w:type="pct"/>
            <w:tcBorders>
              <w:top w:val="nil"/>
              <w:bottom w:val="single" w:sz="8" w:space="0" w:color="auto"/>
              <w:right w:val="nil"/>
            </w:tcBorders>
            <w:shd w:val="clear" w:color="auto" w:fill="auto"/>
            <w:noWrap/>
            <w:vAlign w:val="center"/>
            <w:hideMark/>
          </w:tcPr>
          <w:p w14:paraId="4E06BF6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rs1871042</w:t>
            </w:r>
          </w:p>
        </w:tc>
        <w:tc>
          <w:tcPr>
            <w:tcW w:w="510" w:type="pct"/>
            <w:tcBorders>
              <w:top w:val="nil"/>
              <w:left w:val="nil"/>
              <w:bottom w:val="single" w:sz="8" w:space="0" w:color="auto"/>
              <w:right w:val="nil"/>
            </w:tcBorders>
            <w:shd w:val="clear" w:color="auto" w:fill="auto"/>
            <w:noWrap/>
            <w:vAlign w:val="center"/>
            <w:hideMark/>
          </w:tcPr>
          <w:p w14:paraId="73E9E40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GSTP1</w:t>
            </w:r>
          </w:p>
        </w:tc>
        <w:tc>
          <w:tcPr>
            <w:tcW w:w="788" w:type="pct"/>
            <w:tcBorders>
              <w:top w:val="nil"/>
              <w:left w:val="nil"/>
              <w:bottom w:val="single" w:sz="8" w:space="0" w:color="auto"/>
              <w:right w:val="nil"/>
            </w:tcBorders>
            <w:shd w:val="clear" w:color="auto" w:fill="auto"/>
            <w:noWrap/>
            <w:vAlign w:val="center"/>
            <w:hideMark/>
          </w:tcPr>
          <w:p w14:paraId="6EDCD16D"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72</w:t>
            </w:r>
          </w:p>
        </w:tc>
        <w:tc>
          <w:tcPr>
            <w:tcW w:w="873" w:type="pct"/>
            <w:tcBorders>
              <w:top w:val="nil"/>
              <w:left w:val="nil"/>
              <w:bottom w:val="single" w:sz="8" w:space="0" w:color="auto"/>
              <w:right w:val="nil"/>
            </w:tcBorders>
            <w:shd w:val="clear" w:color="auto" w:fill="auto"/>
            <w:noWrap/>
            <w:vAlign w:val="center"/>
            <w:hideMark/>
          </w:tcPr>
          <w:p w14:paraId="285B458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48</w:t>
            </w:r>
          </w:p>
        </w:tc>
        <w:tc>
          <w:tcPr>
            <w:tcW w:w="998" w:type="pct"/>
            <w:tcBorders>
              <w:top w:val="nil"/>
              <w:left w:val="nil"/>
              <w:bottom w:val="single" w:sz="8" w:space="0" w:color="auto"/>
              <w:right w:val="nil"/>
            </w:tcBorders>
            <w:shd w:val="clear" w:color="auto" w:fill="auto"/>
            <w:noWrap/>
            <w:vAlign w:val="center"/>
            <w:hideMark/>
          </w:tcPr>
          <w:p w14:paraId="5085FF9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31</w:t>
            </w:r>
          </w:p>
        </w:tc>
        <w:tc>
          <w:tcPr>
            <w:tcW w:w="401" w:type="pct"/>
            <w:tcBorders>
              <w:top w:val="nil"/>
              <w:left w:val="nil"/>
              <w:bottom w:val="single" w:sz="8" w:space="0" w:color="auto"/>
              <w:right w:val="nil"/>
            </w:tcBorders>
            <w:shd w:val="clear" w:color="auto" w:fill="auto"/>
            <w:noWrap/>
            <w:vAlign w:val="center"/>
            <w:hideMark/>
          </w:tcPr>
          <w:p w14:paraId="3FAA1CC4" w14:textId="16B342F1"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0.636</w:t>
            </w:r>
          </w:p>
        </w:tc>
        <w:tc>
          <w:tcPr>
            <w:tcW w:w="425" w:type="pct"/>
            <w:tcBorders>
              <w:top w:val="nil"/>
              <w:left w:val="nil"/>
              <w:bottom w:val="single" w:sz="8" w:space="0" w:color="auto"/>
              <w:right w:val="nil"/>
            </w:tcBorders>
            <w:shd w:val="clear" w:color="auto" w:fill="auto"/>
            <w:noWrap/>
            <w:vAlign w:val="center"/>
            <w:hideMark/>
          </w:tcPr>
          <w:p w14:paraId="7C1E62CA" w14:textId="761BD3DD"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0.364</w:t>
            </w:r>
          </w:p>
        </w:tc>
        <w:tc>
          <w:tcPr>
            <w:tcW w:w="450" w:type="pct"/>
            <w:tcBorders>
              <w:top w:val="nil"/>
              <w:left w:val="nil"/>
              <w:bottom w:val="single" w:sz="8" w:space="0" w:color="auto"/>
            </w:tcBorders>
            <w:shd w:val="clear" w:color="auto" w:fill="auto"/>
            <w:noWrap/>
            <w:vAlign w:val="center"/>
            <w:hideMark/>
          </w:tcPr>
          <w:p w14:paraId="34C0EC8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14.854</w:t>
            </w:r>
          </w:p>
          <w:p w14:paraId="683F98C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noProof/>
                <w:sz w:val="24"/>
                <w:szCs w:val="24"/>
                <w:lang w:val="en-US" w:eastAsia="ru-RU"/>
              </w:rPr>
              <w:t>0.0006</w:t>
            </w:r>
          </w:p>
        </w:tc>
      </w:tr>
      <w:tr w:rsidR="00F851DD" w:rsidRPr="00F851DD" w14:paraId="03A90A4A" w14:textId="77777777" w:rsidTr="00DE25F9">
        <w:trPr>
          <w:jc w:val="center"/>
        </w:trPr>
        <w:tc>
          <w:tcPr>
            <w:tcW w:w="555" w:type="pct"/>
            <w:tcBorders>
              <w:top w:val="nil"/>
              <w:bottom w:val="single" w:sz="8" w:space="0" w:color="auto"/>
              <w:right w:val="nil"/>
            </w:tcBorders>
            <w:shd w:val="clear" w:color="auto" w:fill="auto"/>
            <w:noWrap/>
            <w:vAlign w:val="center"/>
            <w:hideMark/>
          </w:tcPr>
          <w:p w14:paraId="17D2FC9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rs2237329</w:t>
            </w:r>
          </w:p>
        </w:tc>
        <w:tc>
          <w:tcPr>
            <w:tcW w:w="510" w:type="pct"/>
            <w:tcBorders>
              <w:top w:val="nil"/>
              <w:left w:val="nil"/>
              <w:bottom w:val="single" w:sz="8" w:space="0" w:color="auto"/>
              <w:right w:val="nil"/>
            </w:tcBorders>
            <w:shd w:val="clear" w:color="auto" w:fill="auto"/>
            <w:noWrap/>
            <w:vAlign w:val="center"/>
            <w:hideMark/>
          </w:tcPr>
          <w:p w14:paraId="1431BD1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NFE2L3</w:t>
            </w:r>
          </w:p>
        </w:tc>
        <w:tc>
          <w:tcPr>
            <w:tcW w:w="788" w:type="pct"/>
            <w:tcBorders>
              <w:top w:val="nil"/>
              <w:left w:val="nil"/>
              <w:bottom w:val="single" w:sz="8" w:space="0" w:color="auto"/>
              <w:right w:val="nil"/>
            </w:tcBorders>
            <w:shd w:val="clear" w:color="auto" w:fill="auto"/>
            <w:noWrap/>
            <w:vAlign w:val="center"/>
            <w:hideMark/>
          </w:tcPr>
          <w:p w14:paraId="532F318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106</w:t>
            </w:r>
          </w:p>
        </w:tc>
        <w:tc>
          <w:tcPr>
            <w:tcW w:w="873" w:type="pct"/>
            <w:tcBorders>
              <w:top w:val="nil"/>
              <w:left w:val="nil"/>
              <w:bottom w:val="single" w:sz="8" w:space="0" w:color="auto"/>
              <w:right w:val="nil"/>
            </w:tcBorders>
            <w:shd w:val="clear" w:color="auto" w:fill="auto"/>
            <w:noWrap/>
            <w:vAlign w:val="center"/>
            <w:hideMark/>
          </w:tcPr>
          <w:p w14:paraId="548D028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23</w:t>
            </w:r>
          </w:p>
        </w:tc>
        <w:tc>
          <w:tcPr>
            <w:tcW w:w="998" w:type="pct"/>
            <w:tcBorders>
              <w:top w:val="nil"/>
              <w:left w:val="nil"/>
              <w:bottom w:val="single" w:sz="8" w:space="0" w:color="auto"/>
              <w:right w:val="nil"/>
            </w:tcBorders>
            <w:shd w:val="clear" w:color="auto" w:fill="auto"/>
            <w:noWrap/>
            <w:vAlign w:val="center"/>
            <w:hideMark/>
          </w:tcPr>
          <w:p w14:paraId="40A5FA9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22</w:t>
            </w:r>
          </w:p>
        </w:tc>
        <w:tc>
          <w:tcPr>
            <w:tcW w:w="401" w:type="pct"/>
            <w:tcBorders>
              <w:top w:val="nil"/>
              <w:left w:val="nil"/>
              <w:bottom w:val="single" w:sz="8" w:space="0" w:color="auto"/>
              <w:right w:val="nil"/>
            </w:tcBorders>
            <w:shd w:val="clear" w:color="auto" w:fill="auto"/>
            <w:noWrap/>
            <w:vAlign w:val="center"/>
            <w:hideMark/>
          </w:tcPr>
          <w:p w14:paraId="3A8C142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0.778</w:t>
            </w:r>
          </w:p>
        </w:tc>
        <w:tc>
          <w:tcPr>
            <w:tcW w:w="425" w:type="pct"/>
            <w:tcBorders>
              <w:top w:val="nil"/>
              <w:left w:val="nil"/>
              <w:bottom w:val="single" w:sz="8" w:space="0" w:color="auto"/>
              <w:right w:val="nil"/>
            </w:tcBorders>
            <w:shd w:val="clear" w:color="auto" w:fill="auto"/>
            <w:noWrap/>
            <w:vAlign w:val="center"/>
            <w:hideMark/>
          </w:tcPr>
          <w:p w14:paraId="2AEE021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0.222</w:t>
            </w:r>
          </w:p>
        </w:tc>
        <w:tc>
          <w:tcPr>
            <w:tcW w:w="450" w:type="pct"/>
            <w:tcBorders>
              <w:top w:val="nil"/>
              <w:left w:val="nil"/>
              <w:bottom w:val="single" w:sz="8" w:space="0" w:color="auto"/>
            </w:tcBorders>
            <w:shd w:val="clear" w:color="auto" w:fill="auto"/>
            <w:noWrap/>
            <w:vAlign w:val="center"/>
            <w:hideMark/>
          </w:tcPr>
          <w:p w14:paraId="07D2479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47.158</w:t>
            </w:r>
          </w:p>
          <w:p w14:paraId="2910C6D8" w14:textId="01A8CBAB"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p>
        </w:tc>
      </w:tr>
      <w:tr w:rsidR="00F851DD" w:rsidRPr="00F851DD" w14:paraId="610281E5" w14:textId="77777777" w:rsidTr="00DE25F9">
        <w:trPr>
          <w:jc w:val="center"/>
        </w:trPr>
        <w:tc>
          <w:tcPr>
            <w:tcW w:w="555" w:type="pct"/>
            <w:tcBorders>
              <w:top w:val="nil"/>
              <w:bottom w:val="single" w:sz="8" w:space="0" w:color="auto"/>
              <w:right w:val="nil"/>
            </w:tcBorders>
            <w:shd w:val="clear" w:color="auto" w:fill="auto"/>
            <w:noWrap/>
            <w:vAlign w:val="center"/>
            <w:hideMark/>
          </w:tcPr>
          <w:p w14:paraId="06FC66BE" w14:textId="249BCDF5"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rs713041</w:t>
            </w:r>
          </w:p>
        </w:tc>
        <w:tc>
          <w:tcPr>
            <w:tcW w:w="510" w:type="pct"/>
            <w:tcBorders>
              <w:top w:val="nil"/>
              <w:left w:val="nil"/>
              <w:bottom w:val="single" w:sz="8" w:space="0" w:color="auto"/>
              <w:right w:val="nil"/>
            </w:tcBorders>
            <w:shd w:val="clear" w:color="auto" w:fill="auto"/>
            <w:noWrap/>
            <w:vAlign w:val="center"/>
            <w:hideMark/>
          </w:tcPr>
          <w:p w14:paraId="1BFE40C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GPX4</w:t>
            </w:r>
          </w:p>
        </w:tc>
        <w:tc>
          <w:tcPr>
            <w:tcW w:w="788" w:type="pct"/>
            <w:tcBorders>
              <w:top w:val="nil"/>
              <w:left w:val="nil"/>
              <w:bottom w:val="single" w:sz="8" w:space="0" w:color="auto"/>
              <w:right w:val="nil"/>
            </w:tcBorders>
            <w:shd w:val="clear" w:color="auto" w:fill="auto"/>
            <w:noWrap/>
            <w:vAlign w:val="center"/>
            <w:hideMark/>
          </w:tcPr>
          <w:p w14:paraId="0408875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21</w:t>
            </w:r>
          </w:p>
        </w:tc>
        <w:tc>
          <w:tcPr>
            <w:tcW w:w="873" w:type="pct"/>
            <w:tcBorders>
              <w:top w:val="nil"/>
              <w:left w:val="nil"/>
              <w:bottom w:val="single" w:sz="8" w:space="0" w:color="auto"/>
              <w:right w:val="nil"/>
            </w:tcBorders>
            <w:shd w:val="clear" w:color="auto" w:fill="auto"/>
            <w:noWrap/>
            <w:vAlign w:val="center"/>
            <w:hideMark/>
          </w:tcPr>
          <w:p w14:paraId="563BBA30"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97</w:t>
            </w:r>
          </w:p>
        </w:tc>
        <w:tc>
          <w:tcPr>
            <w:tcW w:w="998" w:type="pct"/>
            <w:tcBorders>
              <w:top w:val="nil"/>
              <w:left w:val="nil"/>
              <w:bottom w:val="single" w:sz="8" w:space="0" w:color="auto"/>
              <w:right w:val="nil"/>
            </w:tcBorders>
            <w:shd w:val="clear" w:color="auto" w:fill="auto"/>
            <w:noWrap/>
            <w:vAlign w:val="center"/>
            <w:hideMark/>
          </w:tcPr>
          <w:p w14:paraId="4C62B12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33</w:t>
            </w:r>
          </w:p>
        </w:tc>
        <w:tc>
          <w:tcPr>
            <w:tcW w:w="401" w:type="pct"/>
            <w:tcBorders>
              <w:top w:val="nil"/>
              <w:left w:val="nil"/>
              <w:bottom w:val="single" w:sz="8" w:space="0" w:color="auto"/>
              <w:right w:val="nil"/>
            </w:tcBorders>
            <w:shd w:val="clear" w:color="auto" w:fill="auto"/>
            <w:noWrap/>
            <w:vAlign w:val="center"/>
            <w:hideMark/>
          </w:tcPr>
          <w:p w14:paraId="01323C33" w14:textId="0838EF79"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0.460</w:t>
            </w:r>
          </w:p>
        </w:tc>
        <w:tc>
          <w:tcPr>
            <w:tcW w:w="425" w:type="pct"/>
            <w:tcBorders>
              <w:top w:val="nil"/>
              <w:left w:val="nil"/>
              <w:bottom w:val="single" w:sz="8" w:space="0" w:color="auto"/>
              <w:right w:val="nil"/>
            </w:tcBorders>
            <w:shd w:val="clear" w:color="auto" w:fill="auto"/>
            <w:noWrap/>
            <w:vAlign w:val="center"/>
            <w:hideMark/>
          </w:tcPr>
          <w:p w14:paraId="7F3C11A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0.540</w:t>
            </w:r>
          </w:p>
        </w:tc>
        <w:tc>
          <w:tcPr>
            <w:tcW w:w="450" w:type="pct"/>
            <w:tcBorders>
              <w:top w:val="nil"/>
              <w:left w:val="nil"/>
              <w:bottom w:val="single" w:sz="8" w:space="0" w:color="auto"/>
            </w:tcBorders>
            <w:shd w:val="clear" w:color="auto" w:fill="auto"/>
            <w:noWrap/>
            <w:vAlign w:val="center"/>
            <w:hideMark/>
          </w:tcPr>
          <w:p w14:paraId="3E7DCBB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12.957</w:t>
            </w:r>
          </w:p>
          <w:p w14:paraId="7AFD430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0.002</w:t>
            </w:r>
          </w:p>
        </w:tc>
      </w:tr>
      <w:tr w:rsidR="00F851DD" w:rsidRPr="00F851DD" w14:paraId="3B4D2E6B" w14:textId="77777777" w:rsidTr="00DE25F9">
        <w:trPr>
          <w:jc w:val="center"/>
        </w:trPr>
        <w:tc>
          <w:tcPr>
            <w:tcW w:w="555" w:type="pct"/>
            <w:tcBorders>
              <w:top w:val="nil"/>
              <w:bottom w:val="single" w:sz="8" w:space="0" w:color="auto"/>
              <w:right w:val="nil"/>
            </w:tcBorders>
            <w:shd w:val="clear" w:color="auto" w:fill="auto"/>
            <w:noWrap/>
            <w:vAlign w:val="center"/>
            <w:hideMark/>
          </w:tcPr>
          <w:p w14:paraId="383E1A50" w14:textId="0B47A2AB"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rs41303970</w:t>
            </w:r>
          </w:p>
        </w:tc>
        <w:tc>
          <w:tcPr>
            <w:tcW w:w="510" w:type="pct"/>
            <w:tcBorders>
              <w:top w:val="nil"/>
              <w:left w:val="nil"/>
              <w:bottom w:val="single" w:sz="8" w:space="0" w:color="auto"/>
              <w:right w:val="nil"/>
            </w:tcBorders>
            <w:shd w:val="clear" w:color="auto" w:fill="auto"/>
            <w:noWrap/>
            <w:vAlign w:val="center"/>
            <w:hideMark/>
          </w:tcPr>
          <w:p w14:paraId="41844D0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GCLM</w:t>
            </w:r>
          </w:p>
        </w:tc>
        <w:tc>
          <w:tcPr>
            <w:tcW w:w="788" w:type="pct"/>
            <w:tcBorders>
              <w:top w:val="nil"/>
              <w:left w:val="nil"/>
              <w:bottom w:val="single" w:sz="8" w:space="0" w:color="auto"/>
              <w:right w:val="nil"/>
            </w:tcBorders>
            <w:shd w:val="clear" w:color="auto" w:fill="auto"/>
            <w:noWrap/>
            <w:vAlign w:val="center"/>
            <w:hideMark/>
          </w:tcPr>
          <w:p w14:paraId="0B8BB07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117</w:t>
            </w:r>
          </w:p>
        </w:tc>
        <w:tc>
          <w:tcPr>
            <w:tcW w:w="873" w:type="pct"/>
            <w:tcBorders>
              <w:top w:val="nil"/>
              <w:left w:val="nil"/>
              <w:bottom w:val="single" w:sz="8" w:space="0" w:color="auto"/>
              <w:right w:val="nil"/>
            </w:tcBorders>
            <w:shd w:val="clear" w:color="auto" w:fill="auto"/>
            <w:noWrap/>
            <w:vAlign w:val="center"/>
            <w:hideMark/>
          </w:tcPr>
          <w:p w14:paraId="08FE153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27</w:t>
            </w:r>
          </w:p>
        </w:tc>
        <w:tc>
          <w:tcPr>
            <w:tcW w:w="998" w:type="pct"/>
            <w:tcBorders>
              <w:top w:val="nil"/>
              <w:left w:val="nil"/>
              <w:bottom w:val="single" w:sz="8" w:space="0" w:color="auto"/>
              <w:right w:val="nil"/>
            </w:tcBorders>
            <w:shd w:val="clear" w:color="auto" w:fill="auto"/>
            <w:noWrap/>
            <w:vAlign w:val="center"/>
            <w:hideMark/>
          </w:tcPr>
          <w:p w14:paraId="16815B4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7</w:t>
            </w:r>
          </w:p>
        </w:tc>
        <w:tc>
          <w:tcPr>
            <w:tcW w:w="401" w:type="pct"/>
            <w:tcBorders>
              <w:top w:val="nil"/>
              <w:left w:val="nil"/>
              <w:bottom w:val="single" w:sz="8" w:space="0" w:color="auto"/>
              <w:right w:val="nil"/>
            </w:tcBorders>
            <w:shd w:val="clear" w:color="auto" w:fill="auto"/>
            <w:noWrap/>
            <w:vAlign w:val="center"/>
            <w:hideMark/>
          </w:tcPr>
          <w:p w14:paraId="7B970994" w14:textId="563825F4"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0.864</w:t>
            </w:r>
          </w:p>
        </w:tc>
        <w:tc>
          <w:tcPr>
            <w:tcW w:w="425" w:type="pct"/>
            <w:tcBorders>
              <w:top w:val="nil"/>
              <w:left w:val="nil"/>
              <w:bottom w:val="single" w:sz="8" w:space="0" w:color="auto"/>
              <w:right w:val="nil"/>
            </w:tcBorders>
            <w:shd w:val="clear" w:color="auto" w:fill="auto"/>
            <w:noWrap/>
            <w:vAlign w:val="center"/>
            <w:hideMark/>
          </w:tcPr>
          <w:p w14:paraId="6C5776B6" w14:textId="4314E572"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0.136</w:t>
            </w:r>
          </w:p>
        </w:tc>
        <w:tc>
          <w:tcPr>
            <w:tcW w:w="450" w:type="pct"/>
            <w:tcBorders>
              <w:top w:val="nil"/>
              <w:left w:val="nil"/>
              <w:bottom w:val="single" w:sz="8" w:space="0" w:color="auto"/>
            </w:tcBorders>
            <w:shd w:val="clear" w:color="auto" w:fill="auto"/>
            <w:noWrap/>
            <w:vAlign w:val="center"/>
            <w:hideMark/>
          </w:tcPr>
          <w:p w14:paraId="72721F5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8.554</w:t>
            </w:r>
          </w:p>
          <w:p w14:paraId="1F2A781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noProof/>
                <w:sz w:val="24"/>
                <w:szCs w:val="24"/>
                <w:lang w:val="en-US" w:eastAsia="ru-RU"/>
              </w:rPr>
              <w:t>0.014</w:t>
            </w:r>
          </w:p>
        </w:tc>
      </w:tr>
      <w:tr w:rsidR="00F851DD" w:rsidRPr="00F851DD" w14:paraId="5E47E071" w14:textId="77777777" w:rsidTr="00DE25F9">
        <w:trPr>
          <w:jc w:val="center"/>
        </w:trPr>
        <w:tc>
          <w:tcPr>
            <w:tcW w:w="555" w:type="pct"/>
            <w:tcBorders>
              <w:top w:val="nil"/>
              <w:bottom w:val="single" w:sz="8" w:space="0" w:color="auto"/>
              <w:right w:val="nil"/>
            </w:tcBorders>
            <w:shd w:val="clear" w:color="auto" w:fill="auto"/>
            <w:noWrap/>
            <w:vAlign w:val="center"/>
            <w:hideMark/>
          </w:tcPr>
          <w:p w14:paraId="1AFA9D9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rs12524550</w:t>
            </w:r>
          </w:p>
        </w:tc>
        <w:tc>
          <w:tcPr>
            <w:tcW w:w="510" w:type="pct"/>
            <w:tcBorders>
              <w:top w:val="nil"/>
              <w:left w:val="nil"/>
              <w:bottom w:val="single" w:sz="8" w:space="0" w:color="auto"/>
              <w:right w:val="nil"/>
            </w:tcBorders>
            <w:shd w:val="clear" w:color="auto" w:fill="auto"/>
            <w:noWrap/>
            <w:vAlign w:val="center"/>
            <w:hideMark/>
          </w:tcPr>
          <w:p w14:paraId="1B7C276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GCLC</w:t>
            </w:r>
          </w:p>
        </w:tc>
        <w:tc>
          <w:tcPr>
            <w:tcW w:w="788" w:type="pct"/>
            <w:tcBorders>
              <w:top w:val="nil"/>
              <w:left w:val="nil"/>
              <w:bottom w:val="single" w:sz="8" w:space="0" w:color="auto"/>
              <w:right w:val="nil"/>
            </w:tcBorders>
            <w:shd w:val="clear" w:color="auto" w:fill="auto"/>
            <w:noWrap/>
            <w:vAlign w:val="center"/>
            <w:hideMark/>
          </w:tcPr>
          <w:p w14:paraId="04FFB4A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131</w:t>
            </w:r>
          </w:p>
        </w:tc>
        <w:tc>
          <w:tcPr>
            <w:tcW w:w="873" w:type="pct"/>
            <w:tcBorders>
              <w:top w:val="nil"/>
              <w:left w:val="nil"/>
              <w:bottom w:val="single" w:sz="8" w:space="0" w:color="auto"/>
              <w:right w:val="nil"/>
            </w:tcBorders>
            <w:shd w:val="clear" w:color="auto" w:fill="auto"/>
            <w:noWrap/>
            <w:vAlign w:val="center"/>
            <w:hideMark/>
          </w:tcPr>
          <w:p w14:paraId="60C2C45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3</w:t>
            </w:r>
          </w:p>
        </w:tc>
        <w:tc>
          <w:tcPr>
            <w:tcW w:w="998" w:type="pct"/>
            <w:tcBorders>
              <w:top w:val="nil"/>
              <w:left w:val="nil"/>
              <w:bottom w:val="single" w:sz="8" w:space="0" w:color="auto"/>
              <w:right w:val="nil"/>
            </w:tcBorders>
            <w:shd w:val="clear" w:color="auto" w:fill="auto"/>
            <w:noWrap/>
            <w:vAlign w:val="center"/>
            <w:hideMark/>
          </w:tcPr>
          <w:p w14:paraId="2AF2E44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17</w:t>
            </w:r>
          </w:p>
        </w:tc>
        <w:tc>
          <w:tcPr>
            <w:tcW w:w="401" w:type="pct"/>
            <w:tcBorders>
              <w:top w:val="nil"/>
              <w:left w:val="nil"/>
              <w:bottom w:val="single" w:sz="8" w:space="0" w:color="auto"/>
              <w:right w:val="nil"/>
            </w:tcBorders>
            <w:shd w:val="clear" w:color="auto" w:fill="auto"/>
            <w:noWrap/>
            <w:vAlign w:val="center"/>
            <w:hideMark/>
          </w:tcPr>
          <w:p w14:paraId="432BFA6A" w14:textId="13B31E28"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0.877</w:t>
            </w:r>
          </w:p>
        </w:tc>
        <w:tc>
          <w:tcPr>
            <w:tcW w:w="425" w:type="pct"/>
            <w:tcBorders>
              <w:top w:val="nil"/>
              <w:left w:val="nil"/>
              <w:bottom w:val="single" w:sz="8" w:space="0" w:color="auto"/>
              <w:right w:val="nil"/>
            </w:tcBorders>
            <w:shd w:val="clear" w:color="auto" w:fill="auto"/>
            <w:noWrap/>
            <w:vAlign w:val="center"/>
            <w:hideMark/>
          </w:tcPr>
          <w:p w14:paraId="09329C10" w14:textId="5998B2E8"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0.123</w:t>
            </w:r>
          </w:p>
        </w:tc>
        <w:tc>
          <w:tcPr>
            <w:tcW w:w="450" w:type="pct"/>
            <w:tcBorders>
              <w:top w:val="nil"/>
              <w:left w:val="nil"/>
              <w:bottom w:val="single" w:sz="8" w:space="0" w:color="auto"/>
            </w:tcBorders>
            <w:shd w:val="clear" w:color="auto" w:fill="auto"/>
            <w:noWrap/>
            <w:vAlign w:val="center"/>
            <w:hideMark/>
          </w:tcPr>
          <w:p w14:paraId="7599C656"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124.384</w:t>
            </w:r>
          </w:p>
          <w:p w14:paraId="275AB7BF"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w:t>
            </w:r>
          </w:p>
        </w:tc>
      </w:tr>
      <w:tr w:rsidR="00F851DD" w:rsidRPr="00F851DD" w14:paraId="56967276" w14:textId="77777777" w:rsidTr="00DE25F9">
        <w:trPr>
          <w:jc w:val="center"/>
        </w:trPr>
        <w:tc>
          <w:tcPr>
            <w:tcW w:w="555" w:type="pct"/>
            <w:tcBorders>
              <w:top w:val="nil"/>
              <w:bottom w:val="single" w:sz="8" w:space="0" w:color="auto"/>
              <w:right w:val="nil"/>
            </w:tcBorders>
            <w:shd w:val="clear" w:color="auto" w:fill="auto"/>
            <w:noWrap/>
            <w:vAlign w:val="center"/>
            <w:hideMark/>
          </w:tcPr>
          <w:p w14:paraId="067A48E3"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rs3799694</w:t>
            </w:r>
          </w:p>
        </w:tc>
        <w:tc>
          <w:tcPr>
            <w:tcW w:w="510" w:type="pct"/>
            <w:tcBorders>
              <w:top w:val="nil"/>
              <w:left w:val="nil"/>
              <w:bottom w:val="single" w:sz="8" w:space="0" w:color="auto"/>
              <w:right w:val="nil"/>
            </w:tcBorders>
            <w:shd w:val="clear" w:color="auto" w:fill="auto"/>
            <w:noWrap/>
            <w:vAlign w:val="center"/>
            <w:hideMark/>
          </w:tcPr>
          <w:p w14:paraId="1C4AED48"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GCLC</w:t>
            </w:r>
          </w:p>
        </w:tc>
        <w:tc>
          <w:tcPr>
            <w:tcW w:w="788" w:type="pct"/>
            <w:tcBorders>
              <w:top w:val="nil"/>
              <w:left w:val="nil"/>
              <w:bottom w:val="single" w:sz="8" w:space="0" w:color="auto"/>
              <w:right w:val="nil"/>
            </w:tcBorders>
            <w:shd w:val="clear" w:color="auto" w:fill="auto"/>
            <w:noWrap/>
            <w:vAlign w:val="center"/>
            <w:hideMark/>
          </w:tcPr>
          <w:p w14:paraId="017D9B35"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81</w:t>
            </w:r>
          </w:p>
        </w:tc>
        <w:tc>
          <w:tcPr>
            <w:tcW w:w="873" w:type="pct"/>
            <w:tcBorders>
              <w:top w:val="nil"/>
              <w:left w:val="nil"/>
              <w:bottom w:val="single" w:sz="8" w:space="0" w:color="auto"/>
              <w:right w:val="nil"/>
            </w:tcBorders>
            <w:shd w:val="clear" w:color="auto" w:fill="auto"/>
            <w:noWrap/>
            <w:vAlign w:val="center"/>
            <w:hideMark/>
          </w:tcPr>
          <w:p w14:paraId="4AB7EEA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55</w:t>
            </w:r>
          </w:p>
        </w:tc>
        <w:tc>
          <w:tcPr>
            <w:tcW w:w="998" w:type="pct"/>
            <w:tcBorders>
              <w:top w:val="nil"/>
              <w:left w:val="nil"/>
              <w:bottom w:val="single" w:sz="8" w:space="0" w:color="auto"/>
              <w:right w:val="nil"/>
            </w:tcBorders>
            <w:shd w:val="clear" w:color="auto" w:fill="auto"/>
            <w:noWrap/>
            <w:vAlign w:val="center"/>
            <w:hideMark/>
          </w:tcPr>
          <w:p w14:paraId="0D4AA76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15</w:t>
            </w:r>
          </w:p>
        </w:tc>
        <w:tc>
          <w:tcPr>
            <w:tcW w:w="401" w:type="pct"/>
            <w:tcBorders>
              <w:top w:val="nil"/>
              <w:left w:val="nil"/>
              <w:bottom w:val="single" w:sz="8" w:space="0" w:color="auto"/>
              <w:right w:val="nil"/>
            </w:tcBorders>
            <w:shd w:val="clear" w:color="auto" w:fill="auto"/>
            <w:noWrap/>
            <w:vAlign w:val="center"/>
            <w:hideMark/>
          </w:tcPr>
          <w:p w14:paraId="0404E49A" w14:textId="521447F8"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0.718</w:t>
            </w:r>
          </w:p>
        </w:tc>
        <w:tc>
          <w:tcPr>
            <w:tcW w:w="425" w:type="pct"/>
            <w:tcBorders>
              <w:top w:val="nil"/>
              <w:left w:val="nil"/>
              <w:bottom w:val="single" w:sz="8" w:space="0" w:color="auto"/>
              <w:right w:val="nil"/>
            </w:tcBorders>
            <w:shd w:val="clear" w:color="auto" w:fill="auto"/>
            <w:noWrap/>
            <w:vAlign w:val="center"/>
            <w:hideMark/>
          </w:tcPr>
          <w:p w14:paraId="4AC294AD" w14:textId="6F19DF31"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0.282</w:t>
            </w:r>
          </w:p>
        </w:tc>
        <w:tc>
          <w:tcPr>
            <w:tcW w:w="450" w:type="pct"/>
            <w:tcBorders>
              <w:top w:val="nil"/>
              <w:left w:val="nil"/>
              <w:bottom w:val="single" w:sz="8" w:space="0" w:color="auto"/>
            </w:tcBorders>
            <w:shd w:val="clear" w:color="auto" w:fill="auto"/>
            <w:noWrap/>
            <w:vAlign w:val="center"/>
            <w:hideMark/>
          </w:tcPr>
          <w:p w14:paraId="25CE9B8C"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1.494</w:t>
            </w:r>
          </w:p>
          <w:p w14:paraId="0232168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0.474</w:t>
            </w:r>
          </w:p>
        </w:tc>
      </w:tr>
      <w:tr w:rsidR="00F851DD" w:rsidRPr="00F851DD" w14:paraId="6AAEC150" w14:textId="77777777" w:rsidTr="00DE25F9">
        <w:trPr>
          <w:jc w:val="center"/>
        </w:trPr>
        <w:tc>
          <w:tcPr>
            <w:tcW w:w="555" w:type="pct"/>
            <w:tcBorders>
              <w:top w:val="nil"/>
              <w:bottom w:val="single" w:sz="4" w:space="0" w:color="auto"/>
              <w:right w:val="nil"/>
            </w:tcBorders>
            <w:shd w:val="clear" w:color="auto" w:fill="auto"/>
            <w:noWrap/>
            <w:vAlign w:val="center"/>
            <w:hideMark/>
          </w:tcPr>
          <w:p w14:paraId="64B1EEA9"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rs524553</w:t>
            </w:r>
          </w:p>
        </w:tc>
        <w:tc>
          <w:tcPr>
            <w:tcW w:w="510" w:type="pct"/>
            <w:tcBorders>
              <w:top w:val="nil"/>
              <w:left w:val="nil"/>
              <w:bottom w:val="single" w:sz="4" w:space="0" w:color="auto"/>
              <w:right w:val="nil"/>
            </w:tcBorders>
            <w:shd w:val="clear" w:color="auto" w:fill="auto"/>
            <w:noWrap/>
            <w:vAlign w:val="center"/>
            <w:hideMark/>
          </w:tcPr>
          <w:p w14:paraId="191DB96A"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i/>
                <w:iCs/>
                <w:noProof/>
                <w:sz w:val="24"/>
                <w:szCs w:val="24"/>
                <w:lang w:val="en-US" w:eastAsia="ru-RU"/>
              </w:rPr>
            </w:pPr>
            <w:r w:rsidRPr="00F851DD">
              <w:rPr>
                <w:rFonts w:ascii="Times New Roman" w:eastAsia="Times New Roman" w:hAnsi="Times New Roman" w:cs="Times New Roman"/>
                <w:i/>
                <w:iCs/>
                <w:noProof/>
                <w:sz w:val="24"/>
                <w:szCs w:val="24"/>
                <w:lang w:val="en-US" w:eastAsia="ru-RU"/>
              </w:rPr>
              <w:t>GCLC</w:t>
            </w:r>
          </w:p>
        </w:tc>
        <w:tc>
          <w:tcPr>
            <w:tcW w:w="788" w:type="pct"/>
            <w:tcBorders>
              <w:top w:val="nil"/>
              <w:left w:val="nil"/>
              <w:bottom w:val="single" w:sz="4" w:space="0" w:color="auto"/>
              <w:right w:val="nil"/>
            </w:tcBorders>
            <w:shd w:val="clear" w:color="auto" w:fill="auto"/>
            <w:noWrap/>
            <w:vAlign w:val="center"/>
            <w:hideMark/>
          </w:tcPr>
          <w:p w14:paraId="245EE031"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126</w:t>
            </w:r>
          </w:p>
        </w:tc>
        <w:tc>
          <w:tcPr>
            <w:tcW w:w="873" w:type="pct"/>
            <w:tcBorders>
              <w:top w:val="nil"/>
              <w:left w:val="nil"/>
              <w:bottom w:val="single" w:sz="4" w:space="0" w:color="auto"/>
              <w:right w:val="nil"/>
            </w:tcBorders>
            <w:shd w:val="clear" w:color="auto" w:fill="auto"/>
            <w:noWrap/>
            <w:vAlign w:val="center"/>
            <w:hideMark/>
          </w:tcPr>
          <w:p w14:paraId="66CB729E"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23</w:t>
            </w:r>
          </w:p>
        </w:tc>
        <w:tc>
          <w:tcPr>
            <w:tcW w:w="998" w:type="pct"/>
            <w:tcBorders>
              <w:top w:val="nil"/>
              <w:left w:val="nil"/>
              <w:bottom w:val="single" w:sz="4" w:space="0" w:color="auto"/>
              <w:right w:val="nil"/>
            </w:tcBorders>
            <w:shd w:val="clear" w:color="auto" w:fill="auto"/>
            <w:noWrap/>
            <w:vAlign w:val="center"/>
            <w:hideMark/>
          </w:tcPr>
          <w:p w14:paraId="25F907CB"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2</w:t>
            </w:r>
          </w:p>
        </w:tc>
        <w:tc>
          <w:tcPr>
            <w:tcW w:w="401" w:type="pct"/>
            <w:tcBorders>
              <w:top w:val="nil"/>
              <w:left w:val="nil"/>
              <w:bottom w:val="single" w:sz="4" w:space="0" w:color="auto"/>
              <w:right w:val="nil"/>
            </w:tcBorders>
            <w:shd w:val="clear" w:color="auto" w:fill="auto"/>
            <w:noWrap/>
            <w:vAlign w:val="center"/>
            <w:hideMark/>
          </w:tcPr>
          <w:p w14:paraId="5DACBBE7"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0.911</w:t>
            </w:r>
          </w:p>
        </w:tc>
        <w:tc>
          <w:tcPr>
            <w:tcW w:w="425" w:type="pct"/>
            <w:tcBorders>
              <w:top w:val="nil"/>
              <w:left w:val="nil"/>
              <w:bottom w:val="single" w:sz="4" w:space="0" w:color="auto"/>
              <w:right w:val="nil"/>
            </w:tcBorders>
            <w:shd w:val="clear" w:color="auto" w:fill="auto"/>
            <w:noWrap/>
            <w:vAlign w:val="center"/>
            <w:hideMark/>
          </w:tcPr>
          <w:p w14:paraId="46B17FDC" w14:textId="4E943C6F"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0.089</w:t>
            </w:r>
          </w:p>
        </w:tc>
        <w:tc>
          <w:tcPr>
            <w:tcW w:w="450" w:type="pct"/>
            <w:tcBorders>
              <w:top w:val="nil"/>
              <w:left w:val="nil"/>
              <w:bottom w:val="single" w:sz="4" w:space="0" w:color="auto"/>
            </w:tcBorders>
            <w:shd w:val="clear" w:color="auto" w:fill="auto"/>
            <w:noWrap/>
            <w:vAlign w:val="center"/>
            <w:hideMark/>
          </w:tcPr>
          <w:p w14:paraId="2282E6D4"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0.628</w:t>
            </w:r>
          </w:p>
          <w:p w14:paraId="12DE0692" w14:textId="77777777" w:rsidR="00E6100A" w:rsidRPr="00F851DD" w:rsidRDefault="00E6100A"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0.730</w:t>
            </w:r>
          </w:p>
        </w:tc>
      </w:tr>
    </w:tbl>
    <w:p w14:paraId="4D3B15B2" w14:textId="77777777" w:rsidR="00E6100A" w:rsidRPr="00F851DD" w:rsidRDefault="00E6100A" w:rsidP="00066FCB">
      <w:pPr>
        <w:adjustRightInd w:val="0"/>
        <w:snapToGrid w:val="0"/>
        <w:spacing w:after="240" w:line="240" w:lineRule="auto"/>
        <w:contextualSpacing/>
        <w:jc w:val="both"/>
        <w:rPr>
          <w:rFonts w:ascii="Times New Roman" w:eastAsia="Times New Roman" w:hAnsi="Times New Roman" w:cs="Times New Roman"/>
          <w:kern w:val="2"/>
          <w:sz w:val="24"/>
          <w:szCs w:val="24"/>
          <w:lang w:eastAsia="de-DE" w:bidi="en-US"/>
          <w14:ligatures w14:val="standardContextual"/>
        </w:rPr>
      </w:pPr>
      <w:r w:rsidRPr="00F851DD">
        <w:rPr>
          <w:rFonts w:ascii="Times New Roman" w:eastAsia="Times New Roman" w:hAnsi="Times New Roman" w:cs="Times New Roman"/>
          <w:kern w:val="2"/>
          <w:sz w:val="24"/>
          <w:szCs w:val="24"/>
          <w:lang w:eastAsia="de-DE" w:bidi="en-US"/>
          <w14:ligatures w14:val="standardContextual"/>
        </w:rPr>
        <w:t xml:space="preserve">Примечания: </w:t>
      </w:r>
      <w:r w:rsidRPr="00F851DD">
        <w:rPr>
          <w:rFonts w:ascii="Times New Roman" w:eastAsia="Times New Roman" w:hAnsi="Times New Roman" w:cs="Times New Roman"/>
          <w:kern w:val="2"/>
          <w:sz w:val="24"/>
          <w:szCs w:val="24"/>
          <w:lang w:val="en-US" w:eastAsia="de-DE" w:bidi="en-US"/>
          <w14:ligatures w14:val="standardContextual"/>
        </w:rPr>
        <w:t>A</w:t>
      </w:r>
      <w:r w:rsidRPr="00F851DD">
        <w:rPr>
          <w:rFonts w:ascii="Times New Roman" w:eastAsia="Times New Roman" w:hAnsi="Times New Roman" w:cs="Times New Roman"/>
          <w:kern w:val="2"/>
          <w:sz w:val="24"/>
          <w:szCs w:val="24"/>
          <w:lang w:eastAsia="de-DE" w:bidi="en-US"/>
          <w14:ligatures w14:val="standardContextual"/>
        </w:rPr>
        <w:t xml:space="preserve">—предковый аллель; </w:t>
      </w:r>
      <w:r w:rsidRPr="00F851DD">
        <w:rPr>
          <w:rFonts w:ascii="Times New Roman" w:eastAsia="Times New Roman" w:hAnsi="Times New Roman" w:cs="Times New Roman"/>
          <w:kern w:val="2"/>
          <w:sz w:val="24"/>
          <w:szCs w:val="24"/>
          <w:lang w:val="en-US" w:eastAsia="de-DE" w:bidi="en-US"/>
          <w14:ligatures w14:val="standardContextual"/>
        </w:rPr>
        <w:t>B</w:t>
      </w:r>
      <w:r w:rsidRPr="00F851DD">
        <w:rPr>
          <w:rFonts w:ascii="Times New Roman" w:eastAsia="Times New Roman" w:hAnsi="Times New Roman" w:cs="Times New Roman"/>
          <w:kern w:val="2"/>
          <w:sz w:val="24"/>
          <w:szCs w:val="24"/>
          <w:lang w:eastAsia="de-DE" w:bidi="en-US"/>
          <w14:ligatures w14:val="standardContextual"/>
        </w:rPr>
        <w:t>—полиморфный\мутантный аллель.</w:t>
      </w:r>
    </w:p>
    <w:p w14:paraId="1AFC65E2" w14:textId="77777777" w:rsidR="00DE25F9" w:rsidRPr="00F851DD" w:rsidRDefault="00DE25F9" w:rsidP="00066FCB">
      <w:pPr>
        <w:spacing w:line="240" w:lineRule="auto"/>
        <w:ind w:firstLine="567"/>
        <w:contextualSpacing/>
        <w:jc w:val="both"/>
        <w:rPr>
          <w:rFonts w:ascii="Times New Roman" w:hAnsi="Times New Roman" w:cs="Times New Roman"/>
          <w:sz w:val="28"/>
          <w:szCs w:val="28"/>
        </w:rPr>
      </w:pPr>
    </w:p>
    <w:p w14:paraId="681ECEE0" w14:textId="69F5EFC6" w:rsidR="00E6100A" w:rsidRPr="00F851DD" w:rsidRDefault="00E6100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При </w:t>
      </w:r>
      <w:proofErr w:type="spellStart"/>
      <w:r w:rsidRPr="00F851DD">
        <w:rPr>
          <w:rFonts w:ascii="Times New Roman" w:hAnsi="Times New Roman" w:cs="Times New Roman"/>
          <w:sz w:val="28"/>
          <w:szCs w:val="28"/>
        </w:rPr>
        <w:t>делеционном</w:t>
      </w:r>
      <w:proofErr w:type="spellEnd"/>
      <w:r w:rsidRPr="00F851DD">
        <w:rPr>
          <w:rFonts w:ascii="Times New Roman" w:hAnsi="Times New Roman" w:cs="Times New Roman"/>
          <w:sz w:val="28"/>
          <w:szCs w:val="28"/>
        </w:rPr>
        <w:t xml:space="preserve"> полиморфизме генов </w:t>
      </w:r>
      <w:r w:rsidRPr="00F851DD">
        <w:rPr>
          <w:rFonts w:ascii="Times New Roman" w:hAnsi="Times New Roman" w:cs="Times New Roman"/>
          <w:i/>
          <w:sz w:val="28"/>
          <w:szCs w:val="28"/>
        </w:rPr>
        <w:t xml:space="preserve">GSTM1 </w:t>
      </w:r>
      <w:r w:rsidRPr="00F851DD">
        <w:rPr>
          <w:rFonts w:ascii="Times New Roman" w:hAnsi="Times New Roman" w:cs="Times New Roman"/>
          <w:sz w:val="28"/>
          <w:szCs w:val="28"/>
        </w:rPr>
        <w:t xml:space="preserve">и </w:t>
      </w:r>
      <w:r w:rsidRPr="00F851DD">
        <w:rPr>
          <w:rFonts w:ascii="Times New Roman" w:hAnsi="Times New Roman" w:cs="Times New Roman"/>
          <w:i/>
          <w:sz w:val="28"/>
          <w:szCs w:val="28"/>
        </w:rPr>
        <w:t>GSTT1</w:t>
      </w:r>
      <w:r w:rsidRPr="00F851DD">
        <w:rPr>
          <w:rFonts w:ascii="Times New Roman" w:hAnsi="Times New Roman" w:cs="Times New Roman"/>
          <w:sz w:val="28"/>
          <w:szCs w:val="28"/>
        </w:rPr>
        <w:t xml:space="preserve"> гетерозиготные генотипы (+/-) выявлялись в сочетании с нормальными аллелями, гомозиготные (+/+) и «нулевые» генотипы (-/-) — отдельно. Результаты генотипирования некоторых SN</w:t>
      </w:r>
      <w:r w:rsidRPr="00F851DD">
        <w:rPr>
          <w:rFonts w:ascii="Times New Roman" w:hAnsi="Times New Roman" w:cs="Times New Roman"/>
          <w:sz w:val="28"/>
          <w:szCs w:val="28"/>
          <w:lang w:val="en-US"/>
        </w:rPr>
        <w:t>P</w:t>
      </w:r>
      <w:r w:rsidRPr="00F851DD">
        <w:rPr>
          <w:rFonts w:ascii="Times New Roman" w:hAnsi="Times New Roman" w:cs="Times New Roman"/>
          <w:sz w:val="28"/>
          <w:szCs w:val="28"/>
        </w:rPr>
        <w:t xml:space="preserve"> (rs1799782, rs13181 и rs524553) не показали статистической значимости. Вероятными причинами низкого уровня определенных генотипов являются смешанная этническая принадлежность и небольшой размер когорты.</w:t>
      </w:r>
    </w:p>
    <w:p w14:paraId="00F3676E" w14:textId="3DBE80EA" w:rsidR="00E6100A" w:rsidRPr="00F851DD" w:rsidRDefault="00E6100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общей когорте полученные частоты аллелей генов, участвующих в биотрансформации хлорорганических пестицидов, находились на ожидаемых уровнях, характеризующих смешанные азиатско-европейские популяции. Повышенные частоты мутантных аллелей наблюдались для </w:t>
      </w:r>
      <w:r w:rsidRPr="00F851DD">
        <w:rPr>
          <w:rFonts w:ascii="Times New Roman" w:hAnsi="Times New Roman" w:cs="Times New Roman"/>
          <w:i/>
          <w:iCs/>
          <w:sz w:val="28"/>
          <w:szCs w:val="28"/>
        </w:rPr>
        <w:t xml:space="preserve">XRCC1 Arg399Gln </w:t>
      </w:r>
      <w:r w:rsidRPr="00F851DD">
        <w:rPr>
          <w:rFonts w:ascii="Times New Roman" w:hAnsi="Times New Roman" w:cs="Times New Roman"/>
          <w:sz w:val="28"/>
          <w:szCs w:val="28"/>
        </w:rPr>
        <w:t xml:space="preserve">(rs25487), </w:t>
      </w:r>
      <w:r w:rsidRPr="00F851DD">
        <w:rPr>
          <w:rFonts w:ascii="Times New Roman" w:hAnsi="Times New Roman" w:cs="Times New Roman"/>
          <w:i/>
          <w:iCs/>
          <w:sz w:val="28"/>
          <w:szCs w:val="28"/>
        </w:rPr>
        <w:t>SOD1</w:t>
      </w:r>
      <w:r w:rsidRPr="00F851DD">
        <w:rPr>
          <w:rFonts w:ascii="Times New Roman" w:hAnsi="Times New Roman" w:cs="Times New Roman"/>
          <w:sz w:val="28"/>
          <w:szCs w:val="28"/>
        </w:rPr>
        <w:t xml:space="preserve"> (rs1041740, rs138002121), </w:t>
      </w:r>
      <w:r w:rsidRPr="00F851DD">
        <w:rPr>
          <w:rFonts w:ascii="Times New Roman" w:hAnsi="Times New Roman" w:cs="Times New Roman"/>
          <w:i/>
          <w:iCs/>
          <w:sz w:val="28"/>
          <w:szCs w:val="28"/>
        </w:rPr>
        <w:t>CYP1A1</w:t>
      </w:r>
      <w:r w:rsidRPr="00F851DD">
        <w:rPr>
          <w:rFonts w:ascii="Times New Roman" w:hAnsi="Times New Roman" w:cs="Times New Roman"/>
          <w:sz w:val="28"/>
          <w:szCs w:val="28"/>
        </w:rPr>
        <w:t xml:space="preserve"> (rs17861084), </w:t>
      </w:r>
      <w:r w:rsidRPr="00F851DD">
        <w:rPr>
          <w:rFonts w:ascii="Times New Roman" w:hAnsi="Times New Roman" w:cs="Times New Roman"/>
          <w:i/>
          <w:iCs/>
          <w:sz w:val="28"/>
          <w:szCs w:val="28"/>
        </w:rPr>
        <w:t>CYP2B6</w:t>
      </w:r>
      <w:r w:rsidRPr="00F851DD">
        <w:rPr>
          <w:rFonts w:ascii="Times New Roman" w:hAnsi="Times New Roman" w:cs="Times New Roman"/>
          <w:sz w:val="28"/>
          <w:szCs w:val="28"/>
        </w:rPr>
        <w:t xml:space="preserve"> (rs8192718), </w:t>
      </w:r>
      <w:r w:rsidRPr="00F851DD">
        <w:rPr>
          <w:rFonts w:ascii="Times New Roman" w:hAnsi="Times New Roman" w:cs="Times New Roman"/>
          <w:i/>
          <w:iCs/>
          <w:sz w:val="28"/>
          <w:szCs w:val="28"/>
        </w:rPr>
        <w:t>CYP2D</w:t>
      </w:r>
      <w:r w:rsidRPr="00F851DD">
        <w:rPr>
          <w:rFonts w:ascii="Times New Roman" w:hAnsi="Times New Roman" w:cs="Times New Roman"/>
          <w:sz w:val="28"/>
          <w:szCs w:val="28"/>
        </w:rPr>
        <w:t xml:space="preserve">6 (rs186133763), </w:t>
      </w:r>
      <w:r w:rsidRPr="00F851DD">
        <w:rPr>
          <w:rFonts w:ascii="Times New Roman" w:hAnsi="Times New Roman" w:cs="Times New Roman"/>
          <w:i/>
          <w:iCs/>
          <w:sz w:val="28"/>
          <w:szCs w:val="28"/>
        </w:rPr>
        <w:t>GSTP1</w:t>
      </w:r>
      <w:r w:rsidRPr="00F851DD">
        <w:rPr>
          <w:rFonts w:ascii="Times New Roman" w:hAnsi="Times New Roman" w:cs="Times New Roman"/>
          <w:sz w:val="28"/>
          <w:szCs w:val="28"/>
        </w:rPr>
        <w:t xml:space="preserve"> (rs1138272), и </w:t>
      </w:r>
      <w:r w:rsidRPr="00F851DD">
        <w:rPr>
          <w:rFonts w:ascii="Times New Roman" w:hAnsi="Times New Roman" w:cs="Times New Roman"/>
          <w:i/>
          <w:iCs/>
          <w:sz w:val="28"/>
          <w:szCs w:val="28"/>
        </w:rPr>
        <w:t>GCLC</w:t>
      </w:r>
      <w:r w:rsidRPr="00F851DD">
        <w:rPr>
          <w:rFonts w:ascii="Times New Roman" w:hAnsi="Times New Roman" w:cs="Times New Roman"/>
          <w:sz w:val="28"/>
          <w:szCs w:val="28"/>
        </w:rPr>
        <w:t xml:space="preserve"> (rs12524550) по сравнению с средни</w:t>
      </w:r>
      <w:r w:rsidR="00E52584" w:rsidRPr="00F851DD">
        <w:rPr>
          <w:rFonts w:ascii="Times New Roman" w:hAnsi="Times New Roman" w:cs="Times New Roman"/>
          <w:sz w:val="28"/>
          <w:szCs w:val="28"/>
        </w:rPr>
        <w:t>ми</w:t>
      </w:r>
      <w:r w:rsidRPr="00F851DD">
        <w:rPr>
          <w:rFonts w:ascii="Times New Roman" w:hAnsi="Times New Roman" w:cs="Times New Roman"/>
          <w:sz w:val="28"/>
          <w:szCs w:val="28"/>
        </w:rPr>
        <w:t xml:space="preserve"> значени</w:t>
      </w:r>
      <w:r w:rsidR="00E52584" w:rsidRPr="00F851DD">
        <w:rPr>
          <w:rFonts w:ascii="Times New Roman" w:hAnsi="Times New Roman" w:cs="Times New Roman"/>
          <w:sz w:val="28"/>
          <w:szCs w:val="28"/>
        </w:rPr>
        <w:t>ями</w:t>
      </w:r>
      <w:r w:rsidRPr="00F851DD">
        <w:rPr>
          <w:rFonts w:ascii="Times New Roman" w:hAnsi="Times New Roman" w:cs="Times New Roman"/>
          <w:sz w:val="28"/>
          <w:szCs w:val="28"/>
        </w:rPr>
        <w:t xml:space="preserve"> для населения одинаково смешанного этнического происхождения. Частота редкого аллеля гена </w:t>
      </w:r>
      <w:r w:rsidRPr="00F851DD">
        <w:rPr>
          <w:rFonts w:ascii="Times New Roman" w:hAnsi="Times New Roman" w:cs="Times New Roman"/>
          <w:i/>
          <w:iCs/>
          <w:sz w:val="28"/>
          <w:szCs w:val="28"/>
        </w:rPr>
        <w:t>GSTP1</w:t>
      </w:r>
      <w:r w:rsidRPr="00F851DD">
        <w:rPr>
          <w:rFonts w:ascii="Times New Roman" w:hAnsi="Times New Roman" w:cs="Times New Roman"/>
          <w:sz w:val="28"/>
          <w:szCs w:val="28"/>
        </w:rPr>
        <w:t xml:space="preserve"> (rs1871042) для исследуемой выборки также незначительно превышала средний показатель по популяции. Частота полиморфного варианта </w:t>
      </w:r>
      <w:r w:rsidRPr="00F851DD">
        <w:rPr>
          <w:rFonts w:ascii="Times New Roman" w:hAnsi="Times New Roman" w:cs="Times New Roman"/>
          <w:i/>
          <w:iCs/>
          <w:sz w:val="28"/>
          <w:szCs w:val="28"/>
        </w:rPr>
        <w:t>GCLC</w:t>
      </w:r>
      <w:r w:rsidRPr="00F851DD">
        <w:rPr>
          <w:rFonts w:ascii="Times New Roman" w:hAnsi="Times New Roman" w:cs="Times New Roman"/>
          <w:sz w:val="28"/>
          <w:szCs w:val="28"/>
        </w:rPr>
        <w:t xml:space="preserve"> (rs524553) была ниже </w:t>
      </w:r>
      <w:proofErr w:type="spellStart"/>
      <w:r w:rsidRPr="00F851DD">
        <w:rPr>
          <w:rFonts w:ascii="Times New Roman" w:hAnsi="Times New Roman" w:cs="Times New Roman"/>
          <w:sz w:val="28"/>
          <w:szCs w:val="28"/>
        </w:rPr>
        <w:t>среднепопуляционной</w:t>
      </w:r>
      <w:proofErr w:type="spellEnd"/>
      <w:r w:rsidRPr="00F851DD">
        <w:rPr>
          <w:rFonts w:ascii="Times New Roman" w:hAnsi="Times New Roman" w:cs="Times New Roman"/>
          <w:sz w:val="28"/>
          <w:szCs w:val="28"/>
        </w:rPr>
        <w:t>.</w:t>
      </w:r>
    </w:p>
    <w:p w14:paraId="1C576250" w14:textId="14D3AAB3" w:rsidR="00E6100A" w:rsidRPr="00F851DD" w:rsidRDefault="00E6100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Молекулярно-генетический анализ выявил повышенную частоту нефункциональных аллелей глутатион-S-</w:t>
      </w:r>
      <w:proofErr w:type="spellStart"/>
      <w:r w:rsidRPr="00F851DD">
        <w:rPr>
          <w:rFonts w:ascii="Times New Roman" w:hAnsi="Times New Roman" w:cs="Times New Roman"/>
          <w:sz w:val="28"/>
          <w:szCs w:val="28"/>
        </w:rPr>
        <w:t>трансфераз</w:t>
      </w:r>
      <w:proofErr w:type="spellEnd"/>
      <w:r w:rsidRPr="00F851DD">
        <w:rPr>
          <w:rFonts w:ascii="Times New Roman" w:hAnsi="Times New Roman" w:cs="Times New Roman"/>
          <w:sz w:val="28"/>
          <w:szCs w:val="28"/>
        </w:rPr>
        <w:t xml:space="preserve"> М1 и Т1, что может оказывать влияние на снижение детоксикационных функций ксенобиотиков в обследуемой популяции и состоянии здоровья.</w:t>
      </w:r>
    </w:p>
    <w:p w14:paraId="3BA74713" w14:textId="77777777" w:rsidR="00D219F3" w:rsidRPr="00F851DD" w:rsidRDefault="00D219F3" w:rsidP="00066FCB">
      <w:pPr>
        <w:spacing w:line="240" w:lineRule="auto"/>
        <w:ind w:firstLine="567"/>
        <w:contextualSpacing/>
        <w:jc w:val="both"/>
        <w:rPr>
          <w:rFonts w:ascii="Times New Roman" w:hAnsi="Times New Roman" w:cs="Times New Roman"/>
          <w:sz w:val="28"/>
          <w:szCs w:val="28"/>
        </w:rPr>
      </w:pPr>
    </w:p>
    <w:p w14:paraId="3A490636" w14:textId="50647174" w:rsidR="00D219F3" w:rsidRPr="00F851DD" w:rsidRDefault="00D219F3" w:rsidP="00D219F3">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3.3.1 </w:t>
      </w:r>
      <w:r w:rsidR="00AC71AB" w:rsidRPr="00F851DD">
        <w:rPr>
          <w:rFonts w:ascii="Times New Roman" w:hAnsi="Times New Roman" w:cs="Times New Roman"/>
          <w:b/>
          <w:sz w:val="28"/>
          <w:szCs w:val="28"/>
        </w:rPr>
        <w:t>Участие генов в защите организма от воздействия окружающей среды</w:t>
      </w:r>
    </w:p>
    <w:p w14:paraId="1E800BD4" w14:textId="7BD4C8C8"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При выборе генов-кандидатов для оценки индивидуального здоровья и генетического риска акцент был сделан на гены, кодирующие ферменты, которые участвуют в биотрансформации хлорорганических пестицидов в организме человека. Эти ферменты играют ключевую роль в процессах, связанных с детоксикацией вредных веществ. Полиморфизмы этих генов могут существенно влиять на степень восприимчивости человека к воздействию пестицидов. Исследования, проводившиеся методом «случай-контроль», подтверждают связь этих полиморфизмов с негативными последствиями для здоровья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{"citationID":"WlvX1KAN","properties":{"formattedCitation":"[12, 17, 19\\uc0\\u8211{}23, 158, 165, 166, 218]","plainCitation":"[12, 17, 19–23, 158, 165, 166, 218]","noteIndex":0},"citationItems":[{"id":31,"uris":["http://zotero.org/users/14953050/items/LA56CZIU"],"itemData":{"id":31,"type":"article-journal","container-title":"The New England journal of medicine","DOI":"10.1056/NEJMp1505660","journalAbbreviation":"The New England journal of medicine","language":"en","page":"693-5","title":"GMOs, Herbicides, and Public Health","volume":"373","author":[{"family":"Landrigan","given":"Philip"},{"family":"Benbrook","given":"Charles"}],"issued":{"date-parts":[["2015",8,20]]}}},{"id":41,"uris":["http://zotero.org/users/14953050/items/E5QLY4NX"],"itemData":{"id":41,"type":"article-journal","abstract":"&lt;h3&gt;OBJECTIVE&lt;/h3&gt; &lt;p&gt;To review literature documenting associations between pesticide use and cancer.&lt;/p&gt;&lt;h3&gt;DATA SOURCES&lt;/h3&gt; &lt;p&gt;We searched MEDLINE, PreMedline, CancerLit, and LILACS to find studies published between 1992 and 2003 on non-Hodgkin lymphoma, leukemia, and 8 solid-tumour cancers: brain, breast, kidney, lung, ovarian, pancreatic, prostate, and stomach cancer.&lt;/p&gt;&lt;h3&gt;STUDY SELECTION&lt;/h3&gt; &lt;p&gt;Each title and abstract was assessed for relevance; disagreements among reviewers were resolved by consensus. Studies were assessed by a team of 2 trained reviewers and rated based on methodologic quality according to a 5-page assessment tool and a global assessment scale. Studies rated below a global score of 4 out of 7 were excluded.&lt;/p&gt;&lt;h3&gt;SYNTHESIS&lt;/h3&gt; &lt;p&gt;Most studies on non-Hodgkin lymphoma and leukemia showed positive associations with pesticide exposure. Some showed dose-response relationships, and a few were able to identify specific pesticides. Children’s and pregnant women’s exposure to pesticides was positively associated with the cancers studied in some studies, as was parents’ exposure to pesticides at work. Many studies showed positive associations between pesticide exposure and solid tumours. The most consistent associations were found for brain and prostate cancer. An association was also found between kidney cancer in children and their parents’ exposure to pesticides at work. These associations were most consistent for high and prolonged exposures. Specific weaknesses and inherent limitations in epidemiologic studies were noted, particularly around ascertaining whether and how much exposure had taken place.&lt;/p&gt;&lt;h3&gt;CONCLUSION&lt;/h3&gt; &lt;p&gt;Our findings support attempts to reduce exposure to pesticides. Reductions are likely best achieved through decreasing pesticide use for cosmetic (non-commercial) purposes (where children might be exposed) and on the job.&lt;/p&gt;","container-title":"Canadian Family Physician","ISSN":"0008-350X, 1715-5258","issue":"10","language":"en","license":"Copyright© the College of Family Physicians of Canada","note":"publisher: The College of Family Physicians of Canada\nsection: Research\nPMID: 17934034","page":"1704-1711","source":"www.cfp.ca","title":"Cancer health effects of pesticides: Systematic review","title-short":"Cancer health effects of pesticides","volume":"53","author":[{"family":"Bassil","given":"K. L."},{"family":"Vakil","given":"C."},{"family":"Sanborn","given":"M."},{"family":"Cole","given":"D. C."},{"family":"Kaur","given":"J. S."},{"family":"Kerr","given":"K. J."}],"issued":{"date-parts":[["2007",10,1]]}}},{"id":45,"uris":["http://zotero.org/users/14953050/items/C2R22AYV"],"itemData":{"id":45,"type":"article-journal","abstract":"Objectives We investigated the role of occupational exposure to specific groups of agrochemicals in the aetiology of lymphoma overall, B cell lymphoma and its most prevalent subtypes.\nMethods In 1998–2003, 2348 incident lymphoma cases and 2462 controls were recruited to the EPILYMPH case-control study in six European countries. A detailed occupational history was collected in cases and controls. Job modules were applied for farm work including specific questions on type of crop, farm size, pests being treated, type and schedule of pesticide use. In each study centre, industrial hygienists and occupational experts assessed exposure to specific groups of pesticides and individual compounds with the aid of agronomists. We calculated the OR and its 95% CI associated with lymphoma and the most prevalent lymphoma subtypes with unconditional logistic regression, adjusting for age, gender, education and centre.\nResults Risk of lymphoma overall, and B cell lymphoma was not elevated, and risk of chronic lymphocytic leukaemia (CLL) was elevated amongst those ever exposed to inorganic (OR=1.6, 95% CI 1.0 to 2.5) and organic pesticides (OR=1.5, 95% CI 1.0 to 2.1). CLL risk was highest amongst those ever exposed to organophosphates (OR=2.7, 95% CI 1.2 to 6.0). Restricting the analysis to subjects most likely exposed, no association was observed between pesticide use and risk of B cell lymphoma.\nConclusions Our results provide limited support to the hypothesis of an increase in risk of specific lymphoma subtypes associated with exposure to pesticides.","container-title":"Occupational and Environmental Medicine","DOI":"10.1136/oemed-2012-100845","ISSN":"1351-0711, 1470-7926","issue":"2","journalAbbreviation":"Occup Environ Med","language":"en","license":"Published by the BMJ Publishing Group Limited. For permission to use (where not already granted under a licence) please go to http://group.bmj.com/group/rights-licensing/permissions","note":"publisher: BMJ Publishing Group Ltd\nsection: Workplace\nPMID: 23117219","page":"91-98","source":"oem.bmj.com","title":"Lymphoma risk and occupational exposure to pesticides: results of the Epilymph study","title-short":"Lymphoma risk and occupational exposure to pesticides","volume":"70","author":[{"family":"Cocco","given":"Pierluigi"},{"family":"Satta","given":"Giannina"},{"family":"Dubois","given":"Stefania"},{"family":"Pili","given":"Claudia"},{"family":"Pilleri","given":"Michela"},{"family":"Zucca","given":"Mariagrazia"},{"family":"Mannetje","given":"Andrea Martine ‘t"},{"family":"Becker","given":"Nikolaus"},{"family":"Benavente","given":"Yolanda"},{"family":"Sanjosé","given":"Silvia","dropping-particle":"de"},{"family":"Foretova","given":"Lenka"},{"family":"Staines","given":"Anthony"},{"family":"Maynadié","given":"Marc"},{"family":"Nieters","given":"Alexandra"},{"family":"Brennan","given":"Paul"},{"family":"Miligi","given":"Lucia"},{"family":"Ennas","given":"Maria Grazia"},{"family":"Boffetta","given":"Paolo"}],"issued":{"date-parts":[["2013",2,1]]}}},{"id":47,"uris":["http://zotero.org/users/14953050/items/N6J2VLAL"],"itemData":{"id":47,"type":"article-journal","abstract":"Sister chromatid exchange (SCE) was studied in the lymphocytes of 27 agricultural workers occupationally exposed to several pesticides and 28 matched controls from el Maresme, an agricultural area near Barcelona. Comparison between both groups with the t-test did not reveal significant differences. These negative findings suggest that, possibly, the exposure level is too low to increase SCE in human lymphocytes in vivo. Our results indicate that smokers, both the workers and the controls, had a higher SCE frequency than non-smokers, in agreement with previous data reported by different authors.","container-title":"Mutagenesis","DOI":"10.1093/mutage/5.4.403","ISSN":"0267-8357","issue":"4","journalAbbreviation":"Mutagenesis","language":"en","page":"403-406","source":"Silverchair","title":"Sister chromatid exchange in lymphocytes of agricultural workers exposed to pesticides","volume":"5","author":[{"family":"Carbonell","given":"E."},{"family":"Puig","given":"M."},{"family":"Xamena","given":"N."},{"family":"Creus","given":"A."},{"family":"Marcos","given":"R."}],"issued":{"date-parts":[["1990",7,1]]}}},{"id":49,"uris":["http://zotero.org/users/14953050/items/2B5KNEDZ"],"itemData":{"id":49,"type":"webpage","language":"en","title":"Frequency of sister chromatid exchange in peripheral lymphocytes of male pesticide applicators - Rupa - 1991 - Environmental and Molecular Mutagenesis - Wiley Online Library","URL":"https://onlinelibrary.wiley.com/doi/10.1002/em.2850180209","accessed":{"date-parts":[["2024",9,4]]}}},{"id":51,"uris":["http://zotero.org/users/14953050/items/YQGHEQLC"],"itemData":{"id":51,"type":"article-journal","abstract":"Existing systems of classification of carcinogens are a matter of discussion, world-wide. There is agreement that it should be distinguished between genotoxic and non-genotoxic chemicals. The risk assessment approach used for non-genotoxic chemicals is similar among different regulatory bodies: insertion of an uncertainty (safety) factor permits the derivation of permissible exposure levels at which no relevant human cancer risks are anticipated. For genotoxic carcinogens, case studies of chemicals point to a whole array of possibilities. Positive data of chromosomal effects only, in the absence of mutagenicity, may support the characterization of a compound that produces carcinogenic effects only at high, toxic doses. Non-DNA-reactive genotoxins, such as topoisomerase inhibitors or inhibitors of the spindle apparatus are considered in this respect. In such cases, arguments are in favour of the existence of “practical” thresholds. Taking existing concepts together, it is proposed to basically distinguish between “perfect” and “practical” thresholds. There is a wide consensus that for non-DNA-reactive genotoxins such as aneugens (aneuploidy, chromosome loss, non-disjunction) thresholds should be defined. It is being discussed as to whether the identification of possible threshold effects should also include other mechanisms of genotoxicity, in addition to aneugenic effects. Specific mechanisms of clastogenicity have been repeatedly addressed as also having thresholds, such as topoisomerase II poisons or mechanisms based on reactive oxygen. Oxidative stress as an important mechanism is triggered by exposure to exogenous factors such as ultraviolet (UV) and ionizing radiation, anoxia and hyperoxia, and by chemicals producing reactive oxygen species. The idea is receiving increased support that reactive oxygen species (ROS)-mediated processes of carcinogenesis have practical thresholds. Since reactive oxygen species are genotoxic in principle, questions arise whether chemicals that increase ROS production will superimpose to an endogenously produced background level of DNA lesions, related to mechanisms that may result in non-linear dose-effect relationships. The existence of “endogenous” DNA adducts has been generally accepted, and possible regulatory implications of the presence of endogenous carcinogens have been discussed. It is now becoming evident that a diversity of methods of carcinogenic risk extrapolation to low doses must be considered, dependent on the mode of action. Although there is an increasing international awareness of these developments, the system of classification of carcinogens of the European Union still remains static. This should be changed, as the philosophy of separation of a strictly sequential “hazard assessment” and “risk assessment” appears out-of-date.","collection-title":"Festschrift dedicated to Christian Hodel","container-title":"Toxicology Letters","DOI":"10.1016/j.toxlet.2004.04.004","ISSN":"0378-4274","issue":"1","journalAbbreviation":"Toxicology Letters","language":"en","page":"29-41","source":"ScienceDirect","title":"Carcinogenicity categorization of chemicals—new aspects to be considered in a European perspective","volume":"151","author":[{"family":"Bolt","given":"Hermann M"},{"family":"Foth","given":"Heidi"},{"family":"Hengstler","given":"Jan G"},{"family":"Degen","given":"Gisela H"}],"issued":{"date-parts":[["2004",6,15]]}}},{"id":53,"uris":["http://zotero.org/users/14953050/items/25W83BAY"],"itemData":{"id":53,"type":"article-journal","abstract":"The cytogenetic damage in floriculturists of Morelos State, Mexico, exposed to pesticides, was evaluated by mean of biological tests based on sister chromatid exchanges (SCE) in lymphocytes of peripheral blood and micronuclei (MN) in exfoliated cells of the buccal mucosa. Besides the cytogenetic analysis, the effects of pesticides exposure on the cell proliferation kinetics (CPK) by the replication index (RI) were also studied. The mitotic index (MI) to detect cytotoxic effects was also determined. Greenhouses of the towns of Santa Catarina, Jiutepec and Yecapixtla were selected for the study, because the application of chemicals to the flowers is uncontrolled. As non-exposed group, people of the town of Temisco were chosen; their activity was not related to pesticides. The SCE were analyzed in the peripheral blood of 30 persons, 22 women and 8 men, with 10 and 1.5 years of exposure to pesticides, respectively, and of 30 persons, 28 women and 2 men, that were considered as the non-exposed group. Samples of buccal mucosa were also taken from each person. Significant differences between exposed and non-exposed groups were found in SCE, CKP and MI. Besides, the MN frequencies in the exposed group were three times higher than in the non-exposed group.","container-title":"Mutation Research/Genetic Toxicology and Environmental Mutagenesis","DOI":"10.1016/S1383-5718(99)00231-4","ISSN":"1383-5718","issue":"1","journalAbbreviation":"Mutation Research/Genetic Toxicology and Environmental Mutagenesis","language":"en","page":"117-124","source":"ScienceDirect","title":"Cytogenetic biomonitoring in a Mexican floriculture worker group exposed to pesticides","volume":"466","author":[{"family":"Gómez-Arroyo","given":"Sandra"},{"family":"Dı́az-Sánchez","given":"Yooko"},{"family":"Meneses-Pérez","given":"M. Angel"},{"family":"Villalobos-Pietrini","given":"Rafael"},{"family":"De León-Rodrı́guez","given":"Jorge"}],"issued":{"date-parts":[["2000",3,3]]}}},{"id":403,"uris":["http://zotero.org/users/14953050/items/LLMRCD6E"],"itemData":{"id":403,"type":"article-journal","abstract":"•\n              Genetic polymorphisms may influence pesticides-induced oxidative damage.Pesticides modulate immune-system cells functionality, leading to the onset of a dangerous pro-inflammatory microenvironment.\n            \n            \n              •\n              DNA repair genes, Cytochrome P450 s, PON and GST genes have a key role in the metabolism of xenobiotics.\n            \n            \n              •\n              Many workers are professionally exposed to pesticides with potential health consequences.\n            \n          \n        , Occupational and environmental exposure to pesticides may induce harmful effects on human health by promoting the development of a wide range of disorders. Some of the most recently hypothesized mechanisms are oxidative stress and epigenetic modifications, however biological effects seem to be modulated mainly by the occurrence of genetic polymorphisms. The susceptibility to exposure can be evaluated by studying the most common polymorphisms of genes involved in the metabolism of organophosphorus compounds (cytochrome P450, glutathione transferase, acetyltransferases or paraoxonase 1). The aim of this article is to review recent literature data concerning the influence of genetic polymorphisms on pesticides-induced oxidative damage.","container-title":"Toxicology Reports","DOI":"10.1016/j.toxrep.2019.06.004","ISSN":"2214-7500","journalAbbreviation":"Toxicol Rep","language":"en","note":"PMID: 31293901\nPMCID: PMC6595235","page":"564-570","source":"PubMed Central","title":"Genetic polymorphisms as determinants of pesticide toxicity: Recent advances","title-short":"Genetic polymorphisms as determinants of pesticide toxicity","volume":"6","author":[{"family":"Teodoro","given":"Michele"},{"family":"Briguglio","given":"Giusi"},{"family":"Fenga","given":"Concettina"},{"family":"Costa","given":"Chiara"}],"issued":{"date-parts":[["2019",6,7]]}}},{"id":408,"uris":["http://zotero.org/users/14953050/items/PHG76AEI"],"itemData":{"id":408,"type":"article-journal","abstract":"Pesticide exposure is associated with various neoplastic diseases and congenital malformations. Previous studies have indicated that pesticides may be metabolized by cytochrome P450 3A5 or glutathione S-transferases. DNA-repair genes, including X-ray repair cross-complementing group 1 (XRCC1) and xeroderma pigmentosum group D (XPD), may also be implicated in the process of pesticide-related carcinogenesis. Thus, we investigated whether various metabolic and DNA-repair genotypes increase the risk of DNA damage in pesticide-exposed fruit growers. Using the comet assay, the extent of DNA damage was evaluated in the peripheral blood of 135 pesticide-exposed fruit growers and 106 unexposed controls. The metabolic genotypes CYP3A5 (A(-44)G) and GSTP1 (Ile105Val) and DNA-repair genotypes XRCC1 (Arg399Gln, Arg194Trp, T(-77)C) and XPD (Asp312Asn, Lys751Gln) were identified by polymerase chain reaction. Our multiple regression model for DNA tail moment showed that age, high pesticide exposure, low pesticide exposure, GSTP1 Ile-Ile, and XRCC1 399 Arg-Arg genotype were associated with increased DNA tail moment (DNA damage). Further analysis of interaction between GSTP1 and XRCC1 genes that increase susceptibility revealed a significant difference in DNA tail moment for high pesticide-exposed subjects carrying both GSTP1 Ile-Ile with XRCC1 399 Arg-Arg genotypes (2.49+/-0.09 microm/cell; P=0.004), compared to those carrying GSTP1 Ile-Val/Val-Val with XRCC1 399 Arg-Gln/Gln-Gln genotypes (1.98+/-0.15 microm/cell). These results suggest that individuals with susceptible metabolic GSTP1 and DNA-repair XRCC1 genotypes may be at increased risk of DNA damage due to pesticide exposure.","container-title":"Mutation Research","DOI":"10.1016/j.mrgentox.2008.06.005","ISSN":"0027-5107","issue":"2","journalAbbreviation":"Mutat Res","language":"en","note":"PMID: 18603015","page":"168-175","source":"PubMed","title":"Polymorphisms in metabolic GSTP1 and DNA-repair XRCC1 genes with an increased risk of DNA damage in pesticide-exposed fruit growers","volume":"654","author":[{"family":"Wong","given":"Ruey-Hong"},{"family":"Chang","given":"Shu-Yuan"},{"family":"Ho","given":"Shu-Wei"},{"family":"Huang","given":"Pei-Lin"},{"family":"Liu","given":"Yi-Jie"},{"family":"Chen","given":"Yu-Ching"},{"family":"Yeh","given":"Yu-Hsuan"},{"family":"Lee","given":"Hong-Shen"}],"issued":{"date-parts":[["2008",7,31]]}}},{"id":410,"uris":["http://zotero.org/users/14953050/items/UPHELZQR"],"itemData":{"id":410,"type":"article-journal","abstract":"OBJECTIVE: Coronary artery disease (CAD) is a life-threatening disease and is caused by various factors, with genetic variation being an important risk factor. The association between X-ray repair cross-complementing group 1 (XRCC1) polymorphisms and CAD has been extensively studied with conflicting results. We performed a meta-analysis to investigate the overall association between XRCC1 polymorphisms and CAD risk.\nMATERIALS AND METHODS: We searched PubMed and Embase databases until October 19, 2016. The total number and distribution of genotypes, genotyping methods, and ethnicity were extracted. Overall and subgroup analyses were performed.\nRESULTS: A total of seven publications involving 1.862 subjects and 1.568 controls were included in this meta-analysis. The Arg399Gln and Arg194Trp polymorphisms of XRCC1 were analyzed. The results indicated that the XRCC1 Arg399Gln homozygous GG genotype showed no association with CAD risk [GG vs. GA+AA: odd's ratio (OR) = 0.95, 95% confidence interval (CI) = 0.82-1.11, p = 0.53] both in the overall and subgroups evaluation. However, the XRCC1 Arg194Trp homozygous TT genotype was associated with an increased CAD risk [(TT vs. TC+CC: OR =1.52, 95%CI = 1.16-2.00, p=0.003)]. Subgroup analysis based on ethnicity showed a significant increase in the association of CAD risk and the Arg194Trp gene polymorphism among the Asian population.\nCONCLUSIONS: This meta-analysis suggested that TT genotype in the Arg194Trp polymorphism contributes to the CAD susceptibility, particularly in the Asian population.","container-title":"European Review for Medical and Pharmacological Sciences","ISSN":"2284-0729","issue":"7","journalAbbreviation":"Eur Rev Med Pharmacol Sci","language":"en","note":"PMID: 28429350","page":"1559-1567","source":"PubMed","title":"The polymorphism of XRCC1 and coronary artery disease risk: a meta-analysis","title-short":"The polymorphism of XRCC1 and coronary artery disease risk","volume":"21","author":[{"family":"Guo","given":"S.-J."},{"family":"Zhou","given":"Y.-T."},{"family":"Liu","given":"W.-Y."},{"family":"Zuo","given":"Q.-N."},{"family":"Li","given":"X.-H."}],"issued":{"date-parts":[["2017",4]]}}},{"id":478,"uris":["http://zotero.org/users/14953050/items/A8BUXBDS"],"itemData":{"id":478,"type":"article-journal","abstract":"Epidemiologic evidence on the relationship between chemical pesticides and cancer is reviewed. In animal studies, many pesticides are carcinogenic, (e.g., organochlorines, creosote, and sulfallate) while others (notably, the organochlorines DDT, chlordane, and lindane) are tumor promoters. Some contaminants in commercial pesticide formulations also may pose a carcinogenic risk. In humans, arsenic compounds and insecticides used occupationally have been classified as carcinogens by the International Agency for Research on Cancer. Human data, however, are limited by the small number of studies that evaluate individual pesticides. Epidemiologic studies, although some-times contradictory, have linked phenoxy acid herbicides or contaminants in them with soft tissue sarcoma (STS) and malignant lymphoma; organochlorine insecticides are linked with STS, non-Hodgkin's lymphoma (NHL), leukemia, and, less consistently, with cancers of the lung and breast; organophosphorous compounds are linked with NHL and leukemia; and triazine herbicides with ovarian cancer. Few, if any, of these associations can be considered established and causal. Hence, further epidemiologic studies are needed with detailed exposure assessment for individual pesticides, taking into consideration work practices, use of protective equipment, and other measures to reduce risk.","container-title":"Cancer Causes &amp; Control","DOI":"10.1023/A:1018413522959","ISSN":"1573-7225","issue":"3","journalAbbreviation":"Cancer Causes Control","language":"en","page":"420-443","source":"Springer Link","title":"Pesticides and cancer","volume":"8","author":[{"family":"Dich","given":"Jan"},{"family":"Zahm","given":"Shelia Hoar"},{"family":"Hanberg","given":"Annika"},{"family":"Adami","given":"Hans-Olov"}],"issued":{"date-parts":[["1997",5,1]]}}}],"schema":"https://github.com/citation-style-language/schema/raw/master/csl-citation.json"}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szCs w:val="24"/>
        </w:rPr>
        <w:t>[12, 17, 19–23, 158, 165, 166, 218]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1527F0F"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Для оценки прогностической способности предложенных подходов были использованы данные о состоянии здоровья человека и уровне хромосомных аберраций, что позволило оценить влияние различных генетических факторов на индивидуальные риски при воздействии пестицидов. Результаты исследований показали, что основное влияние на индивидуальные риски для здоровья оказывают гены, связанные с детоксикацией ксенобиотиков (26%) и системой репарации ДНК (24%). Эти гены напрямую связаны с проявлением генетического риска при воздействии токсичных веществ, таких как хлорорганические пестициды.</w:t>
      </w:r>
    </w:p>
    <w:p w14:paraId="44E14162"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Гены антиоксидантной защиты также рассматривались в данном контексте, однако их вклад в общий риск для здоровья был минимальным (0,03%), хотя они играют определенную роль в генетическом риске (8%). Это может указывать на то, что антиоксидантные механизмы хотя и важны для защиты организма, не являются основными факторами, определяющими уровень риска при воздействии пестицидов.</w:t>
      </w:r>
    </w:p>
    <w:p w14:paraId="10962BC4" w14:textId="65158D7C"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Эти результаты </w:t>
      </w:r>
      <w:r w:rsidR="008638D5">
        <w:rPr>
          <w:rFonts w:ascii="Times New Roman" w:hAnsi="Times New Roman" w:cs="Times New Roman"/>
          <w:sz w:val="28"/>
          <w:szCs w:val="28"/>
        </w:rPr>
        <w:t>демонстрируют</w:t>
      </w:r>
      <w:r w:rsidRPr="00F851DD">
        <w:rPr>
          <w:rFonts w:ascii="Times New Roman" w:hAnsi="Times New Roman" w:cs="Times New Roman"/>
          <w:sz w:val="28"/>
          <w:szCs w:val="28"/>
        </w:rPr>
        <w:t xml:space="preserve"> важность тщательного изучения полиморфизмов генов, участвующих в детоксикации и репарации ДНК, для оценки генетической восприимчивости к пестицидам. Эти полиморфизмы могут модулировать индивидуальные риски и определять, насколько сильно человек подвержен негативным последствиям при контакте с токсичными веществами.</w:t>
      </w:r>
    </w:p>
    <w:p w14:paraId="6C19A58A" w14:textId="6D79E793"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Существуют данные, указывающие на то, что мутации в генах, отвечающих за репарацию ДНК и детоксикацию ксенобиотиков, прямо пропорциональны количеству хромосомных аберраций в лимфоцитах. Это означает, что увеличение частоты мутаций в этих генах связано с увеличением количества хромосомных изменений в клетках. При этом генетический полиморфизм может влиять на индивидуальную чувствительность к действию некоторых пестицидов, то есть определенные варианты генов могут предрасполагать к более выраженным негативным эффектам от воздействия токсических веществ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{"citationID":"faylNmGS","properties":{"formattedCitation":"[165]","plainCitation":"[165]","noteIndex":0},"citationItems":[{"id":408,"uris":["http://zotero.org/users/14953050/items/PHG76AEI"],"itemData":{"id":408,"type":"article-journal","abstract":"Pesticide exposure is associated with various neoplastic diseases and congenital malformations. Previous studies have indicated that pesticides may be metabolized by cytochrome P450 3A5 or glutathione S-transferases. DNA-repair genes, including X-ray repair cross-complementing group 1 (XRCC1) and xeroderma pigmentosum group D (XPD), may also be implicated in the process of pesticide-related carcinogenesis. Thus, we investigated whether various metabolic and DNA-repair genotypes increase the risk of DNA damage in pesticide-exposed fruit growers. Using the comet assay, the extent of DNA damage was evaluated in the peripheral blood of 135 pesticide-exposed fruit growers and 106 unexposed controls. The metabolic genotypes CYP3A5 (A(-44)G) and GSTP1 (Ile105Val) and DNA-repair genotypes XRCC1 (Arg399Gln, Arg194Trp, T(-77)C) and XPD (Asp312Asn, Lys751Gln) were identified by polymerase chain reaction. Our multiple regression model for DNA tail moment showed that age, high pesticide exposure, low pesticide exposure, GSTP1 Ile-Ile, and XRCC1 399 Arg-Arg genotype were associated with increased DNA tail moment (DNA damage). Further analysis of interaction between GSTP1 and XRCC1 genes that increase susceptibility revealed a significant difference in DNA tail moment for high pesticide-exposed subjects carrying both GSTP1 Ile-Ile with XRCC1 399 Arg-Arg genotypes (2.49+/-0.09 microm/cell; P=0.004), compared to those carrying GSTP1 Ile-Val/Val-Val with XRCC1 399 Arg-Gln/Gln-Gln genotypes (1.98+/-0.15 microm/cell). These results suggest that individuals with susceptible metabolic GSTP1 and DNA-repair XRCC1 genotypes may be at increased risk of DNA damage due to pesticide exposure.","container-title":"Mutation Research","DOI":"10.1016/j.mrgentox.2008.06.005","ISSN":"0027-5107","issue":"2","journalAbbreviation":"Mutat Res","language":"en","note":"PMID: 18603015","page":"168-175","source":"PubMed","title":"Polymorphisms in metabolic GSTP1 and DNA-repair XRCC1 genes with an increased risk of DNA damage in pesticide-exposed fruit growers","volume":"654","author":[{"family":"Wong","given":"Ruey-Hong"},{"family":"Chang","given":"Shu-Yuan"},{"family":"Ho","given":"Shu-Wei"},{"family":"Huang","given":"Pei-Lin"},{"family":"Liu","given":"Yi-Jie"},{"family":"Chen","given":"Yu-Ching"},{"family":"Yeh","given":"Yu-Hsuan"},{"family":"Lee","given":"Hong-Shen"}],"issued":{"date-parts":[["2008",7,31]]}}}],"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[165]</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EF086D6"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Ключевыми генами для восстановления ДНК при хромосомных разрывах являются </w:t>
      </w:r>
      <w:r w:rsidRPr="00F851DD">
        <w:rPr>
          <w:rFonts w:ascii="Times New Roman" w:hAnsi="Times New Roman" w:cs="Times New Roman"/>
          <w:i/>
          <w:iCs/>
          <w:sz w:val="28"/>
          <w:szCs w:val="28"/>
        </w:rPr>
        <w:t>XRCC1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XRCC3</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XPD</w:t>
      </w:r>
      <w:r w:rsidRPr="00F851DD">
        <w:rPr>
          <w:rFonts w:ascii="Times New Roman" w:hAnsi="Times New Roman" w:cs="Times New Roman"/>
          <w:sz w:val="28"/>
          <w:szCs w:val="28"/>
        </w:rPr>
        <w:t>. Эти гены играют важную роль в механизмах репарации, которые устраняют повреждения, вызванные различными факторами, включая пестициды.</w:t>
      </w:r>
    </w:p>
    <w:p w14:paraId="5C718234" w14:textId="74CF03A5"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показывают, что у лиц с мутациями в гене </w:t>
      </w:r>
      <w:r w:rsidRPr="00F851DD">
        <w:rPr>
          <w:rFonts w:ascii="Times New Roman" w:hAnsi="Times New Roman" w:cs="Times New Roman"/>
          <w:i/>
          <w:iCs/>
          <w:sz w:val="28"/>
          <w:szCs w:val="28"/>
        </w:rPr>
        <w:t>XRCC1</w:t>
      </w:r>
      <w:r w:rsidRPr="00F851DD">
        <w:rPr>
          <w:rFonts w:ascii="Times New Roman" w:hAnsi="Times New Roman" w:cs="Times New Roman"/>
          <w:sz w:val="28"/>
          <w:szCs w:val="28"/>
        </w:rPr>
        <w:t xml:space="preserve">, например, с мутантным </w:t>
      </w:r>
      <w:proofErr w:type="spellStart"/>
      <w:r w:rsidRPr="00F851DD">
        <w:rPr>
          <w:rFonts w:ascii="Times New Roman" w:hAnsi="Times New Roman" w:cs="Times New Roman"/>
          <w:sz w:val="28"/>
          <w:szCs w:val="28"/>
        </w:rPr>
        <w:t>аллелем</w:t>
      </w:r>
      <w:proofErr w:type="spellEnd"/>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Arg194Trp</w:t>
      </w:r>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rs</w:t>
      </w:r>
      <w:proofErr w:type="spellEnd"/>
      <w:r w:rsidRPr="00F851DD">
        <w:rPr>
          <w:rFonts w:ascii="Times New Roman" w:hAnsi="Times New Roman" w:cs="Times New Roman"/>
          <w:sz w:val="28"/>
          <w:szCs w:val="28"/>
        </w:rPr>
        <w:t xml:space="preserve"> 1799782), наблюдается значительное увеличение повреждения клеток и их гибели по сравнению с контрольной группой, которая не подвергалась воздействию пестицидов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{"citationID":"2Z4losRH","properties":{"formattedCitation":"[158]","plainCitation":"[158]","noteIndex":0},"citationItems":[{"id":403,"uris":["http://zotero.org/users/14953050/items/LLMRCD6E"],"itemData":{"id":403,"type":"article-journal","abstract":"•\n              Genetic polymorphisms may influence pesticides-induced oxidative damage.Pesticides modulate immune-system cells functionality, leading to the onset of a dangerous pro-inflammatory microenvironment.\n            \n            \n              •\n              DNA repair genes, Cytochrome P450 s, PON and GST genes have a key role in the metabolism of xenobiotics.\n            \n            \n              •\n              Many workers are professionally exposed to pesticides with potential health consequences.\n            \n          \n        , Occupational and environmental exposure to pesticides may induce harmful effects on human health by promoting the development of a wide range of disorders. Some of the most recently hypothesized mechanisms are oxidative stress and epigenetic modifications, however biological effects seem to be modulated mainly by the occurrence of genetic polymorphisms. The susceptibility to exposure can be evaluated by studying the most common polymorphisms of genes involved in the metabolism of organophosphorus compounds (cytochrome P450, glutathione transferase, acetyltransferases or paraoxonase 1). The aim of this article is to review recent literature data concerning the influence of genetic polymorphisms on pesticides-induced oxidative damage.","container-title":"Toxicology Reports","DOI":"10.1016/j.toxrep.2019.06.004","ISSN":"2214-7500","journalAbbreviation":"Toxicol Rep","language":"en","note":"PMID: 31293901\nPMCID: PMC6595235","page":"564-570","source":"PubMed Central","title":"Genetic polymorphisms as determinants of pesticide toxicity: Recent advances","title-short":"Genetic polymorphisms as determinants of pesticide toxicity","volume":"6","author":[{"family":"Teodoro","given":"Michele"},{"family":"Briguglio","given":"Giusi"},{"family":"Fenga","given":"Concettina"},{"family":"Costa","given":"Chiara"}],"issued":{"date-parts":[["2019",6,7]]}}}],"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[158]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Это указывает на то, что мутации в </w:t>
      </w:r>
      <w:r w:rsidRPr="00F851DD">
        <w:rPr>
          <w:rFonts w:ascii="Times New Roman" w:hAnsi="Times New Roman" w:cs="Times New Roman"/>
          <w:i/>
          <w:iCs/>
          <w:sz w:val="28"/>
          <w:szCs w:val="28"/>
        </w:rPr>
        <w:t>XRCC1</w:t>
      </w:r>
      <w:r w:rsidRPr="00F851DD">
        <w:rPr>
          <w:rFonts w:ascii="Times New Roman" w:hAnsi="Times New Roman" w:cs="Times New Roman"/>
          <w:sz w:val="28"/>
          <w:szCs w:val="28"/>
        </w:rPr>
        <w:t xml:space="preserve"> могут ослаблять способность клетки </w:t>
      </w:r>
      <w:r w:rsidR="00EB2328" w:rsidRPr="00F851DD">
        <w:rPr>
          <w:rFonts w:ascii="Times New Roman" w:hAnsi="Times New Roman" w:cs="Times New Roman"/>
          <w:sz w:val="28"/>
          <w:szCs w:val="28"/>
        </w:rPr>
        <w:t>к эффективной репарации,</w:t>
      </w:r>
      <w:r w:rsidRPr="00F851DD">
        <w:rPr>
          <w:rFonts w:ascii="Times New Roman" w:hAnsi="Times New Roman" w:cs="Times New Roman"/>
          <w:sz w:val="28"/>
          <w:szCs w:val="28"/>
        </w:rPr>
        <w:t xml:space="preserve"> поврежденной ДНК, что приводит к накоплению мутаций и увеличивает риск развития опухолей.</w:t>
      </w:r>
    </w:p>
    <w:p w14:paraId="099CE327" w14:textId="6DB4D78A"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Полиморфизмы в </w:t>
      </w:r>
      <w:r w:rsidRPr="00F851DD">
        <w:rPr>
          <w:rFonts w:ascii="Times New Roman" w:hAnsi="Times New Roman" w:cs="Times New Roman"/>
          <w:i/>
          <w:iCs/>
          <w:sz w:val="28"/>
          <w:szCs w:val="28"/>
        </w:rPr>
        <w:t>XRCC1</w:t>
      </w:r>
      <w:r w:rsidRPr="00F851DD">
        <w:rPr>
          <w:rFonts w:ascii="Times New Roman" w:hAnsi="Times New Roman" w:cs="Times New Roman"/>
          <w:sz w:val="28"/>
          <w:szCs w:val="28"/>
        </w:rPr>
        <w:t xml:space="preserve"> приводят к снижению эффективности белкового продукта этого гена в процессе репарации ДНК. Это, в свою очередь увеличивает количество генных мутаций и риск образования опухолей. Например, исследования показывают, что лица с определенными вариациями в этом гене имеют повышенный риск развития рака из-за их сниженной способности восстанавливать поврежденную ДНК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{"citationID":"OzvBvRha","properties":{"formattedCitation":"[211, 212, 219]","plainCitation":"[211, 212, 219]","noteIndex":0},"citationItems":[{"id":535,"uris":["http://zotero.org/users/14953050/items/8BMJCTNF"],"itemData":{"id":535,"type":"article-journal","abstract":"A major barrier to understanding the role of polymorphic DNA repair genes for environmental cancer is that the functions of variant genotypes are largely unknown. Using our cytogenetic challenge assays, we conducted an investigation to address the deficiency. Using X-rays or ultraviolet (UV) light, we irradiated blood lymphocytes from 80 nonsmoking donors to challenge the cells to repair the induced DNA damage, and we analyzed expression of chromosome aberrations (CA) specific to the inducing agents. We have genotyped polymorphic DNA repair genes preferentially involved with base excision repair (BER) and nucleotide excision repair (NER) activities (XRCC1, XRCC3, APE1, XPD) corresponding to the repair of X-ray- and UV light-induced DNA damage, respectively. We expected that defects in specific DNA repair pathways due to polymorphisms would cause corresponding increases of specific CA. From our data, XRCC1 399Gln and XRCC3 241Met were associated with significant increases in chromosome deletions compared with the corresponding homozygous wild types (18.27 1.1 vs 14.79 1.2 and 18.22 0.99 vs 14.20 1.39, respectively); XPD 312Asn and XPD 751Gln were associated with significant increases in chromatid breaks compared with wild types (16.09 1.36 vs 11.41 0.98 and 16.87 1.27 vs 10.54 0.87, respectively), p &lt; 0.05. The data indicate that XRCC1 399Gln and XRCC3 241Met are significantly defective in BER, and the XPD 312Asn and XPD 751Gln are significantly defective in NER. In addition, the variant genotypes interact significantly, with limited overlap of the two different repair pathways.","container-title":"Environmental Health Perspectives","ISSN":"0091-6765","issue":"15","journalAbbreviation":"Environ Health Perspect","language":"en","note":"PMID: 14630517\nPMCID: PMC1241747","page":"1843-1850","source":"PubMed Central","title":"Functional characterization of polymorphisms in DNA repair genes using cytogenetic challenge assays.","volume":"111","author":[{"family":"Au","given":"William W"},{"family":"Salama","given":"Salama A"},{"family":"Sierra-Torres","given":"Carlos H"}],"issued":{"date-parts":[["2003",11]]}}},{"id":534,"uris":["http://zotero.org/users/14953050/items/F7VD9P4P"],"itemData":{"id":534,"type":"article-journal","abstract":"DNA repair genes have an important role in protecting individuals from cancer-causing agents. Polymorphisms in several DNA repair genes have been identified and individuals with non-dramatic reductions in the capacity to repair DNA damage are observed in the population, but the impact of specific genetic variants on repair phenotype and cancer risk has not yet been clarified. In 308 healthy Italian individuals belonging to the prospective European project EPIC, we have investigated the relationship between DNA damage, as measured by (32)P-DNA adduct levels, and three genetic polymorphisms in different repair genes: XRCC1-Arg399Gln (exon 10), XRCC3-Thr241Met (exon 7) and XPD-Lys751Gln (exon 23). DNA adduct levels were measured as relative adduct level (RAL) per 10(9) normal nucleotides by DNA (32)P-post-labelling assay in white blood cells from peripheral blood. Genotyping was performed by PCR-RFLP analysis. The XRCC3-241Met variant was significantly associated with higher DNA adduct levels, whereas XRCC1-399Gln and XPD-751Gln were associated with higher DNA adduct levels only in never-smokers. XRCC3-241Met homozygotes had an average DNA adduct level of 11.44 +/- 1.48 (+/-SE) compared with 7.69 +/- 0.88 in Thr/Met heterozygotes and 6.94 +/- 1.11 in Thr/Thr homozygotes (F = 3.206, P = 0.042). Never-smoking XRCC1-399Gln homozygotes had an average DNA adduct level of 15.60 +/- 5.42 compared with 6.16 +/- 0.97 in Gln/Arg heterozygotes and 6.78 +/- 1.10 in Arg/Arg homozygotes (F = 5.237, P = 0.007). A significant odds ratio (3.81, 95% CI 1.02-14.16) to have DNA adduct levels above median value was observed for XPD-751Gln versus XPD-751Lys never-smoking homozygotes after adjustment for several confounders. These data show that all the analysed polymorphisms could result in deficient DNA repair and suggest a need for further investigation into the possible interactions between these polymorphisms, smoking and other risk factors.","container-title":"Carcinogenesis","DOI":"10.1093/carcin/22.9.1437","ISSN":"0143-3334","issue":"9","journalAbbreviation":"Carcinogenesis","language":"en","note":"PMID: 11532866","page":"1437-1445","source":"PubMed","title":"XRCC1, XRCC3, XPD gene polymorphisms, smoking and (32)P-DNA adducts in a sample of healthy subjects","volume":"22","author":[{"family":"Matullo","given":"G."},{"family":"Palli","given":"D."},{"family":"Peluso","given":"M."},{"family":"Guarrera","given":"S."},{"family":"Carturan","given":"S."},{"family":"Celentano","given":"E."},{"family":"Krogh","given":"V."},{"family":"Munnia","given":"A."},{"family":"Tumino","given":"R."},{"family":"Polidoro","given":"S."},{"family":"Piazza","given":"A."},{"family":"Vineis","given":"P."}],"issued":{"date-parts":[["2001",9]]}}},{"id":495,"uris":["http://zotero.org/users/14953050/items/3K9LT7VJ"],"itemData":{"id":495,"type":"article-journal","container-title":"Ecotoxicology and Environmental Safety","DOI":"10.1016/j.ecoenv.2019.04.023","ISSN":"01476513","journalAbbreviation":"Ecotoxicology and Environmental Safety","language":"en","page":"135-142","source":"DOI.org (Crossref)","title":"Investigation of pesticide exposure by genotoxicological, biochemical, genetic polymorphic and in silico analysis","volume":"179","author":[{"family":"De Oliveira","given":"Arielly F.B."},{"family":"De Souza","given":"Melissa Rosa"},{"family":"Benedetti","given":"Danieli"},{"family":"Scotti","given":"Amanda Souza"},{"family":"Piazza","given":"Luma Smidt"},{"family":"Garcia","given":"Ana Letícia Hilario"},{"family":"Dias","given":"Johnny Ferraz"},{"family":"Niekraszewicz","given":"Liana Appel Boufleur"},{"family":"Duarte","given":"Anaí"},{"family":"Bauer","given":"Dêiverti"},{"family":"Amaral","given":"Livio"},{"family":"Bassi Branco","given":"Carmen Lucia"},{"family":"De Melo Reis","given":"Érica"},{"family":"Da Silva","given":"Fernanda Rabaioli"},{"family":"Da Silva","given":"Juliana"}],"issued":{"date-parts":[["2019",9]]}}}],"schema":"https://github.com/citation-style-language/schema/raw/master/csl-citation.json"}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[211, 212, 219]</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62C315F9" w14:textId="231C98DD"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Наше исследование также выявило увеличение числа хромосомных аберраций у людей с мутантными аллелями в генах </w:t>
      </w:r>
      <w:r w:rsidRPr="00F851DD">
        <w:rPr>
          <w:rFonts w:ascii="Times New Roman" w:hAnsi="Times New Roman" w:cs="Times New Roman"/>
          <w:i/>
          <w:iCs/>
          <w:sz w:val="28"/>
          <w:szCs w:val="28"/>
        </w:rPr>
        <w:t>XRCC3</w:t>
      </w:r>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rs</w:t>
      </w:r>
      <w:proofErr w:type="spellEnd"/>
      <w:r w:rsidRPr="00F851DD">
        <w:rPr>
          <w:rFonts w:ascii="Times New Roman" w:hAnsi="Times New Roman" w:cs="Times New Roman"/>
          <w:sz w:val="28"/>
          <w:szCs w:val="28"/>
        </w:rPr>
        <w:t xml:space="preserve"> 861539) и </w:t>
      </w:r>
      <w:r w:rsidRPr="00F851DD">
        <w:rPr>
          <w:rFonts w:ascii="Times New Roman" w:hAnsi="Times New Roman" w:cs="Times New Roman"/>
          <w:i/>
          <w:iCs/>
          <w:sz w:val="28"/>
          <w:szCs w:val="28"/>
        </w:rPr>
        <w:t xml:space="preserve">XPD </w:t>
      </w:r>
      <w:r w:rsidRPr="00F851DD">
        <w:rPr>
          <w:rFonts w:ascii="Times New Roman" w:hAnsi="Times New Roman" w:cs="Times New Roman"/>
          <w:sz w:val="28"/>
          <w:szCs w:val="28"/>
        </w:rPr>
        <w:t xml:space="preserve">(rs13181)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{"citationID":"edDCubeb","properties":{"formattedCitation":"[191]","plainCitation":"[191]","noteIndex":0},"citationItems":[{"id":549,"uris":["http://zotero.org/users/14953050/items/E5N9WTJF"],"itemData":{"id":549,"type":"article-journal","abstract":"The group of persistent organic pollutants (POPs) are particularly dangerous for the environment and by consequence for human health because of the risk to be transmitted in the food chain. Among them, the urgent problem of obsolete and forbidden organochlorinated pesticides (OCPs) needs a rigorous management in many countries, including Kazakhstan. The aim of our study was to evaluate the effect of pesticides content in food products on the genetic status and health of the population living on the contaminated areas near destroyed warehouses for OCPs (4 villages of Talgar district and 1 control site, Almaty region). The food products sampled in Taukaraturyk (control site), and in 4 villages where non-utilized obsolete pesticides were discovered: Beskainar, Kyzylkairat, Amangeldy, and Belbulak. The contents of 24 pesticides in food products from plant (apples, pears, tomatoes, cucumbers, sweet peppers) and animal (beef meat, cow milk, honey) origin, that grown in places of localization of non-utilized OCPs, were determined, sometimes in high and unacceptably high concentrations (before 2500 times over MRL). In pears, the pesticides content (especially DDT, γ-HCH, β-HCH, endosulfan, and aldrin pesticide group), was higher than in other fruits. Among vegetables, the highest levels of all groups of pesticide were found in cucumbers. Beef meat samples demonstrated increased contents of β-HCH, γ-HCH, endrin and dieldrin. In cow milk samples only the high concentration of dieldrin was found. The content of pesticides in meat was 4-5 times higher than in milk. The medical examinations, carried out among the cohorts living around the polluted by pesticides territories and control cohort from ecologically favorable village, showed that there were more individuals with high and middle levels of somatic health in the control group than in groups exposed to OCPs. The long-term effect of the pesticide contamination of the environment on genetic status of the population was assessed by chromosomal aberration (CA) frequencies. The highest level of chromosomal aberrations was identified for the examined residents of Kyzylkairat (41%) and Belbulak (38%), a high level in Amangeldy (12%), and middle level in Beskainar (6.5%). The association between the CA frequency, health status and the pesticides contents in food were assessed by a Spearman rank correlation. The low indicators of somatic health status were strictly associated with high levels of CA, and good health status indicates that the CA rates did not exceed the spontaneous level of mutagenesis. The strongest correlation was shown between high levels of chromosomal aberrations and the content of different pesticides in pears (Cr = 0.979-0.467), tomatoes (Cr = 0.877-0.476), cucumbers (Cr = 0.975-0.553) and meat (Cr = 0.839-0.368). The obtained results highlight the need to improve health protection by increasing the public awareness to the security of the storage of obsolete OCPs in order to strengthen food safety by efficient control services.","container-title":"Ecotoxicology and Environmental Safety","DOI":"10.1016/j.ecoenv.2020.110905","ISSN":"1090-2414","journalAbbreviation":"Ecotoxicol Environ Saf","language":"en","note":"PMID: 32800240","page":"110905","source":"PubMed","title":"Comprehensive assessment of unutilized and obsolete pesticides impact on genetic status and health of population of Almaty region","volume":"202","author":[{"family":"Djangalina","given":"Erika"},{"family":"Altynova","given":"Nazym"},{"family":"Bakhtiyarova","given":"Sholpan"},{"family":"Kapysheva","given":"Unzira"},{"family":"Zhaksymov","given":"Bolat"},{"family":"Shadenova","given":"Elvira"},{"family":"Baizhanov","given":"Mukhtar"},{"family":"Sapargali","given":"Oraz"},{"family":"Garshin","given":"Alexander"},{"family":"Seisenbayeva","given":"Akerke"},{"family":"Delannoy","given":"Matthieu"},{"family":"Jurjanz","given":"Stefan"},{"family":"Khussainova","given":"Elmira"},{"family":"Bekmanov","given":"Bakhytzhan"},{"family":"Djansugurova","given":"Leyla"}],"issued":{"date-parts":[["2020",10,1]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[191]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Эти результаты подтверждают, что вариации в этих генах также связаны с повышенным уровнем хромосомных нарушений, что </w:t>
      </w:r>
      <w:r w:rsidR="008638D5">
        <w:rPr>
          <w:rFonts w:ascii="Times New Roman" w:hAnsi="Times New Roman" w:cs="Times New Roman"/>
          <w:sz w:val="28"/>
          <w:szCs w:val="28"/>
        </w:rPr>
        <w:t>демонстрирует</w:t>
      </w:r>
      <w:r w:rsidRPr="00F851DD">
        <w:rPr>
          <w:rFonts w:ascii="Times New Roman" w:hAnsi="Times New Roman" w:cs="Times New Roman"/>
          <w:sz w:val="28"/>
          <w:szCs w:val="28"/>
        </w:rPr>
        <w:t xml:space="preserve"> важность этих генов в поддержании целостности генома и в ответе на </w:t>
      </w:r>
      <w:proofErr w:type="spellStart"/>
      <w:r w:rsidRPr="00F851DD">
        <w:rPr>
          <w:rFonts w:ascii="Times New Roman" w:hAnsi="Times New Roman" w:cs="Times New Roman"/>
          <w:sz w:val="28"/>
          <w:szCs w:val="28"/>
        </w:rPr>
        <w:t>генотоксические</w:t>
      </w:r>
      <w:proofErr w:type="spellEnd"/>
      <w:r w:rsidRPr="00F851DD">
        <w:rPr>
          <w:rFonts w:ascii="Times New Roman" w:hAnsi="Times New Roman" w:cs="Times New Roman"/>
          <w:sz w:val="28"/>
          <w:szCs w:val="28"/>
        </w:rPr>
        <w:t xml:space="preserve"> агенты, такие как пестициды.</w:t>
      </w:r>
    </w:p>
    <w:p w14:paraId="712EE43F"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Данное исследование показало сильное влияние полиморфизма генов детоксикации на состояние здоровья населения на фоне стойкого </w:t>
      </w:r>
      <w:proofErr w:type="spellStart"/>
      <w:r w:rsidRPr="00F851DD">
        <w:rPr>
          <w:rFonts w:ascii="Times New Roman" w:hAnsi="Times New Roman" w:cs="Times New Roman"/>
          <w:sz w:val="28"/>
          <w:szCs w:val="28"/>
        </w:rPr>
        <w:t>пестицидного</w:t>
      </w:r>
      <w:proofErr w:type="spellEnd"/>
      <w:r w:rsidRPr="00F851DD">
        <w:rPr>
          <w:rFonts w:ascii="Times New Roman" w:hAnsi="Times New Roman" w:cs="Times New Roman"/>
          <w:sz w:val="28"/>
          <w:szCs w:val="28"/>
        </w:rPr>
        <w:t xml:space="preserve"> загрязнения. Эти данные подтверждают выводы многих исследований, посвященных проблеме оценки генетических факторов загрязнения пестицидами.</w:t>
      </w:r>
    </w:p>
    <w:p w14:paraId="2EF72938"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Генетические полиморфизмы в генах метаболизма ксенобиотиков могут служить важными молекулярно-генетическими маркерами для оценки индивидуальной чувствительности к неблагоприятным экологическим условиям. Это означает, что определенные генетические варианты могут помочь предсказать, как конкретные люди или группы людей будут реагировать на воздействие токсичных веществ, таких как пестициды.</w:t>
      </w:r>
    </w:p>
    <w:p w14:paraId="5AF50536" w14:textId="0880C0DD"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Имеются данные, указывающие на возможность использования полиморфных вариантов генов метаболизма ксенобиотиков в качестве молекулярно-генетических маркеров для оценки индивидуальной чувствительности популяции к неблагоприятным воздействиям окружающей среды. Различия в полиморфизмах генов, отвечающих за детоксикацию, могут указывать на разную степень эффективности утилизации токсинов. Лица с определенными вариантами этих генов могут иметь сниженные способности к детоксикации, что делает их более уязвимыми к неблагоприятным воздействиям загрязняющих веществ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{"citationID":"792bk1AG","properties":{"formattedCitation":"[213, 214]","plainCitation":"[213, 214]","noteIndex":0},"citationItems":[{"id":533,"uris":["http://zotero.org/users/14953050/items/2GZ9YP9E"],"itemData":{"id":533,"type":"article-journal","issue":"1","journalAbbreviation":"Генетика","language":"ru-RU","page":"107-111","title":"Генетические факторы предрасположенности к бронхиальной астме","volume":"31","author":[{"family":"Иващенко","given":"Т. Э."},{"family":"Сиделева","given":"О. Г."},{"family":"Баранов","given":"В. С."},{"family":"Петрова","given":"М. А."},{"family":"Гембитская","given":"Т. Э."},{"family":"Орлов","given":"А. В."}],"issued":{"date-parts":[["2001"]]}}},{"id":532,"uris":["http://zotero.org/users/14953050/items/VV7ABBCR"],"itemData":{"id":532,"type":"article-journal","abstract":"BACKGROUND: A genetic component of early-onset lung cancer has been suggested. The role of metabolic gene polymorphisms has never been studied in young lung cancer cases. Phase 1 and Phase 2 gene polymorphisms are involved in tobacco carcinogens' metabolism and therefore in lung cancer risk.\nMETHODS: The effect of metabolic gene polymorphisms on lung cancer at young ages was studied by pooling data from the Genetic Susceptibility to Environmental Carcinogens (GSEC) database. All primary lung cancer cases of both sexes who were Caucasian and &lt;/=45 years of age at diagnosis, and the corresponding controls were selected. We obtained 261 cases and 1452 controls.\nRESULTS: There was a marginally significant association between lung cancer and GSTT1 null genotype (OR=1.2; 95% CI:1.0-1.6), and a significant association between lung cancer and the homozygous CYP1A1 Msp1 variant allele (CYP1A1*2A and *2B) genotype (OR=4.7 95% CI:1.2-19.0). When data were stratified by smoking status, the association between CYP1A1 genotype and lung cancer was confined to never smokers.\nCONCLUSIONS: These results suggest that metabolic genetic factors play a role in lung cancer developing at young ages.","container-title":"International Journal of Epidemiology","DOI":"10.1093/ije/dyg001","ISSN":"0300-5771","issue":"1","journalAbbreviation":"Int J Epidemiol","language":"en","note":"PMID: 12690010","page":"60-63","source":"PubMed","title":"Polymorphisms in CYP1A1, GSTM1, GSTT1 and lung cancer below the age of 45 years","volume":"32","author":[{"family":"Taioli","given":"E."},{"family":"Gaspari","given":"L."},{"family":"Benhamou","given":"S."},{"family":"Boffetta","given":"P."},{"family":"Brockmoller","given":"J."},{"family":"Butkiewicz","given":"D."},{"family":"Cascorbi","given":"I."},{"family":"Clapper","given":"M. L."},{"family":"Dolzan","given":"V."},{"family":"Haugen","given":"A."},{"family":"Hirvonen","given":"A."},{"family":"Husgafvel-Pursiainen","given":"K."},{"family":"Kalina","given":"I."},{"family":"Kremers","given":"P."},{"family":"Le Marchand","given":"L."},{"family":"London","given":"S."},{"family":"Rannug","given":"A."},{"family":"Romkes","given":"M."},{"family":"Schoket","given":"B."},{"family":"Seidegard","given":"J."},{"family":"Strange","given":"R. C."},{"family":"Stucker","given":"I."},{"family":"To-Figueras","given":"J."},{"family":"Garte","given":"S."}],"issued":{"date-parts":[["2003",2]]}}}],"schema":"https://github.com/citation-style-language/schema/raw/master/csl-citation.json"}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[213, 214]</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w:t>
      </w:r>
    </w:p>
    <w:p w14:paraId="04D5C77B" w14:textId="154BE1C4"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Сочетание высокой токсичности пестицидов с низкой эффективностью механизмов</w:t>
      </w:r>
      <w:r w:rsidR="00E52584" w:rsidRPr="00F851DD">
        <w:rPr>
          <w:rFonts w:ascii="Times New Roman" w:hAnsi="Times New Roman" w:cs="Times New Roman"/>
          <w:sz w:val="28"/>
          <w:szCs w:val="28"/>
        </w:rPr>
        <w:t xml:space="preserve"> детоксикации</w:t>
      </w:r>
      <w:r w:rsidRPr="00F851DD">
        <w:rPr>
          <w:rFonts w:ascii="Times New Roman" w:hAnsi="Times New Roman" w:cs="Times New Roman"/>
          <w:sz w:val="28"/>
          <w:szCs w:val="28"/>
        </w:rPr>
        <w:t xml:space="preserve"> может существенно повысить риск развития различных заболеваний, включая рак. Пестициды могут вызывать генетические и молекулярные повреждения, которые, в случае недостаточной репарации или детоксикации, могут привести к канцерогенезу. Исследования показывают, что в таких условиях риск развития рака может увеличиваться, поскольку токсические вещества накапливаются в организме и оказывают длительное негативное влияние на клетки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{"citationID":"EtzFopvs","properties":{"formattedCitation":"[220, 221]","plainCitation":"[220, 221]","noteIndex":0},"citationItems":[{"id":477,"uris":["http://zotero.org/users/14953050/items/R5R24WHY"],"itemData":{"id":477,"type":"chapter","abstract":"Environmental pollutants, including pesticides could have a major impact on the public health. However, little information is known about the mechanisms of theit toxicity at cellular and molecular level. Many of the biochemical targets of pesticides could also be impaired in humans and animals, such as enzymes, ion channels, receptors, cytoskeleton. Therefore, knowing, defining, and testing pestcides toxicity can become critical for the human health. The aim of this chapter is to summarize the molecular targets and mechanisms of pesticides toxicity mechanisms, highlighting the main experimental models (cell cultures, invertebrates, nonmammalian, or mammalian models) and methodological approaches.","container-title":"New Pesticides and Soil Sensors","ISBN":"978-0-12-804299-1","note":"DOI: 10.1016/B978-0-12-804299-1.00012-6","page":"393-435","publisher":"Academic Press","source":"ScienceDirect","title":"11 - Molecular mechanisms of pesticides toxicity","URL":"https://www.sciencedirect.com/science/article/pii/B9780128042991000126","author":[{"family":"Marutescu","given":"Luminita"},{"family":"Chifiriuc","given":"Mariana Carmen"}],"editor":[{"family":"Grumezescu","given":"Alexandru Mihai"}],"accessed":{"date-parts":[["2024",9,13]]},"issued":{"date-parts":[["2017",1,1]]}}},{"id":476,"uris":["http://zotero.org/users/14953050/items/NHYL2JBK"],"itemData":{"id":476,"type":"article-journal","container-title":"Journal of Agromedicine","DOI":"10.1080/1059924X.2015.1106374","ISSN":"1059-924X, 1545-0813","issue":"1","journalAbbreviation":"Journal of Agromedicine","language":"en","page":"34-42","source":"DOI.org (Crossref)","title":"Organochlorine Pesticides Exposure and Bladder Cancer: Evaluation from a Gene-Environment Perspective in a Hospital-Based Case-Control Study in the Canary Islands (Spain)","title-short":"Organochlorine Pesticides Exposure and Bladder Cancer","volume":"21","author":[{"family":"Boada","given":"L. D."},{"family":"Henríquez-Hernández","given":"L. A."},{"family":"Zumbado","given":"M."},{"family":"Almeida-González","given":"M."},{"family":"Álvarez-León","given":"E. E."},{"family":"Navarro","given":"P."},{"family":"Luzardo","given":"O. P."}],"issued":{"date-parts":[["2016",1,2]]}}}],"schema":"https://github.com/citation-style-language/schema/raw/master/csl-citation.json"}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[220, 221]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8526B83"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Таким образом, понимание полиморфизмов генов детоксикации и их роли в оценке индивидуальной чувствительности к токсическим агентам может играть ключевую роль в разработке более эффективных стратегий для защиты здоровья населения, особенно в условиях стойкого </w:t>
      </w:r>
      <w:proofErr w:type="spellStart"/>
      <w:r w:rsidRPr="00F851DD">
        <w:rPr>
          <w:rFonts w:ascii="Times New Roman" w:hAnsi="Times New Roman" w:cs="Times New Roman"/>
          <w:sz w:val="28"/>
          <w:szCs w:val="28"/>
        </w:rPr>
        <w:t>пестицидного</w:t>
      </w:r>
      <w:proofErr w:type="spellEnd"/>
      <w:r w:rsidRPr="00F851DD">
        <w:rPr>
          <w:rFonts w:ascii="Times New Roman" w:hAnsi="Times New Roman" w:cs="Times New Roman"/>
          <w:sz w:val="28"/>
          <w:szCs w:val="28"/>
        </w:rPr>
        <w:t xml:space="preserve"> загрязнения.</w:t>
      </w:r>
    </w:p>
    <w:p w14:paraId="2CF3526A"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Члены семейства генов цитохрома Р450 (CYP) играют ключевую роль в I стадии метаболизма ксенобиотиков и лекарств, обеспечивая их метаболическую активацию или детоксикацию. Эти гены участвуют в процессе преобразования внешних химических веществ в менее токсичные или более легко выводимые формы. Тем не менее, мутации и полиморфизмы в генах </w:t>
      </w:r>
      <w:r w:rsidRPr="00F851DD">
        <w:rPr>
          <w:rFonts w:ascii="Times New Roman" w:hAnsi="Times New Roman" w:cs="Times New Roman"/>
          <w:i/>
          <w:iCs/>
          <w:sz w:val="28"/>
          <w:szCs w:val="28"/>
        </w:rPr>
        <w:t>CYP</w:t>
      </w:r>
      <w:r w:rsidRPr="00F851DD">
        <w:rPr>
          <w:rFonts w:ascii="Times New Roman" w:hAnsi="Times New Roman" w:cs="Times New Roman"/>
          <w:sz w:val="28"/>
          <w:szCs w:val="28"/>
        </w:rPr>
        <w:t xml:space="preserve"> могут существенно влиять на здоровье, поскольку они связаны с развитием различных заболеваний.</w:t>
      </w:r>
    </w:p>
    <w:p w14:paraId="0DAD6D79" w14:textId="51689316"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Многие члены семейства CYP связаны с развитием рака </w:t>
      </w:r>
      <w:r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{"citationID":"cDoNDbuT","properties":{"formattedCitation":"[222]","plainCitation":"[222]","noteIndex":0},"citationItems":[{"id":475,"uris":["http://zotero.org/users/14953050/items/RCP66YFA"],"itemData":{"id":475,"type":"article-journal","abstract":"Urinary bladder cancer (UBC) is one of the most common malignancies worldwide. The etiology of UBC is multifactorial and includes both exogenous and endogenous factors. Exogenous risk factors include exposure to heavy metals, aromatic amines, and environmental pollutants including pesticides such as organochlorine pesticides (OCPs). Environmental factors alone are incapable of directly producing DNA damage and may require activation by phase I metabolizing enzymes like cytochrome P450 in order to become active carcinogen. The present study is designed to study CYP1A1 gene expression, OCP level in cases of UBC, as well as to explore the plausible role of gene–environment interaction in the etiology of UBC among North Indian population. A total of 60 cases with equal number of controls were enrolled under this study, the OCP levels were estimated using gas chromatography, CYP1A1 mRNA expression was quantified by real-time quantitative polymerase chain reaction, and fold change was calculated using the ΔΔCt method. In the present study, the levels of OCP were found to be significantly higher with the upregulation of CYP1A1 mRNA expression among UBC cases as compared to controls. While putting multiple linear regression, it has been observed that there is a significant interaction between the levels of OCPs and ΔCt value of CYP1A1 gene taken into account hematuria episodes as dependent variable. The study concludes that when there is predisposition of OCPs and upregulation of CYP1A1 gene, then the result will be an increment in hematuria episodes which indicates that gene–environment interaction plays a significant role in the causation of UBC among North Indian population.","container-title":"Human &amp; Experimental Toxicology","DOI":"10.1177/0960327117734623","ISSN":"0960-3271, 1477-0903","issue":"8","journalAbbreviation":"Hum Exp Toxicol","language":"en","page":"817-826","source":"DOI.org (Crossref)","title":"CYP1A1 expression and organochlorine pesticides level in the etiology of bladder cancer in North Indian population","volume":"37","author":[{"family":"Verma","given":"H"},{"family":"Sharma","given":"T"},{"family":"Gupta","given":"S"},{"family":"Banerjee","given":"Bd"}],"issued":{"date-parts":[["2018",8]]}}}],"schema":"https://github.com/citation-style-language/schema/raw/master/csl-citation.json"} </w:instrText>
      </w:r>
      <w:r w:rsidRPr="00F851DD">
        <w:rPr>
          <w:rFonts w:ascii="Times New Roman" w:hAnsi="Times New Roman" w:cs="Times New Roman"/>
          <w:sz w:val="28"/>
          <w:szCs w:val="28"/>
          <w:lang w:val="en-US"/>
        </w:rPr>
        <w:fldChar w:fldCharType="separate"/>
      </w:r>
      <w:r w:rsidR="00A92A2D" w:rsidRPr="00F851DD">
        <w:rPr>
          <w:rFonts w:ascii="Times New Roman" w:hAnsi="Times New Roman" w:cs="Times New Roman"/>
          <w:sz w:val="28"/>
        </w:rPr>
        <w:t>[222]</w:t>
      </w:r>
      <w:r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xml:space="preserve"> и других заболеваний. Например, нарушения в функциях этих генов могут приводить к развитию таких состояний, как артриты, аллергии, аллергические дерматиты и даже выкидыши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{"citationID":"JZrViQ9Q","properties":{"formattedCitation":"[223, 224]","plainCitation":"[223, 224]","noteIndex":0},"citationItems":[{"id":474,"uris":["http://zotero.org/users/14953050/items/LHZ4N5PD"],"itemData":{"id":474,"type":"article-journal","container-title":"Chemosphere","DOI":"10.1016/j.chemosphere.2014.02.081","ISSN":"00456535","journalAbbreviation":"Chemosphere","language":"en","page":"40-45","source":"DOI.org (Crossref)","title":"Association of CYP1A1, CYP1B1 and CYP17 gene polymorphisms and organochlorine pesticides with benign prostatic hyperplasia","volume":"108","author":[{"family":"Kumar","given":"Vivek"},{"family":"Banerjee","given":"Basu Dev"},{"family":"Datta","given":"Sudip Kumar"},{"family":"Yadav","given":"Chandra Shekhar"},{"family":"Singh","given":"Satyender"},{"family":"Ahmed","given":"Rafat Sultana"},{"family":"Gupta","given":"Sanjay"}],"issued":{"date-parts":[["2014",8]]}}},{"id":473,"uris":["http://zotero.org/users/14953050/items/FPXT57DL"],"itemData":{"id":473,"type":"article-journal","container-title":"Journal of Clinical Pharmacy and Therapeutics","DOI":"10.1111/jcpt.12835","ISSN":"0269-4727, 1365-2710","journalAbbreviation":"J Clin Pharm Ther","language":"en","page":"jcpt.12835","source":"DOI.org (Crossref)","title":"CYP2C9, CYP2C19, CYP2D6 and CYP3A5 polymorphisms in South‐East and East Asian populations: A systematic review","title-short":"CYP2C9, CYP2C19, CYP2D6 and CYP3A5 polymorphisms in South‐East and East Asian populations","author":[{"family":"Dorji","given":"Palden Wangyel"},{"family":"Tshering","given":"Gyem"},{"family":"Na‐Bangchang","given":"Kesara"}],"issued":{"date-parts":[["2019",4,13]]}}}],"schema":"https://github.com/citation-style-language/schema/raw/master/csl-citation.json"}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[223, 224]</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Эти эффекты могут быть частично объяснены их </w:t>
      </w:r>
      <w:r w:rsidRPr="00F851DD">
        <w:rPr>
          <w:rFonts w:ascii="Times New Roman" w:hAnsi="Times New Roman" w:cs="Times New Roman"/>
          <w:sz w:val="28"/>
          <w:szCs w:val="28"/>
        </w:rPr>
        <w:lastRenderedPageBreak/>
        <w:t>ролью в метаболизме и детоксикации токсичных веществ, которые могут способствовать развитию патологий.</w:t>
      </w:r>
    </w:p>
    <w:p w14:paraId="514D80F0" w14:textId="27237D99"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Ферменты CYP также вовлечены в механизм действия пестицидов на человеческий организм. Например, есть данные о том, что ферменты CYP участвуют в действии пестицидов, таких как ДДТ (</w:t>
      </w:r>
      <w:proofErr w:type="spellStart"/>
      <w:r w:rsidRPr="00F851DD">
        <w:rPr>
          <w:rFonts w:ascii="Times New Roman" w:hAnsi="Times New Roman" w:cs="Times New Roman"/>
          <w:sz w:val="28"/>
          <w:szCs w:val="28"/>
        </w:rPr>
        <w:t>дихлордифенилтрихлорэтан</w:t>
      </w:r>
      <w:proofErr w:type="spellEnd"/>
      <w:r w:rsidRPr="00F851DD">
        <w:rPr>
          <w:rFonts w:ascii="Times New Roman" w:hAnsi="Times New Roman" w:cs="Times New Roman"/>
          <w:sz w:val="28"/>
          <w:szCs w:val="28"/>
        </w:rPr>
        <w:t>) и его метаболит ДДЕ (</w:t>
      </w:r>
      <w:proofErr w:type="spellStart"/>
      <w:r w:rsidRPr="00F851DD">
        <w:rPr>
          <w:rFonts w:ascii="Times New Roman" w:hAnsi="Times New Roman" w:cs="Times New Roman"/>
          <w:sz w:val="28"/>
          <w:szCs w:val="28"/>
        </w:rPr>
        <w:t>дихлордифенилдихлорэтан</w:t>
      </w:r>
      <w:proofErr w:type="spellEnd"/>
      <w:r w:rsidRPr="00F851DD">
        <w:rPr>
          <w:rFonts w:ascii="Times New Roman" w:hAnsi="Times New Roman" w:cs="Times New Roman"/>
          <w:sz w:val="28"/>
          <w:szCs w:val="28"/>
        </w:rPr>
        <w:t xml:space="preserve">), на плаценту человека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{"citationID":"F4MKpp1E","properties":{"formattedCitation":"[225]","plainCitation":"[225]","noteIndex":0},"citationItems":[{"id":472,"uris":["http://zotero.org/users/14953050/items/3ZU63M64"],"itemData":{"id":472,"type":"article-journal","container-title":"Pharmacological Reports","DOI":"10.1016/S1734-1140(11)70710-1","ISSN":"17341140","issue":"6","journalAbbreviation":"Pharmacological Reports","language":"en","license":"https://www.elsevier.com/tdm/userlicense/1.0/","page":"1460-1468","source":"DOI.org (Crossref)","title":"Effects of two isomers of DDT and their metabolite DDE on CYP1A1 and AhR function in human placental cells","volume":"63","author":[{"family":"Wójtowicz","given":"Anna K."},{"family":"Honkisz","given":"Ewelina"},{"family":"Zięba-Przybylska","given":"Dorota"},{"family":"Milewicz","given":"Tomasz"},{"family":"Kajta","given":"Małgorzata"}],"issued":{"date-parts":[["2011",11]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[225]</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Это взаимодействие может приводить к нарушению нормального функционирования плаценты и, соответственно, к негативным последствиям для плода.</w:t>
      </w:r>
    </w:p>
    <w:p w14:paraId="25586A0E" w14:textId="7E540811"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Особое внимание следует уделить тому, как пестициды влияют на активность различных изоформ CYP. Например, известно, что фермент CYP2D6 может снижать свою активность при воздействии пестицидов, что связано с повышением риска </w:t>
      </w:r>
      <w:proofErr w:type="spellStart"/>
      <w:r w:rsidRPr="00F851DD">
        <w:rPr>
          <w:rFonts w:ascii="Times New Roman" w:hAnsi="Times New Roman" w:cs="Times New Roman"/>
          <w:sz w:val="28"/>
          <w:szCs w:val="28"/>
        </w:rPr>
        <w:t>нейротоксичности</w:t>
      </w:r>
      <w:proofErr w:type="spellEnd"/>
      <w:r w:rsidRPr="00F851DD">
        <w:rPr>
          <w:rFonts w:ascii="Times New Roman" w:hAnsi="Times New Roman" w:cs="Times New Roman"/>
          <w:sz w:val="28"/>
          <w:szCs w:val="28"/>
        </w:rPr>
        <w:t xml:space="preserve">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{"citationID":"naSDNMAC","properties":{"formattedCitation":"[226, 227]","plainCitation":"[226, 227]","noteIndex":0},"citationItems":[{"id":471,"uris":["http://zotero.org/users/14953050/items/RM8J37VQ"],"itemData":{"id":471,"type":"article-journal","container-title":"Environment International","DOI":"10.1016/j.envint.2021.106760","ISSN":"01604120","journalAbbreviation":"Environment International","language":"en","page":"106760","source":"DOI.org (Crossref)","title":"Human variability in polymorphic CYP2D6 metabolism: Implications for the risk assessment of chemicals in food and emerging designer drugs","title-short":"Human variability in polymorphic CYP2D6 metabolism","volume":"156","author":[{"family":"Darney","given":"K."},{"family":"Lautz","given":"L.S."},{"family":"Béchaux","given":"C."},{"family":"Wiecek","given":"W."},{"family":"Testai","given":"E."},{"family":"Amzal","given":"B."},{"family":"Dorne","given":"J.L.C.M."}],"issued":{"date-parts":[["2021",11]]}}},{"id":470,"uris":["http://zotero.org/users/14953050/items/UHJHHWQA"],"itemData":{"id":470,"type":"article-journal","container-title":"Toxicology and Applied Pharmacology","DOI":"10.1016/j.taap.2011.08.021","ISSN":"0041008X","issue":"1","journalAbbreviation":"Toxicology and Applied Pharmacology","language":"en","license":"https://www.elsevier.com/tdm/userlicense/1.0/","page":"84-92","source":"DOI.org (Crossref)","title":"Role of genetic polymorphisms of CYP1A1, CYP3A5, CYP2C9, CYP2D6, and PON1 in the modulation of DNA damage in workers occupationally exposed to organophosphate pesticides","volume":"257","author":[{"family":"Singh","given":"Satyender"},{"family":"Kumar","given":"Vivek"},{"family":"Vashisht","given":"Kapil"},{"family":"Singh","given":"Priyanka"},{"family":"Banerjee","given":"Basu Dev"},{"family":"Rautela","given":"Rajender Singh"},{"family":"Grover","given":"Shyam Sunder"},{"family":"Rawat","given":"Devendra Singh"},{"family":"Pasha","given":"Syed Tazeen"},{"family":"Jain","given":"Sudhir Kumar"},{"family":"Rai","given":"Arvind"}],"issued":{"date-parts":[["2011",11]]}}}],"schema":"https://github.com/citation-style-language/schema/raw/master/csl-citation.json"}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[226, 227]</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и таких заболеваний, как болезнь Паркинсона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{"citationID":"8N6wqx83","properties":{"formattedCitation":"[228]","plainCitation":"[228]","noteIndex":0},"citationItems":[{"id":468,"uris":["http://zotero.org/users/14953050/items/LKZ9B4C5"],"itemData":{"id":468,"type":"article-journal","container-title":"Genes and Environment","DOI":"10.1186/s41021-017-0078-8","ISSN":"1880-7062","issue":"1","journalAbbreviation":"Genes and Environ","language":"en","page":"18","source":"DOI.org (Crossref)","title":"Further evidence for the association of CYP2D6*4 gene polymorphism with Parkinson’s disease: a case control study","title-short":"Further evidence for the association of CYP2D6*4 gene polymorphism with Parkinson’s disease","volume":"39","author":[{"literal":"Anwarullah"},{"family":"Aslam","given":"Muhammad"},{"family":"Badshah","given":"Mazhar"},{"family":"Abbasi","given":"Rashda"},{"family":"Sultan","given":"Aneesa"},{"family":"Khan","given":"Kafaitullah"},{"family":"Ahmad","given":"Nafees"},{"family":"Von Engelhardt","given":"Jakob"}],"issued":{"date-parts":[["2017",12]]}}}],"schema":"https://github.com/citation-style-language/schema/raw/master/csl-citation.json"}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Уменьшение активности CYP2D6 нарушает метаболизм </w:t>
      </w:r>
      <w:proofErr w:type="spellStart"/>
      <w:r w:rsidRPr="00F851DD">
        <w:rPr>
          <w:rFonts w:ascii="Times New Roman" w:hAnsi="Times New Roman" w:cs="Times New Roman"/>
          <w:sz w:val="28"/>
          <w:szCs w:val="28"/>
        </w:rPr>
        <w:t>нейротоксичных</w:t>
      </w:r>
      <w:proofErr w:type="spellEnd"/>
      <w:r w:rsidRPr="00F851DD">
        <w:rPr>
          <w:rFonts w:ascii="Times New Roman" w:hAnsi="Times New Roman" w:cs="Times New Roman"/>
          <w:sz w:val="28"/>
          <w:szCs w:val="28"/>
        </w:rPr>
        <w:t xml:space="preserve"> веществ, что может усугублять их вредное воздействие на нервную систему.</w:t>
      </w:r>
    </w:p>
    <w:p w14:paraId="4BE96005" w14:textId="42DDB424"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Также было установлено, что пестициды класса </w:t>
      </w:r>
      <w:proofErr w:type="spellStart"/>
      <w:r w:rsidRPr="00F851DD">
        <w:rPr>
          <w:rFonts w:ascii="Times New Roman" w:hAnsi="Times New Roman" w:cs="Times New Roman"/>
          <w:sz w:val="28"/>
          <w:szCs w:val="28"/>
        </w:rPr>
        <w:t>эндосульфана</w:t>
      </w:r>
      <w:proofErr w:type="spellEnd"/>
      <w:r w:rsidRPr="00F851DD">
        <w:rPr>
          <w:rFonts w:ascii="Times New Roman" w:hAnsi="Times New Roman" w:cs="Times New Roman"/>
          <w:sz w:val="28"/>
          <w:szCs w:val="28"/>
        </w:rPr>
        <w:t xml:space="preserve"> могут значительно увеличивать активность промотора </w:t>
      </w:r>
      <w:r w:rsidRPr="00F851DD">
        <w:rPr>
          <w:rFonts w:ascii="Times New Roman" w:hAnsi="Times New Roman" w:cs="Times New Roman"/>
          <w:i/>
          <w:iCs/>
          <w:sz w:val="28"/>
          <w:szCs w:val="28"/>
        </w:rPr>
        <w:t>CYP2B6</w:t>
      </w:r>
      <w:r w:rsidRPr="00F851DD">
        <w:rPr>
          <w:rFonts w:ascii="Times New Roman" w:hAnsi="Times New Roman" w:cs="Times New Roman"/>
          <w:sz w:val="28"/>
          <w:szCs w:val="28"/>
        </w:rPr>
        <w:t xml:space="preserve">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{"citationID":"khofK1IS","properties":{"formattedCitation":"[228]","plainCitation":"[228]","noteIndex":0},"citationItems":[{"id":468,"uris":["http://zotero.org/users/14953050/items/LKZ9B4C5"],"itemData":{"id":468,"type":"article-journal","container-title":"Genes and Environment","DOI":"10.1186/s41021-017-0078-8","ISSN":"1880-7062","issue":"1","journalAbbreviation":"Genes and Environ","language":"en","page":"18","source":"DOI.org (Crossref)","title":"Further evidence for the association of CYP2D6*4 gene polymorphism with Parkinson’s disease: a case control study","title-short":"Further evidence for the association of CYP2D6*4 gene polymorphism with Parkinson’s disease","volume":"39","author":[{"literal":"Anwarullah"},{"family":"Aslam","given":"Muhammad"},{"family":"Badshah","given":"Mazhar"},{"family":"Abbasi","given":"Rashda"},{"family":"Sultan","given":"Aneesa"},{"family":"Khan","given":"Kafaitullah"},{"family":"Ahmad","given":"Nafees"},{"family":"Von Engelhardt","given":"Jakob"}],"issued":{"date-parts":[["2017",12]]}}}],"schema":"https://github.com/citation-style-language/schema/raw/master/csl-citation.json"}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Это может изменять метаболизм различных ксенобиотиков и усиливать токсичность некоторых веществ.</w:t>
      </w:r>
    </w:p>
    <w:p w14:paraId="53157DDA" w14:textId="6F8DD308"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Хлорорганические пестициды (ХОП), такие как ДДТ и </w:t>
      </w:r>
      <w:proofErr w:type="spellStart"/>
      <w:r w:rsidRPr="00F851DD">
        <w:rPr>
          <w:rFonts w:ascii="Times New Roman" w:hAnsi="Times New Roman" w:cs="Times New Roman"/>
          <w:sz w:val="28"/>
          <w:szCs w:val="28"/>
        </w:rPr>
        <w:t>метоксихлор</w:t>
      </w:r>
      <w:proofErr w:type="spellEnd"/>
      <w:r w:rsidRPr="00F851DD">
        <w:rPr>
          <w:rFonts w:ascii="Times New Roman" w:hAnsi="Times New Roman" w:cs="Times New Roman"/>
          <w:sz w:val="28"/>
          <w:szCs w:val="28"/>
        </w:rPr>
        <w:t xml:space="preserve">, показывают значительное влияние на транскрипцию изоформ CYP2B и, в меньшей степени, на членов подсемейства CYP3A у крыс. ХОП обладают антиандрогенным действием, что означает, что они могут подавлять андроген-опосредованную активацию генов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{"citationID":"FsEMpGzG","properties":{"formattedCitation":"[229]","plainCitation":"[229]","noteIndex":0},"citationItems":[{"id":467,"uris":["http://zotero.org/users/14953050/items/PAAWBCEV"],"itemData":{"id":467,"type":"article-journal","container-title":"Biochemical Pharmacology","DOI":"10.1016/j.bcp.2004.07.041","ISSN":"00062952","issue":"12","journalAbbreviation":"Biochemical Pharmacology","language":"en","license":"https://www.elsevier.com/tdm/userlicense/1.0/","page":"2347-2358","source":"DOI.org (Crossref)","title":"A PXR reporter gene assay in a stable cell culture system: CYP3A4 and CYP2B6 induction by pesticides","title-short":"A PXR reporter gene assay in a stable cell culture system","volume":"68","author":[{"family":"Lemaire","given":"Géraldine"},{"family":"De Sousa","given":"Georges"},{"family":"Rahmani","given":"Roger"}],"issued":{"date-parts":[["2004",12]]}}}],"schema":"https://github.com/citation-style-language/schema/raw/master/csl-citation.json"}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[229]</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что, в свою очередь, может влиять на гормональный баланс и приводить к различным нарушениям.</w:t>
      </w:r>
    </w:p>
    <w:p w14:paraId="7A89EC75"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Таким образом, гены детоксикации, включая семейство </w:t>
      </w:r>
      <w:r w:rsidRPr="00F851DD">
        <w:rPr>
          <w:rFonts w:ascii="Times New Roman" w:hAnsi="Times New Roman" w:cs="Times New Roman"/>
          <w:i/>
          <w:iCs/>
          <w:sz w:val="28"/>
          <w:szCs w:val="28"/>
        </w:rPr>
        <w:t>CYP</w:t>
      </w:r>
      <w:r w:rsidRPr="00F851DD">
        <w:rPr>
          <w:rFonts w:ascii="Times New Roman" w:hAnsi="Times New Roman" w:cs="Times New Roman"/>
          <w:sz w:val="28"/>
          <w:szCs w:val="28"/>
        </w:rPr>
        <w:t>, также играют важную роль в оценке рисков, связанных с хроническим воздействием пестицидов. Понимание их функций и взаимодействий с токсичными веществами помогает в разработке стратегий для снижения негативного воздействия пестицидов на здоровье человека и окружающую среду.</w:t>
      </w:r>
    </w:p>
    <w:p w14:paraId="184143A9" w14:textId="5772C1C4"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Полиморфизм генов </w:t>
      </w:r>
      <w:proofErr w:type="spellStart"/>
      <w:r w:rsidRPr="00F851DD">
        <w:rPr>
          <w:rFonts w:ascii="Times New Roman" w:hAnsi="Times New Roman" w:cs="Times New Roman"/>
          <w:sz w:val="28"/>
          <w:szCs w:val="28"/>
        </w:rPr>
        <w:t>суперсемейства</w:t>
      </w:r>
      <w:proofErr w:type="spellEnd"/>
      <w:r w:rsidRPr="00F851DD">
        <w:rPr>
          <w:rFonts w:ascii="Times New Roman" w:hAnsi="Times New Roman" w:cs="Times New Roman"/>
          <w:sz w:val="28"/>
          <w:szCs w:val="28"/>
        </w:rPr>
        <w:t xml:space="preserve"> глутатион-S-</w:t>
      </w:r>
      <w:proofErr w:type="spellStart"/>
      <w:r w:rsidRPr="00F851DD">
        <w:rPr>
          <w:rFonts w:ascii="Times New Roman" w:hAnsi="Times New Roman" w:cs="Times New Roman"/>
          <w:sz w:val="28"/>
          <w:szCs w:val="28"/>
        </w:rPr>
        <w:t>трансферазы</w:t>
      </w:r>
      <w:proofErr w:type="spellEnd"/>
      <w:r w:rsidRPr="00F851DD">
        <w:rPr>
          <w:rFonts w:ascii="Times New Roman" w:hAnsi="Times New Roman" w:cs="Times New Roman"/>
          <w:sz w:val="28"/>
          <w:szCs w:val="28"/>
        </w:rPr>
        <w:t xml:space="preserve"> (GST) является одним из наиболее изученных в контексте детоксикации ксенобиотиков, веществ, которые попадают в организм извне и могут оказывать токсическое воздействие. Эти гены играют важную роль во второй фазе детоксикации, помогая выводить токсичные соединения из клеток. Важным свойством ферментов семейства GST является их высокая степень полиморфизма, что означает наличие множества генетических вариантов. Это приводит к различной индивидуальной чувствительности людей к воздействию мутагенных факторов, таких как загрязнение пестицидами. Разные варианты этих генов (особенно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w:t>
      </w:r>
      <w:r w:rsidRPr="00F851DD">
        <w:rPr>
          <w:rFonts w:ascii="Times New Roman" w:hAnsi="Times New Roman" w:cs="Times New Roman"/>
          <w:i/>
          <w:iCs/>
          <w:sz w:val="28"/>
          <w:szCs w:val="28"/>
        </w:rPr>
        <w:t>GSTT1</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GSTP1</w:t>
      </w:r>
      <w:r w:rsidRPr="00F851DD">
        <w:rPr>
          <w:rFonts w:ascii="Times New Roman" w:hAnsi="Times New Roman" w:cs="Times New Roman"/>
          <w:sz w:val="28"/>
          <w:szCs w:val="28"/>
        </w:rPr>
        <w:t xml:space="preserve">) могут быть связаны с повышенной предрасположенностью к развитию злокачественных опухолей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{"citationID":"q6OlK98B","properties":{"formattedCitation":"[220, 221]","plainCitation":"[220, 221]","noteIndex":0},"citationItems":[{"id":477,"uris":["http://zotero.org/users/14953050/items/R5R24WHY"],"itemData":{"id":477,"type":"chapter","abstract":"Environmental pollutants, including pesticides could have a major impact on the public health. However, little information is known about the mechanisms of theit toxicity at cellular and molecular level. Many of the biochemical targets of pesticides could also be impaired in humans and animals, such as enzymes, ion channels, receptors, cytoskeleton. Therefore, knowing, defining, and testing pestcides toxicity can become critical for the human health. The aim of this chapter is to summarize the molecular targets and mechanisms of pesticides toxicity mechanisms, highlighting the main experimental models (cell cultures, invertebrates, nonmammalian, or mammalian models) and methodological approaches.","container-title":"New Pesticides and Soil Sensors","ISBN":"978-0-12-804299-1","note":"DOI: 10.1016/B978-0-12-804299-1.00012-6","page":"393-435","publisher":"Academic Press","source":"ScienceDirect","title":"11 - Molecular mechanisms of pesticides toxicity","URL":"https://www.sciencedirect.com/science/article/pii/B9780128042991000126","author":[{"family":"Marutescu","given":"Luminita"},{"family":"Chifiriuc","given":"Mariana Carmen"}],"editor":[{"family":"Grumezescu","given":"Alexandru Mihai"}],"accessed":{"date-parts":[["2024",9,13]]},"issued":{"date-parts":[["2017",1,1]]}}},{"id":476,"uris":["http://zotero.org/users/14953050/items/NHYL2JBK"],"itemData":{"id":476,"type":"article-journal","container-title":"Journal of Agromedicine","DOI":"10.1080/1059924X.2015.1106374","ISSN":"1059-924X, 1545-0813","issue":"1","journalAbbreviation":"Journal of Agromedicine","language":"en","page":"34-42","source":"DOI.org (Crossref)","title":"Organochlorine Pesticides Exposure and Bladder Cancer: Evaluation from a Gene-Environment Perspective in a Hospital-Based Case-Control Study in the Canary Islands (Spain)","title-short":"Organochlorine Pesticides Exposure and Bladder Cancer","volume":"21","author":[{"family":"Boada","given":"L. D."},{"family":"Henríquez-Hernández","given":"L. A."},{"family":"Zumbado","given":"M."},{"family":"Almeida-González","given":"M."},{"family":"Álvarez-León","given":"E. E."},{"family":"Navarro","given":"P."},{"family":"Luzardo","given":"O. P."}],"issued":{"date-parts":[["2016",1,2]]}}}],"schema":"https://github.com/citation-style-language/schema/raw/master/csl-citation.json"}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[220, 221]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1ACD6750" w14:textId="6682E8AE"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Исследования показывают, что мутации в генах </w:t>
      </w:r>
      <w:r w:rsidRPr="00F851DD">
        <w:rPr>
          <w:rFonts w:ascii="Times New Roman" w:hAnsi="Times New Roman" w:cs="Times New Roman"/>
          <w:i/>
          <w:iCs/>
          <w:sz w:val="28"/>
          <w:szCs w:val="28"/>
        </w:rPr>
        <w:t>GST</w:t>
      </w:r>
      <w:r w:rsidRPr="00F851DD">
        <w:rPr>
          <w:rFonts w:ascii="Times New Roman" w:hAnsi="Times New Roman" w:cs="Times New Roman"/>
          <w:sz w:val="28"/>
          <w:szCs w:val="28"/>
        </w:rPr>
        <w:t xml:space="preserve"> могут усиливать влияние экологических факторов на риск возникновения рака. Например, </w:t>
      </w:r>
      <w:proofErr w:type="spellStart"/>
      <w:r w:rsidRPr="00F851DD">
        <w:rPr>
          <w:rFonts w:ascii="Times New Roman" w:hAnsi="Times New Roman" w:cs="Times New Roman"/>
          <w:sz w:val="28"/>
          <w:szCs w:val="28"/>
        </w:rPr>
        <w:t>Боада</w:t>
      </w:r>
      <w:proofErr w:type="spellEnd"/>
      <w:r w:rsidRPr="00F851DD">
        <w:rPr>
          <w:rFonts w:ascii="Times New Roman" w:hAnsi="Times New Roman" w:cs="Times New Roman"/>
          <w:sz w:val="28"/>
          <w:szCs w:val="28"/>
        </w:rPr>
        <w:t xml:space="preserve"> и его коллеги обнаружили, что риск развития рака мочевого пузыря на фоне воздействия пестицида ДДТ значительно возрастает, если в расчетах учитываются полиморфизмы генов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GSTT1</w:t>
      </w:r>
      <w:r w:rsidRPr="00F851DD">
        <w:rPr>
          <w:rFonts w:ascii="Times New Roman" w:hAnsi="Times New Roman" w:cs="Times New Roman"/>
          <w:sz w:val="28"/>
          <w:szCs w:val="28"/>
        </w:rPr>
        <w:t xml:space="preserve">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{"citationID":"CXXJVbqu","properties":{"formattedCitation":"[221]","plainCitation":"[221]","noteIndex":0},"citationItems":[{"id":476,"uris":["http://zotero.org/users/14953050/items/NHYL2JBK"],"itemData":{"id":476,"type":"article-journal","container-title":"Journal of Agromedicine","DOI":"10.1080/1059924X.2015.1106374","ISSN":"1059-924X, 1545-0813","issue":"1","journalAbbreviation":"Journal of Agromedicine","language":"en","page":"34-42","source":"DOI.org (Crossref)","title":"Organochlorine Pesticides Exposure and Bladder Cancer: Evaluation from a Gene-Environment Perspective in a Hospital-Based Case-Control Study in the Canary Islands (Spain)","title-short":"Organochlorine Pesticides Exposure and Bladder Cancer","volume":"21","author":[{"family":"Boada","given":"L. D."},{"family":"Henríquez-Hernández","given":"L. A."},{"family":"Zumbado","given":"M."},{"family":"Almeida-González","given":"M."},{"family":"Álvarez-León","given":"E. E."},{"family":"Navarro","given":"P."},{"family":"Luzardo","given":"O. P."}],"issued":{"date-parts":[["2016",1,2]]}}}],"schema":"https://github.com/citation-style-language/schema/raw/master/csl-citation.json"}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[221]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Без учета этих генетических вариантов риска не наблюдалось.</w:t>
      </w:r>
    </w:p>
    <w:p w14:paraId="55013563" w14:textId="6E64C404"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воздействие хлорорганических пестицидов на беременных женщин, у которых обнаружены мутантные варианты генов </w:t>
      </w:r>
      <w:r w:rsidRPr="00F851DD">
        <w:rPr>
          <w:rFonts w:ascii="Times New Roman" w:hAnsi="Times New Roman" w:cs="Times New Roman"/>
          <w:i/>
          <w:iCs/>
          <w:sz w:val="28"/>
          <w:szCs w:val="28"/>
        </w:rPr>
        <w:t>GSTT1</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GSTM1</w:t>
      </w:r>
      <w:r w:rsidRPr="00F851DD">
        <w:rPr>
          <w:rFonts w:ascii="Times New Roman" w:hAnsi="Times New Roman" w:cs="Times New Roman"/>
          <w:sz w:val="28"/>
          <w:szCs w:val="28"/>
        </w:rPr>
        <w:t xml:space="preserve">, существенно увеличивает риск задержки роста плода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{"citationID":"qUWSt61M","properties":{"formattedCitation":"[182]","plainCitation":"[182]","noteIndex":0},"citationItems":[{"id":465,"uris":["http://zotero.org/users/14953050/items/LD69KB87"],"itemData":{"id":465,"type":"article-journal","abstract":"Abstract\n            Aberrant self-assembly and toxicity of wild-type and mutant superoxide dismutase 1 (SOD1) has been widely examined in silico, in vitro and in transgenic animal models of amyotrophic lateral sclerosis. Detailed examination of the protein in disease-affected tissues from amyotrophic lateral sclerosis patients, however, remains scarce.\n            We used histological, biochemical and analytical techniques to profile alterations to SOD1 protein deposition, subcellular localization, maturation and post-translational modification in post-mortem spinal cord tissues from amyotrophic lateral sclerosis cases and controls. Tissues were dissected into ventral and dorsal spinal cord grey matter to assess the specificity of alterations within regions of motor neuron degeneration.\n            We provide evidence of the mislocalization and accumulation of structurally disordered, immature SOD1 protein conformers in spinal cord motor neurons of SOD1-linked and non-SOD1-linked familial amyotrophic lateral sclerosis cases, and sporadic amyotrophic lateral sclerosis cases, compared with control motor neurons. These changes were collectively associated with instability and mismetallation of enzymatically active SOD1 dimers, as well as alterations to SOD1 post-translational modifications and molecular chaperones governing SOD1 maturation. Atypical changes to SOD1 protein were largely restricted to regions of neurodegeneration in amyotrophic lateral sclerosis cases, and clearly differentiated all forms of amyotrophic lateral sclerosis from controls. Substantial heterogeneity in the presence of these changes was also observed between amyotrophic lateral sclerosis cases.\n            Our data demonstrate that varying forms of SOD1 proteinopathy are a common feature of all forms of amyotrophic lateral sclerosis, and support the presence of one or more convergent biochemical pathways leading to SOD1 proteinopathy in amyotrophic lateral sclerosis. Most of these alterations are specific to regions of neurodegeneration, and may therefore constitute valid targets for therapeutic development.","container-title":"Brain","DOI":"10.1093/brain/awac165","ISSN":"0006-8950, 1460-2156","issue":"9","language":"en","license":"https://creativecommons.org/licenses/by-nc/4.0/","page":"3108-3130","source":"DOI.org (Crossref)","title":"Altered SOD1 maturation and post-translational modification in amyotrophic lateral sclerosis spinal cord","volume":"145","author":[{"family":"Trist","given":"Benjamin G"},{"family":"Genoud","given":"Sian"},{"family":"Roudeau","given":"Stéphane"},{"family":"Rookyard","given":"Alexander"},{"family":"Abdeen","given":"Amr"},{"family":"Cottam","given":"Veronica"},{"family":"Hare","given":"Dominic J"},{"family":"White","given":"Melanie"},{"family":"Altvater","given":"Jens"},{"family":"Fifita","given":"Jennifer A"},{"family":"Hogan","given":"Alison"},{"family":"Grima","given":"Natalie"},{"family":"Blair","given":"Ian P"},{"family":"Kysenius","given":"Kai"},{"family":"Crouch","given":"Peter J"},{"family":"Carmona","given":"Asuncion"},{"family":"Rufin","given":"Yann"},{"family":"Claverol","given":"Stéphane"},{"family":"Van Malderen","given":"Stijn"},{"family":"Falkenberg","given":"Gerald"},{"family":"Paterson","given":"David J"},{"family":"Smith","given":"Bradley"},{"family":"Troakes","given":"Claire"},{"family":"Vance","given":"Caroline"},{"family":"Shaw","given":"Christopher E"},{"family":"Al-Sarraj","given":"Safa"},{"family":"Cordwell","given":"Stuart"},{"family":"Halliday","given":"Glenda"},{"family":"Ortega","given":"Richard"},{"family":"Double","given":"Kay L"}],"issued":{"date-parts":[["2022",9,14]]}}}],"schema":"https://github.com/citation-style-language/schema/raw/master/csl-citation.json"}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[182]</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Эти данные </w:t>
      </w:r>
      <w:r w:rsidR="008638D5">
        <w:rPr>
          <w:rFonts w:ascii="Times New Roman" w:hAnsi="Times New Roman" w:cs="Times New Roman"/>
          <w:sz w:val="28"/>
          <w:szCs w:val="28"/>
        </w:rPr>
        <w:t>демонстриру</w:t>
      </w:r>
      <w:r w:rsidRPr="00F851DD">
        <w:rPr>
          <w:rFonts w:ascii="Times New Roman" w:hAnsi="Times New Roman" w:cs="Times New Roman"/>
          <w:sz w:val="28"/>
          <w:szCs w:val="28"/>
        </w:rPr>
        <w:t>ют важность генетических особенностей в определении восприимчивости к воздействию вредных химических веществ и их роли в развитии серьезных заболеваний.</w:t>
      </w:r>
    </w:p>
    <w:p w14:paraId="2A6A0230" w14:textId="057D1AE1"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показывают, что некоторые пестициды могут оказывать влияние на ДНК, вызывая окислительный стресс, который может происходить как напрямую, так и опосредованно через другие механизмы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HATAj4Of","properties":{"formattedCitation":"[230]","plainCitation":"[230]","noteIndex":0},"citationItems":[{"id":464,"uris":["http://zotero.org/users/14953050/items/T5HVXBAA"],"itemData":{"id":464,"type":"article-journal","container-title":"Toxicology","DOI":"10.1016/j.tox.2013.01.008","ISSN":"0300483X","journalAbbreviation":"Toxicology","language":"en","license":"https://www.elsevier.com/tdm/userlicense/1.0/","page":"42-45","source":"DOI.org (Crossref)","title":"Pesticides and oncogenic modulation","volume":"307","author":[{"family":"Vakonaki","given":"Elena"},{"family":"Androutsopoulos","given":"Vasilis P."},{"family":"Liesivuori","given":"Jyrki"},{"family":"Tsatsakis","given":"Aristidis M."},{"family":"Spandidos","given":"Demetrios A."}],"issued":{"date-parts":[["2013",5]]}}}],"schema":"https://github.com/citation-style-language/schema/raw/master/csl-citation.json"}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[230]</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Окислительный стресс — это состояние, при котором в организме накапливаются свободные радикалы, способные повреждать клеточные структуры, включая липиды, белки и ДНК. Организм защищается от этого процесса с помощью антиоксидантных систем, ключевыми компонентами которых являются ферменты </w:t>
      </w:r>
      <w:proofErr w:type="spellStart"/>
      <w:r w:rsidRPr="00F851DD">
        <w:rPr>
          <w:rFonts w:ascii="Times New Roman" w:hAnsi="Times New Roman" w:cs="Times New Roman"/>
          <w:sz w:val="28"/>
          <w:szCs w:val="28"/>
        </w:rPr>
        <w:t>супероксиддисмутаза</w:t>
      </w:r>
      <w:proofErr w:type="spellEnd"/>
      <w:r w:rsidRPr="00F851DD">
        <w:rPr>
          <w:rFonts w:ascii="Times New Roman" w:hAnsi="Times New Roman" w:cs="Times New Roman"/>
          <w:sz w:val="28"/>
          <w:szCs w:val="28"/>
        </w:rPr>
        <w:t xml:space="preserve"> 1 (SOD1) и </w:t>
      </w:r>
      <w:proofErr w:type="spellStart"/>
      <w:r w:rsidRPr="00F851DD">
        <w:rPr>
          <w:rFonts w:ascii="Times New Roman" w:hAnsi="Times New Roman" w:cs="Times New Roman"/>
          <w:sz w:val="28"/>
          <w:szCs w:val="28"/>
        </w:rPr>
        <w:t>глутаматцистеинлигаза</w:t>
      </w:r>
      <w:proofErr w:type="spellEnd"/>
      <w:r w:rsidRPr="00F851DD">
        <w:rPr>
          <w:rFonts w:ascii="Times New Roman" w:hAnsi="Times New Roman" w:cs="Times New Roman"/>
          <w:sz w:val="28"/>
          <w:szCs w:val="28"/>
        </w:rPr>
        <w:t xml:space="preserve"> (субъединицы GCLM и GCLC).</w:t>
      </w:r>
    </w:p>
    <w:p w14:paraId="3FE2C281" w14:textId="4BFDAB24"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Полиморфизмы генов, которые кодируют эти антиоксидантные ферменты, могут быть связаны с повышенной предрасположенностью к развитию ряда мультифакториальных заболеваний. Это заболевания, которые возникают под воздействием множества факторов, как генетических, так и окружающей среды. К таким заболеваниям относятся сердечно-сосудистые патологии, боковой амиотрофический склероз (болезнь, при которой происходит дегенерация </w:t>
      </w:r>
      <w:proofErr w:type="spellStart"/>
      <w:r w:rsidRPr="00F851DD">
        <w:rPr>
          <w:rFonts w:ascii="Times New Roman" w:hAnsi="Times New Roman" w:cs="Times New Roman"/>
          <w:sz w:val="28"/>
          <w:szCs w:val="28"/>
        </w:rPr>
        <w:t>мотонейронов</w:t>
      </w:r>
      <w:proofErr w:type="spellEnd"/>
      <w:r w:rsidRPr="00F851DD">
        <w:rPr>
          <w:rFonts w:ascii="Times New Roman" w:hAnsi="Times New Roman" w:cs="Times New Roman"/>
          <w:sz w:val="28"/>
          <w:szCs w:val="28"/>
        </w:rPr>
        <w:t xml:space="preserve">)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{"citationID":"USKlOmWW","properties":{"formattedCitation":"[182]","plainCitation":"[182]","noteIndex":0},"citationItems":[{"id":465,"uris":["http://zotero.org/users/14953050/items/LD69KB87"],"itemData":{"id":465,"type":"article-journal","abstract":"Abstract\n            Aberrant self-assembly and toxicity of wild-type and mutant superoxide dismutase 1 (SOD1) has been widely examined in silico, in vitro and in transgenic animal models of amyotrophic lateral sclerosis. Detailed examination of the protein in disease-affected tissues from amyotrophic lateral sclerosis patients, however, remains scarce.\n            We used histological, biochemical and analytical techniques to profile alterations to SOD1 protein deposition, subcellular localization, maturation and post-translational modification in post-mortem spinal cord tissues from amyotrophic lateral sclerosis cases and controls. Tissues were dissected into ventral and dorsal spinal cord grey matter to assess the specificity of alterations within regions of motor neuron degeneration.\n            We provide evidence of the mislocalization and accumulation of structurally disordered, immature SOD1 protein conformers in spinal cord motor neurons of SOD1-linked and non-SOD1-linked familial amyotrophic lateral sclerosis cases, and sporadic amyotrophic lateral sclerosis cases, compared with control motor neurons. These changes were collectively associated with instability and mismetallation of enzymatically active SOD1 dimers, as well as alterations to SOD1 post-translational modifications and molecular chaperones governing SOD1 maturation. Atypical changes to SOD1 protein were largely restricted to regions of neurodegeneration in amyotrophic lateral sclerosis cases, and clearly differentiated all forms of amyotrophic lateral sclerosis from controls. Substantial heterogeneity in the presence of these changes was also observed between amyotrophic lateral sclerosis cases.\n            Our data demonstrate that varying forms of SOD1 proteinopathy are a common feature of all forms of amyotrophic lateral sclerosis, and support the presence of one or more convergent biochemical pathways leading to SOD1 proteinopathy in amyotrophic lateral sclerosis. Most of these alterations are specific to regions of neurodegeneration, and may therefore constitute valid targets for therapeutic development.","container-title":"Brain","DOI":"10.1093/brain/awac165","ISSN":"0006-8950, 1460-2156","issue":"9","language":"en","license":"https://creativecommons.org/licenses/by-nc/4.0/","page":"3108-3130","source":"DOI.org (Crossref)","title":"Altered SOD1 maturation and post-translational modification in amyotrophic lateral sclerosis spinal cord","volume":"145","author":[{"family":"Trist","given":"Benjamin G"},{"family":"Genoud","given":"Sian"},{"family":"Roudeau","given":"Stéphane"},{"family":"Rookyard","given":"Alexander"},{"family":"Abdeen","given":"Amr"},{"family":"Cottam","given":"Veronica"},{"family":"Hare","given":"Dominic J"},{"family":"White","given":"Melanie"},{"family":"Altvater","given":"Jens"},{"family":"Fifita","given":"Jennifer A"},{"family":"Hogan","given":"Alison"},{"family":"Grima","given":"Natalie"},{"family":"Blair","given":"Ian P"},{"family":"Kysenius","given":"Kai"},{"family":"Crouch","given":"Peter J"},{"family":"Carmona","given":"Asuncion"},{"family":"Rufin","given":"Yann"},{"family":"Claverol","given":"Stéphane"},{"family":"Van Malderen","given":"Stijn"},{"family":"Falkenberg","given":"Gerald"},{"family":"Paterson","given":"David J"},{"family":"Smith","given":"Bradley"},{"family":"Troakes","given":"Claire"},{"family":"Vance","given":"Caroline"},{"family":"Shaw","given":"Christopher E"},{"family":"Al-Sarraj","given":"Safa"},{"family":"Cordwell","given":"Stuart"},{"family":"Halliday","given":"Glenda"},{"family":"Ortega","given":"Richard"},{"family":"Double","given":"Kay L"}],"issued":{"date-parts":[["2022",9,14]]}}}],"schema":"https://github.com/citation-style-language/schema/raw/master/csl-citation.json"} </w:instrText>
      </w:r>
      <w:r w:rsidRPr="00F851DD">
        <w:rPr>
          <w:rFonts w:ascii="Times New Roman" w:hAnsi="Times New Roman" w:cs="Times New Roman"/>
          <w:sz w:val="28"/>
          <w:szCs w:val="28"/>
        </w:rPr>
        <w:fldChar w:fldCharType="separate"/>
      </w:r>
      <w:r w:rsidRPr="00F851DD">
        <w:rPr>
          <w:rFonts w:ascii="Times New Roman" w:hAnsi="Times New Roman" w:cs="Times New Roman"/>
          <w:sz w:val="28"/>
        </w:rPr>
        <w:t>[182]</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болезнь Паркинсона (нейродегенеративное заболевание) и гемолитическая анемия (состояние, при котором разрушаются эритроциты) </w:t>
      </w:r>
      <w:r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{"citationID":"Oy9RZrsr","properties":{"formattedCitation":"[179]","plainCitation":"[179]","noteIndex":0},"citationItems":[{"id":440,"uris":["http://zotero.org/users/14953050/items/7Q7LWZWR"],"itemData":{"id":440,"type":"article-journal","abstract":"Glutathione (gamma-glutamylcysteinylglycine) has diverse functions including free radicals scavenging and modulating many critical cellular processes. Glutathione is synthesized by the consecutive action of the enzymes glutamate-cysteine ligase (GCL) and glutathione synthetase. GCL is composed of a catalytic subunit encoded by the GCLC gene and a regulatory subunit encoded by the GCLM gene. GCL deficiency due to homozygous mutations in GCLC has been reported in 6 individuals from 4 independent families. All presented with hemolytic anemia and 4 had additional neurological manifestations including cognitive impairment, neuropathy, ataxia, and myopathy. In this report, we present additional 6 children from 2 independent consanguineous families with GCL deficiency. All the children presented with neonatal hemolytic anemia. Beyond the neonatal period, they did not have jaundice or hemolysis, but continued to have mild anemia. They all had normal development and neurological examination. The affected children from the first family had the homozygous mutation c.1772G&gt;A (p.S591N) and the second family had the homozygous mutation c.514T&gt;A (p.S172T) in GCLC. GCL deficiency can have a mild non-neurological phenotype or a more severe phenotype with neurological manifestations. GCL deficiency can be an underdiagnosed cause of hemolytic anemia, thus awareness may aid in early diagnosis, appropriate genetic counseling, and management.","container-title":"Blood Cells, Molecules &amp; Diseases","DOI":"10.1016/j.bcmd.2017.05.011","ISSN":"1096-0961","journalAbbreviation":"Blood Cells Mol Dis","language":"en","note":"PMID: 28571779","page":"73-77","source":"PubMed","title":"Clinical and molecular characterization of 6 children with glutamate-cysteine ligase deficiency causing hemolytic anemia","volume":"65","author":[{"family":"Almusafri","given":"Fatima"},{"family":"Elamin","given":"Hiba E."},{"family":"Khalaf","given":"Tamam E."},{"family":"Ali","given":"Alaa"},{"family":"Ben-Omran","given":"Tawfeg"},{"family":"El-Hattab","given":"Ayman W."}],"issued":{"date-parts":[["2017",6]]}}}],"schema":"https://github.com/citation-style-language/schema/raw/master/csl-citation.json"} </w:instrText>
      </w:r>
      <w:r w:rsidRPr="00F851DD">
        <w:rPr>
          <w:rFonts w:ascii="Times New Roman" w:hAnsi="Times New Roman" w:cs="Times New Roman"/>
          <w:sz w:val="28"/>
          <w:szCs w:val="28"/>
          <w:lang w:val="en-US"/>
        </w:rPr>
        <w:fldChar w:fldCharType="separate"/>
      </w:r>
      <w:r w:rsidRPr="00F851DD">
        <w:rPr>
          <w:rFonts w:ascii="Times New Roman" w:hAnsi="Times New Roman" w:cs="Times New Roman"/>
          <w:sz w:val="28"/>
        </w:rPr>
        <w:t>[179]</w:t>
      </w:r>
      <w:r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p>
    <w:p w14:paraId="794CAB3F" w14:textId="707D0C48"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Особое значение в регуляции антиоксидантного ответа имеет транскрипционный фактор NFE2L3. Этот белок связывается с элементами антиоксидантного ответа в генах-мишенях и регулирует их активность, обеспечивая клеткам защиту от окислительного стресса. Кроме того, NFE2L3 играет важную роль в различных клеточных процессах, таких как канцерогенез (развитие злокачественных опухолей), реакция на стрессовые воздействия, клеточная дифференцировка (процесс, при котором клетки становятся специализированными) и воспаление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{"citationID":"PxtAa6yT","properties":{"formattedCitation":"[215\\uc0\\u8211{}217, 231]","plainCitation":"[215–217, 231]","noteIndex":0},"citationItems":[{"id":531,"uris":["http://zotero.org/users/14953050/items/YWE8KMSJ"],"itemData":{"id":531,"type":"article-journal","container-title":"Journal of Environmental Science and Health, Part B","DOI":"10.1080/03601234.2017.1303322","ISSN":"0360-1234, 1532-4109","issue":"7","journalAbbreviation":"Journal of Environmental Science and Health, Part B","language":"en","page":"483-494","source":"DOI.org (Crossref)","title":"The impact of pesticides on oxidative stress level in human organism and their activity as an endocrine disruptor","volume":"52","author":[{"family":"Jabłońska-Trypuć","given":"Agata"},{"family":"Wołejko","given":"Elżbieta"},{"family":"Wydro","given":"Urszula"},{"family":"Butarewicz","given":"Andrzej"}],"issued":{"date-parts":[["2017",7,3]]}}},{"id":530,"uris":["http://zotero.org/users/14953050/items/MUWUDRCN"],"itemData":{"id":530,"type":"article-journal","container-title":"Environmental Research","DOI":"10.1016/j.envres.2016.05.003","ISSN":"00139351","journalAbbreviation":"Environmental Research","language":"en","page":"86-104","source":"DOI.org (Crossref)","title":"Permethrin-induced oxidative stress and toxicity and metabolism. A review","volume":"149","author":[{"family":"Wang","given":"Xu"},{"family":"Martínez","given":"María-Aránzazu"},{"family":"Dai","given":"Menghong"},{"family":"Chen","given":"Dongmei"},{"family":"Ares","given":"Irma"},{"family":"Romero","given":"Alejandro"},{"family":"Castellano","given":"Victor"},{"family":"Martínez","given":"Marta"},{"family":"Rodríguez","given":"José Luis"},{"family":"Martínez-Larrañaga","given":"María-Rosa"},{"family":"Anadón","given":"Arturo"},{"family":"Yuan","given":"Zonghui"}],"issued":{"date-parts":[["2016",8]]}}},{"id":529,"uris":["http://zotero.org/users/14953050/items/UP5T4LDW"],"itemData":{"id":529,"type":"article-journal","abstract":"Abstract\n            This review article provides a summary of the studies relying on oxidative stress biomarkers (lipid peroxidation and antioxidant enzymes in particular) to investigate the effects of atrazine and terbuthylazine exposure in experimental animals and humans published since 2010. In general, experimental animals showed that atrazine and terbuthylazine exposure mostly affected their antioxidant defences and, to a lesser extent, lipid peroxidation, but the effects varied by the species, sex, age, herbicide concentration, and duration of exposure. Most of the studies involved aquatic organisms as useful and sensitive bio-indicators of environmental pollution and important part of the food chain. In laboratory mice and rats changes in oxidative stress markers were visible only with exposure to high doses of atrazine. Recently, our group reported that low-dose terbuthylazine could also induce oxidative stress in Wistar rats. It is evident that any experimental assessment of pesticide toxic effects should take into account a combination of several oxidative stress and antioxidant defence biomarkers in various tissues and cell compartments. The identified effects in experimental models should then be complemented and validated by epidemiological studies. This is important if we wish to understand the impact of pesticides on human health and to establish safe limits.","container-title":"Archives of Industrial Hygiene and Toxicology","DOI":"10.2478/aiht-2018-69-3118","ISSN":"0004-1254","issue":"2","language":"en","license":"http://creativecommons.org/licenses/by-nc-nd/4.0","page":"109-125","source":"DOI.org (Crossref)","title":"Oxidative stress in triazine pesticide toxicity: a review of the main biomarker findings","title-short":"Oxidative stress in triazine pesticide toxicity","volume":"69","author":[{"family":"Semren","given":"Tanja Živković"},{"family":"Žunec","given":"Suzana"},{"family":"Pizent","given":"Alica"}],"issued":{"date-parts":[["2018",6,1]]}}},{"id":461,"uris":["http://zotero.org/users/14953050/items/FMJ9ZUAG"],"itemData":{"id":461,"type":"article-journal","container-title":"Journal of Biological Chemistry","DOI":"10.1074/jbc.M115.666446","ISSN":"00219258","issue":"43","journalAbbreviation":"Journal of Biological Chemistry","language":"en","page":"26292-26302","source":"DOI.org (Crossref)","title":"Stringent Control of NFE2L3 (Nuclear Factor, Erythroid 2-Like 3; NRF3) Protein Degradation by FBW7 (F-box/WD Repeat-containing Protein 7) and Glycogen Synthase Kinase 3 (GSK3)","volume":"290","author":[{"family":"Kannan","given":"Meenakshi B."},{"family":"Dodard-Friedman","given":"Isadore"},{"family":"Blank","given":"Volker"}],"issued":{"date-parts":[["2015",10]]}}}],"schema":"https://github.com/citation-style-language/schema/raw/master/csl-citation.json"}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szCs w:val="24"/>
        </w:rPr>
        <w:t>[215–217, 231]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Это </w:t>
      </w:r>
      <w:r w:rsidR="008638D5">
        <w:rPr>
          <w:rFonts w:ascii="Times New Roman" w:hAnsi="Times New Roman" w:cs="Times New Roman"/>
          <w:sz w:val="28"/>
          <w:szCs w:val="28"/>
        </w:rPr>
        <w:t>демонстриру</w:t>
      </w:r>
      <w:r w:rsidRPr="00F851DD">
        <w:rPr>
          <w:rFonts w:ascii="Times New Roman" w:hAnsi="Times New Roman" w:cs="Times New Roman"/>
          <w:sz w:val="28"/>
          <w:szCs w:val="28"/>
        </w:rPr>
        <w:t>ет его значимость не только в поддержании нормального функционирования клеток, но и в развитии различных патологических процессов.</w:t>
      </w:r>
    </w:p>
    <w:p w14:paraId="0D528EAB" w14:textId="2E80AE32" w:rsidR="00D219F3" w:rsidRPr="00F851DD" w:rsidRDefault="00EB2328"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Как указывалось,</w:t>
      </w:r>
      <w:r w:rsidR="00D219F3" w:rsidRPr="00F851DD">
        <w:rPr>
          <w:rFonts w:ascii="Times New Roman" w:hAnsi="Times New Roman" w:cs="Times New Roman"/>
          <w:sz w:val="28"/>
          <w:szCs w:val="28"/>
        </w:rPr>
        <w:t xml:space="preserve"> в результатах данного исследования, частоты генов в исследованных поселках указывают на то, что у многих жителей присутствуют </w:t>
      </w:r>
      <w:proofErr w:type="spellStart"/>
      <w:r w:rsidR="00D219F3" w:rsidRPr="00F851DD">
        <w:rPr>
          <w:rFonts w:ascii="Times New Roman" w:hAnsi="Times New Roman" w:cs="Times New Roman"/>
          <w:sz w:val="28"/>
          <w:szCs w:val="28"/>
        </w:rPr>
        <w:t>полиморфимзмы</w:t>
      </w:r>
      <w:proofErr w:type="spellEnd"/>
      <w:r w:rsidR="00D219F3" w:rsidRPr="00F851DD">
        <w:rPr>
          <w:rFonts w:ascii="Times New Roman" w:hAnsi="Times New Roman" w:cs="Times New Roman"/>
          <w:sz w:val="28"/>
          <w:szCs w:val="28"/>
        </w:rPr>
        <w:t xml:space="preserve"> генов </w:t>
      </w:r>
      <w:r w:rsidR="00D219F3" w:rsidRPr="00F851DD">
        <w:rPr>
          <w:rFonts w:ascii="Times New Roman" w:hAnsi="Times New Roman" w:cs="Times New Roman"/>
          <w:i/>
          <w:iCs/>
          <w:sz w:val="28"/>
          <w:szCs w:val="28"/>
        </w:rPr>
        <w:t>XRCC1</w:t>
      </w:r>
      <w:r w:rsidR="00D219F3" w:rsidRPr="00F851DD">
        <w:rPr>
          <w:rFonts w:ascii="Times New Roman" w:hAnsi="Times New Roman" w:cs="Times New Roman"/>
          <w:sz w:val="28"/>
          <w:szCs w:val="28"/>
        </w:rPr>
        <w:t xml:space="preserve"> Arg399Gln (rs25487), </w:t>
      </w:r>
      <w:r w:rsidR="00D219F3" w:rsidRPr="00F851DD">
        <w:rPr>
          <w:rFonts w:ascii="Times New Roman" w:hAnsi="Times New Roman" w:cs="Times New Roman"/>
          <w:i/>
          <w:iCs/>
          <w:sz w:val="28"/>
          <w:szCs w:val="28"/>
        </w:rPr>
        <w:t>SOD1</w:t>
      </w:r>
      <w:r w:rsidR="00D219F3" w:rsidRPr="00F851DD">
        <w:rPr>
          <w:rFonts w:ascii="Times New Roman" w:hAnsi="Times New Roman" w:cs="Times New Roman"/>
          <w:sz w:val="28"/>
          <w:szCs w:val="28"/>
        </w:rPr>
        <w:t xml:space="preserve"> </w:t>
      </w:r>
      <w:r w:rsidR="00D219F3" w:rsidRPr="00F851DD">
        <w:rPr>
          <w:rFonts w:ascii="Times New Roman" w:hAnsi="Times New Roman" w:cs="Times New Roman"/>
          <w:sz w:val="28"/>
          <w:szCs w:val="28"/>
        </w:rPr>
        <w:lastRenderedPageBreak/>
        <w:t xml:space="preserve">(rs1041740, rs138002121), </w:t>
      </w:r>
      <w:r w:rsidR="00D219F3" w:rsidRPr="00F851DD">
        <w:rPr>
          <w:rFonts w:ascii="Times New Roman" w:hAnsi="Times New Roman" w:cs="Times New Roman"/>
          <w:i/>
          <w:iCs/>
          <w:sz w:val="28"/>
          <w:szCs w:val="28"/>
        </w:rPr>
        <w:t>CYP1A1</w:t>
      </w:r>
      <w:r w:rsidR="00D219F3" w:rsidRPr="00F851DD">
        <w:rPr>
          <w:rFonts w:ascii="Times New Roman" w:hAnsi="Times New Roman" w:cs="Times New Roman"/>
          <w:sz w:val="28"/>
          <w:szCs w:val="28"/>
        </w:rPr>
        <w:t xml:space="preserve"> (rs17861084), </w:t>
      </w:r>
      <w:r w:rsidR="00D219F3" w:rsidRPr="00F851DD">
        <w:rPr>
          <w:rFonts w:ascii="Times New Roman" w:hAnsi="Times New Roman" w:cs="Times New Roman"/>
          <w:i/>
          <w:iCs/>
          <w:sz w:val="28"/>
          <w:szCs w:val="28"/>
        </w:rPr>
        <w:t>CYP2B6</w:t>
      </w:r>
      <w:r w:rsidR="00D219F3" w:rsidRPr="00F851DD">
        <w:rPr>
          <w:rFonts w:ascii="Times New Roman" w:hAnsi="Times New Roman" w:cs="Times New Roman"/>
          <w:sz w:val="28"/>
          <w:szCs w:val="28"/>
        </w:rPr>
        <w:t xml:space="preserve"> (rs8192718), </w:t>
      </w:r>
      <w:r w:rsidR="00D219F3" w:rsidRPr="00F851DD">
        <w:rPr>
          <w:rFonts w:ascii="Times New Roman" w:hAnsi="Times New Roman" w:cs="Times New Roman"/>
          <w:i/>
          <w:iCs/>
          <w:sz w:val="28"/>
          <w:szCs w:val="28"/>
        </w:rPr>
        <w:t>CYP2D6</w:t>
      </w:r>
      <w:r w:rsidR="00D219F3" w:rsidRPr="00F851DD">
        <w:rPr>
          <w:rFonts w:ascii="Times New Roman" w:hAnsi="Times New Roman" w:cs="Times New Roman"/>
          <w:sz w:val="28"/>
          <w:szCs w:val="28"/>
        </w:rPr>
        <w:t xml:space="preserve"> (rs186133763), </w:t>
      </w:r>
      <w:r w:rsidR="00D219F3" w:rsidRPr="00F851DD">
        <w:rPr>
          <w:rFonts w:ascii="Times New Roman" w:hAnsi="Times New Roman" w:cs="Times New Roman"/>
          <w:i/>
          <w:iCs/>
          <w:sz w:val="28"/>
          <w:szCs w:val="28"/>
        </w:rPr>
        <w:t>GSTP1</w:t>
      </w:r>
      <w:r w:rsidR="00D219F3" w:rsidRPr="00F851DD">
        <w:rPr>
          <w:rFonts w:ascii="Times New Roman" w:hAnsi="Times New Roman" w:cs="Times New Roman"/>
          <w:sz w:val="28"/>
          <w:szCs w:val="28"/>
        </w:rPr>
        <w:t xml:space="preserve"> (rs1138272), и </w:t>
      </w:r>
      <w:r w:rsidR="00D219F3" w:rsidRPr="00F851DD">
        <w:rPr>
          <w:rFonts w:ascii="Times New Roman" w:hAnsi="Times New Roman" w:cs="Times New Roman"/>
          <w:i/>
          <w:iCs/>
          <w:sz w:val="28"/>
          <w:szCs w:val="28"/>
        </w:rPr>
        <w:t>GCLC</w:t>
      </w:r>
      <w:r w:rsidR="00D219F3" w:rsidRPr="00F851DD">
        <w:rPr>
          <w:rFonts w:ascii="Times New Roman" w:hAnsi="Times New Roman" w:cs="Times New Roman"/>
          <w:sz w:val="28"/>
          <w:szCs w:val="28"/>
        </w:rPr>
        <w:t xml:space="preserve"> (rs12524550) по сравнению с средними значениями для населения одинаково смешанного этнического происхождения. Исходя из принципа расчета индивидуальных рисков по формуле, предложенной в диссертационной работе, полиморфные аллели в значительной степени оказывают влияние на степени риска как для здоровья, так и для генетического статуса. Например, расчет показывает, что мутантные аллели генов </w:t>
      </w:r>
      <w:proofErr w:type="spellStart"/>
      <w:r w:rsidR="00D219F3" w:rsidRPr="00F851DD">
        <w:rPr>
          <w:rFonts w:ascii="Times New Roman" w:hAnsi="Times New Roman" w:cs="Times New Roman"/>
          <w:sz w:val="28"/>
          <w:szCs w:val="28"/>
        </w:rPr>
        <w:t>детоксификации</w:t>
      </w:r>
      <w:proofErr w:type="spellEnd"/>
      <w:r w:rsidR="00D219F3" w:rsidRPr="00F851DD">
        <w:rPr>
          <w:rFonts w:ascii="Times New Roman" w:hAnsi="Times New Roman" w:cs="Times New Roman"/>
          <w:sz w:val="28"/>
          <w:szCs w:val="28"/>
        </w:rPr>
        <w:t xml:space="preserve"> </w:t>
      </w:r>
      <w:proofErr w:type="spellStart"/>
      <w:r w:rsidR="00D219F3" w:rsidRPr="00F851DD">
        <w:rPr>
          <w:rFonts w:ascii="Times New Roman" w:hAnsi="Times New Roman" w:cs="Times New Roman"/>
          <w:sz w:val="28"/>
          <w:szCs w:val="28"/>
        </w:rPr>
        <w:t>ксенобиотиков</w:t>
      </w:r>
      <w:proofErr w:type="spellEnd"/>
      <w:r w:rsidR="00D219F3" w:rsidRPr="00F851DD">
        <w:rPr>
          <w:rFonts w:ascii="Times New Roman" w:hAnsi="Times New Roman" w:cs="Times New Roman"/>
          <w:sz w:val="28"/>
          <w:szCs w:val="28"/>
        </w:rPr>
        <w:t xml:space="preserve"> составляют 26% риска для здоровья от доли всех изученных в рамках исследования факторов. В свою очередь, вклад нефункциональных аллелей генов репарации ДНК в риск возникновения мутаций составляет 24%.</w:t>
      </w:r>
    </w:p>
    <w:p w14:paraId="3337F67C"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Полиморфизмы генов, связанных с детоксикацией ксенобиотиков, репарацией ДНК и антиоксидантной защитой, активно исследуются в контексте их влияния на здоровье человека. Однако, несмотря на значительный прогресс в этих исследованиях, все еще остается мало информации о том, как эти генетические изменения взаимодействуют с пестицидами и как они влияют на организм при длительном, хроническом воздействии токсических веществ. В частности, неясно, как совокупность таких полиморфизмов влияет на общую реакцию организма на пестициды и другие вредные вещества, особенно в условиях многолетнего их воздействия.</w:t>
      </w:r>
    </w:p>
    <w:p w14:paraId="04F7CE04"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Перспективы дальнейших исследований в этой области выглядят многообещающими. Они могут пролить свет на роль других генетических систем, которые также могут участвовать в биотрансформации пестицидов в организме человека — процессе, при котором вредные вещества преобразуются и выводятся из организма. Такие исследования могут выявить новые механизмы, которые регулируют восприимчивость к пестицидам и их влияние на здоровье.</w:t>
      </w:r>
    </w:p>
    <w:p w14:paraId="31A71033"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Теоретически, полученные данные могут быть полезны для более глубокого понимания того, как хлорорганические пестициды вызывают различные проблемы со здоровьем. Это знание может способствовать разработке новых подходов к предотвращению или минимизации негативных последствий, связанных с длительным воздействием этих токсичных веществ.</w:t>
      </w:r>
    </w:p>
    <w:p w14:paraId="30F07028" w14:textId="77777777" w:rsidR="00EF7884" w:rsidRPr="00F851DD" w:rsidRDefault="00EF7884" w:rsidP="00066FCB">
      <w:pPr>
        <w:spacing w:line="240" w:lineRule="auto"/>
        <w:ind w:firstLine="567"/>
        <w:contextualSpacing/>
        <w:jc w:val="both"/>
        <w:rPr>
          <w:rFonts w:ascii="Times New Roman" w:hAnsi="Times New Roman" w:cs="Times New Roman"/>
          <w:sz w:val="28"/>
          <w:szCs w:val="28"/>
        </w:rPr>
      </w:pPr>
    </w:p>
    <w:p w14:paraId="42F56A1E" w14:textId="1D333B0B" w:rsidR="00571D98" w:rsidRPr="00F851DD" w:rsidRDefault="00571D98"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3.</w:t>
      </w:r>
      <w:r w:rsidR="00267044" w:rsidRPr="00F851DD">
        <w:rPr>
          <w:rFonts w:ascii="Times New Roman" w:hAnsi="Times New Roman" w:cs="Times New Roman"/>
          <w:b/>
          <w:sz w:val="28"/>
          <w:szCs w:val="28"/>
        </w:rPr>
        <w:t>4</w:t>
      </w:r>
      <w:r w:rsidRPr="00F851DD">
        <w:rPr>
          <w:rFonts w:ascii="Times New Roman" w:hAnsi="Times New Roman" w:cs="Times New Roman"/>
          <w:b/>
          <w:sz w:val="28"/>
          <w:szCs w:val="28"/>
        </w:rPr>
        <w:t xml:space="preserve"> </w:t>
      </w:r>
      <w:bookmarkStart w:id="14" w:name="_Hlk184994375"/>
      <w:r w:rsidR="00AC71AB" w:rsidRPr="00F851DD">
        <w:rPr>
          <w:rFonts w:ascii="Times New Roman" w:hAnsi="Times New Roman" w:cs="Times New Roman"/>
          <w:b/>
          <w:sz w:val="28"/>
          <w:szCs w:val="28"/>
        </w:rPr>
        <w:t>Оценка риска токсического действия пестицидов в пищевых продуктах</w:t>
      </w:r>
      <w:r w:rsidR="00361C55">
        <w:rPr>
          <w:rFonts w:ascii="Times New Roman" w:hAnsi="Times New Roman" w:cs="Times New Roman"/>
          <w:b/>
          <w:sz w:val="28"/>
          <w:szCs w:val="28"/>
        </w:rPr>
        <w:t xml:space="preserve"> по средним и индивидуальным</w:t>
      </w:r>
      <w:r w:rsidR="00ED22CF">
        <w:rPr>
          <w:rFonts w:ascii="Times New Roman" w:hAnsi="Times New Roman" w:cs="Times New Roman"/>
          <w:b/>
          <w:sz w:val="28"/>
          <w:szCs w:val="28"/>
        </w:rPr>
        <w:t xml:space="preserve"> показателям</w:t>
      </w:r>
      <w:bookmarkEnd w:id="14"/>
    </w:p>
    <w:p w14:paraId="14F8097D" w14:textId="4F1DAC07" w:rsidR="008B19E1" w:rsidRPr="00F851DD" w:rsidRDefault="00571D9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Одним из важнейших факторов оценки риска токсичности пестицидов является расчет количества хлорорганических пестицидов и продуктов их распада, поступающих в организм человека с пищей. Опубликованные ранее данные о содержании пестицидов в продуктах питания </w:t>
      </w:r>
      <w:r w:rsidR="008A07F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{"citationID":"PS4UJ2vL","properties":{"formattedCitation":"[191]","plainCitation":"[191]","noteIndex":0},"citationItems":[{"id":549,"uris":["http://zotero.org/users/14953050/items/E5N9WTJF"],"itemData":{"id":549,"type":"article-journal","abstract":"The group of persistent organic pollutants (POPs) are particularly dangerous for the environment and by consequence for human health because of the risk to be transmitted in the food chain. Among them, the urgent problem of obsolete and forbidden organochlorinated pesticides (OCPs) needs a rigorous management in many countries, including Kazakhstan. The aim of our study was to evaluate the effect of pesticides content in food products on the genetic status and health of the population living on the contaminated areas near destroyed warehouses for OCPs (4 villages of Talgar district and 1 control site, Almaty region). The food products sampled in Taukaraturyk (control site), and in 4 villages where non-utilized obsolete pesticides were discovered: Beskainar, Kyzylkairat, Amangeldy, and Belbulak. The contents of 24 pesticides in food products from plant (apples, pears, tomatoes, cucumbers, sweet peppers) and animal (beef meat, cow milk, honey) origin, that grown in places of localization of non-utilized OCPs, were determined, sometimes in high and unacceptably high concentrations (before 2500 times over MRL). In pears, the pesticides content (especially DDT, γ-HCH, β-HCH, endosulfan, and aldrin pesticide group), was higher than in other fruits. Among vegetables, the highest levels of all groups of pesticide were found in cucumbers. Beef meat samples demonstrated increased contents of β-HCH, γ-HCH, endrin and dieldrin. In cow milk samples only the high concentration of dieldrin was found. The content of pesticides in meat was 4-5 times higher than in milk. The medical examinations, carried out among the cohorts living around the polluted by pesticides territories and control cohort from ecologically favorable village, showed that there were more individuals with high and middle levels of somatic health in the control group than in groups exposed to OCPs. The long-term effect of the pesticide contamination of the environment on genetic status of the population was assessed by chromosomal aberration (CA) frequencies. The highest level of chromosomal aberrations was identified for the examined residents of Kyzylkairat (41%) and Belbulak (38%), a high level in Amangeldy (12%), and middle level in Beskainar (6.5%). The association between the CA frequency, health status and the pesticides contents in food were assessed by a Spearman rank correlation. The low indicators of somatic health status were strictly associated with high levels of CA, and good health status indicates that the CA rates did not exceed the spontaneous level of mutagenesis. The strongest correlation was shown between high levels of chromosomal aberrations and the content of different pesticides in pears (Cr = 0.979-0.467), tomatoes (Cr = 0.877-0.476), cucumbers (Cr = 0.975-0.553) and meat (Cr = 0.839-0.368). The obtained results highlight the need to improve health protection by increasing the public awareness to the security of the storage of obsolete OCPs in order to strengthen food safety by efficient control services.","container-title":"Ecotoxicology and Environmental Safety","DOI":"10.1016/j.ecoenv.2020.110905","ISSN":"1090-2414","journalAbbreviation":"Ecotoxicol Environ Saf","language":"en","note":"PMID: 32800240","page":"110905","source":"PubMed","title":"Comprehensive assessment of unutilized and obsolete pesticides impact on genetic status and health of population of Almaty region","volume":"202","author":[{"family":"Djangalina","given":"Erika"},{"family":"Altynova","given":"Nazym"},{"family":"Bakhtiyarova","given":"Sholpan"},{"family":"Kapysheva","given":"Unzira"},{"family":"Zhaksymov","given":"Bolat"},{"family":"Shadenova","given":"Elvira"},{"family":"Baizhanov","given":"Mukhtar"},{"family":"Sapargali","given":"Oraz"},{"family":"Garshin","given":"Alexander"},{"family":"Seisenbayeva","given":"Akerke"},{"family":"Delannoy","given":"Matthieu"},{"family":"Jurjanz","given":"Stefan"},{"family":"Khussainova","given":"Elmira"},{"family":"Bekmanov","given":"Bakhytzhan"},{"family":"Djansugurova","given":"Leyla"}],"issued":{"date-parts":[["2020",10,1]]}}}],"schema":"https://github.com/citation-style-language/schema/raw/master/csl-citation.json"} </w:instrText>
      </w:r>
      <w:r w:rsidR="008A07FB"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[191]</w:t>
      </w:r>
      <w:r w:rsidR="008A07FB"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позволили рассчитать это количество как по средним показателям, основанным на химическом анализе пищевых продуктов, так и по среднему потр</w:t>
      </w:r>
      <w:r w:rsidR="00915821" w:rsidRPr="00F851DD">
        <w:rPr>
          <w:rFonts w:ascii="Times New Roman" w:hAnsi="Times New Roman" w:cs="Times New Roman"/>
          <w:sz w:val="28"/>
          <w:szCs w:val="28"/>
        </w:rPr>
        <w:t>еблению продуктов питания (</w:t>
      </w:r>
      <w:r w:rsidR="00CF6E21" w:rsidRPr="00F851DD">
        <w:rPr>
          <w:rFonts w:ascii="Times New Roman" w:hAnsi="Times New Roman" w:cs="Times New Roman"/>
          <w:sz w:val="28"/>
          <w:szCs w:val="28"/>
        </w:rPr>
        <w:t>т</w:t>
      </w:r>
      <w:r w:rsidR="00915821" w:rsidRPr="00F851DD">
        <w:rPr>
          <w:rFonts w:ascii="Times New Roman" w:hAnsi="Times New Roman" w:cs="Times New Roman"/>
          <w:sz w:val="28"/>
          <w:szCs w:val="28"/>
        </w:rPr>
        <w:t>абл</w:t>
      </w:r>
      <w:r w:rsidR="00CF6E21" w:rsidRPr="00F851DD">
        <w:rPr>
          <w:rFonts w:ascii="Times New Roman" w:hAnsi="Times New Roman" w:cs="Times New Roman"/>
          <w:sz w:val="28"/>
          <w:szCs w:val="28"/>
        </w:rPr>
        <w:t>.</w:t>
      </w:r>
      <w:r w:rsidR="00E6100A" w:rsidRPr="00F851DD">
        <w:rPr>
          <w:rFonts w:ascii="Times New Roman" w:hAnsi="Times New Roman" w:cs="Times New Roman"/>
          <w:sz w:val="28"/>
          <w:szCs w:val="28"/>
        </w:rPr>
        <w:t>8</w:t>
      </w:r>
      <w:r w:rsidRPr="00F851DD">
        <w:rPr>
          <w:rFonts w:ascii="Times New Roman" w:hAnsi="Times New Roman" w:cs="Times New Roman"/>
          <w:sz w:val="28"/>
          <w:szCs w:val="28"/>
        </w:rPr>
        <w:t>). На основе данных об индивидуальных пищевых привычках, полученных в ходе недавнего исследования, были рассчитаны и данные о реальном потреблении пестицидов (</w:t>
      </w:r>
      <w:r w:rsidR="00CF6E21" w:rsidRPr="00F851DD">
        <w:rPr>
          <w:rFonts w:ascii="Times New Roman" w:hAnsi="Times New Roman" w:cs="Times New Roman"/>
          <w:sz w:val="28"/>
          <w:szCs w:val="28"/>
        </w:rPr>
        <w:t>т</w:t>
      </w:r>
      <w:r w:rsidRPr="00F851DD">
        <w:rPr>
          <w:rFonts w:ascii="Times New Roman" w:hAnsi="Times New Roman" w:cs="Times New Roman"/>
          <w:sz w:val="28"/>
          <w:szCs w:val="28"/>
        </w:rPr>
        <w:t>абл</w:t>
      </w:r>
      <w:r w:rsidR="00CF6E21" w:rsidRPr="00F851DD">
        <w:rPr>
          <w:rFonts w:ascii="Times New Roman" w:hAnsi="Times New Roman" w:cs="Times New Roman"/>
          <w:sz w:val="28"/>
          <w:szCs w:val="28"/>
        </w:rPr>
        <w:t>.</w:t>
      </w:r>
      <w:r w:rsidR="00E6100A" w:rsidRPr="00F851DD">
        <w:rPr>
          <w:rFonts w:ascii="Times New Roman" w:hAnsi="Times New Roman" w:cs="Times New Roman"/>
          <w:sz w:val="28"/>
          <w:szCs w:val="28"/>
        </w:rPr>
        <w:t>9</w:t>
      </w:r>
      <w:r w:rsidRPr="00F851DD">
        <w:rPr>
          <w:rFonts w:ascii="Times New Roman" w:hAnsi="Times New Roman" w:cs="Times New Roman"/>
          <w:sz w:val="28"/>
          <w:szCs w:val="28"/>
        </w:rPr>
        <w:t>).</w:t>
      </w:r>
    </w:p>
    <w:p w14:paraId="35F79B52" w14:textId="77777777" w:rsidR="00BC40FE" w:rsidRPr="00F851DD" w:rsidRDefault="00BC40FE" w:rsidP="00066FCB">
      <w:pPr>
        <w:spacing w:line="240" w:lineRule="auto"/>
        <w:ind w:firstLine="567"/>
        <w:contextualSpacing/>
        <w:jc w:val="both"/>
        <w:rPr>
          <w:rFonts w:ascii="Times New Roman" w:hAnsi="Times New Roman" w:cs="Times New Roman"/>
          <w:sz w:val="28"/>
          <w:szCs w:val="28"/>
        </w:rPr>
      </w:pPr>
    </w:p>
    <w:p w14:paraId="3D351EA7" w14:textId="60F0D134" w:rsidR="00571D98" w:rsidRPr="00F851DD" w:rsidRDefault="00D41215" w:rsidP="00CF6E21">
      <w:pPr>
        <w:adjustRightInd w:val="0"/>
        <w:snapToGrid w:val="0"/>
        <w:spacing w:before="240" w:after="120" w:line="240" w:lineRule="auto"/>
        <w:contextualSpacing/>
        <w:jc w:val="both"/>
        <w:rPr>
          <w:rFonts w:ascii="Times New Roman" w:eastAsia="Times New Roman" w:hAnsi="Times New Roman" w:cs="Times New Roman"/>
          <w:kern w:val="2"/>
          <w:sz w:val="28"/>
          <w:szCs w:val="28"/>
          <w:lang w:eastAsia="de-DE" w:bidi="en-US"/>
          <w14:ligatures w14:val="standardContextual"/>
        </w:rPr>
      </w:pPr>
      <w:r w:rsidRPr="00F851DD">
        <w:rPr>
          <w:rFonts w:ascii="Times New Roman" w:eastAsia="Times New Roman" w:hAnsi="Times New Roman" w:cs="Times New Roman"/>
          <w:kern w:val="2"/>
          <w:sz w:val="28"/>
          <w:szCs w:val="28"/>
          <w:lang w:eastAsia="de-DE" w:bidi="en-US"/>
          <w14:ligatures w14:val="standardContextual"/>
        </w:rPr>
        <w:t>Таблица</w:t>
      </w:r>
      <w:r w:rsidR="00547931" w:rsidRPr="00F851DD">
        <w:rPr>
          <w:rFonts w:ascii="Times New Roman" w:eastAsia="Times New Roman" w:hAnsi="Times New Roman" w:cs="Times New Roman"/>
          <w:kern w:val="2"/>
          <w:sz w:val="28"/>
          <w:szCs w:val="28"/>
          <w:lang w:eastAsia="de-DE" w:bidi="en-US"/>
          <w14:ligatures w14:val="standardContextual"/>
        </w:rPr>
        <w:t xml:space="preserve"> </w:t>
      </w:r>
      <w:r w:rsidR="00E6100A" w:rsidRPr="00F851DD">
        <w:rPr>
          <w:rFonts w:ascii="Times New Roman" w:eastAsia="Times New Roman" w:hAnsi="Times New Roman" w:cs="Times New Roman"/>
          <w:kern w:val="2"/>
          <w:sz w:val="28"/>
          <w:szCs w:val="28"/>
          <w:lang w:eastAsia="de-DE" w:bidi="en-US"/>
          <w14:ligatures w14:val="standardContextual"/>
        </w:rPr>
        <w:t>8</w:t>
      </w:r>
      <w:r w:rsidR="00CF6E21" w:rsidRPr="00F851DD">
        <w:rPr>
          <w:rFonts w:ascii="Times New Roman" w:eastAsia="Times New Roman" w:hAnsi="Times New Roman" w:cs="Times New Roman"/>
          <w:kern w:val="2"/>
          <w:sz w:val="28"/>
          <w:szCs w:val="28"/>
          <w:lang w:eastAsia="de-DE" w:bidi="en-US"/>
          <w14:ligatures w14:val="standardContextual"/>
        </w:rPr>
        <w:t xml:space="preserve"> -</w:t>
      </w:r>
      <w:r w:rsidR="00571D98" w:rsidRPr="00F851DD">
        <w:rPr>
          <w:rFonts w:ascii="Times New Roman" w:eastAsia="Times New Roman" w:hAnsi="Times New Roman" w:cs="Times New Roman"/>
          <w:kern w:val="2"/>
          <w:sz w:val="28"/>
          <w:szCs w:val="28"/>
          <w:lang w:eastAsia="de-DE" w:bidi="en-US"/>
          <w14:ligatures w14:val="standardContextual"/>
        </w:rPr>
        <w:t xml:space="preserve"> </w:t>
      </w:r>
      <w:r w:rsidRPr="00F851DD">
        <w:rPr>
          <w:rFonts w:ascii="Times New Roman" w:eastAsia="Times New Roman" w:hAnsi="Times New Roman" w:cs="Times New Roman"/>
          <w:kern w:val="2"/>
          <w:sz w:val="28"/>
          <w:szCs w:val="28"/>
          <w:lang w:eastAsia="de-DE" w:bidi="en-US"/>
          <w14:ligatures w14:val="standardContextual"/>
        </w:rPr>
        <w:t xml:space="preserve">Расчетное среднее воздействие на исследуемое население различных групп пестицидов (мг/кг массы тела в день), основанное на химическом анализе продуктов, с </w:t>
      </w:r>
      <w:r w:rsidRPr="00F851DD">
        <w:rPr>
          <w:rFonts w:ascii="Times New Roman" w:eastAsia="Times New Roman" w:hAnsi="Times New Roman" w:cs="Times New Roman"/>
          <w:kern w:val="2"/>
          <w:sz w:val="28"/>
          <w:szCs w:val="28"/>
          <w:lang w:val="en-US" w:eastAsia="de-DE" w:bidi="en-US"/>
          <w14:ligatures w14:val="standardContextual"/>
        </w:rPr>
        <w:t>ADI</w:t>
      </w:r>
      <w:r w:rsidRPr="00F851DD">
        <w:rPr>
          <w:rFonts w:ascii="Times New Roman" w:eastAsia="Times New Roman" w:hAnsi="Times New Roman" w:cs="Times New Roman"/>
          <w:kern w:val="2"/>
          <w:sz w:val="28"/>
          <w:szCs w:val="28"/>
          <w:lang w:eastAsia="de-DE" w:bidi="en-US"/>
          <w14:ligatures w14:val="standardContextual"/>
        </w:rPr>
        <w:t xml:space="preserve"> для каждой группы по данным ВОЗ</w:t>
      </w:r>
    </w:p>
    <w:p w14:paraId="6C76C427" w14:textId="77777777" w:rsidR="008B19E1" w:rsidRPr="00F851DD" w:rsidRDefault="008B19E1" w:rsidP="00066FCB">
      <w:pPr>
        <w:adjustRightInd w:val="0"/>
        <w:snapToGrid w:val="0"/>
        <w:spacing w:before="240" w:after="120" w:line="240" w:lineRule="auto"/>
        <w:contextualSpacing/>
        <w:jc w:val="center"/>
        <w:rPr>
          <w:rFonts w:ascii="Times New Roman" w:eastAsia="Times New Roman" w:hAnsi="Times New Roman" w:cs="Times New Roman"/>
          <w:kern w:val="2"/>
          <w:sz w:val="28"/>
          <w:szCs w:val="28"/>
          <w:lang w:eastAsia="de-DE" w:bidi="en-US"/>
          <w14:ligatures w14:val="standardContextual"/>
        </w:rPr>
      </w:pPr>
    </w:p>
    <w:tbl>
      <w:tblPr>
        <w:tblW w:w="9356" w:type="dxa"/>
        <w:jc w:val="center"/>
        <w:tblLayout w:type="fixed"/>
        <w:tblCellMar>
          <w:left w:w="0" w:type="dxa"/>
          <w:right w:w="0" w:type="dxa"/>
        </w:tblCellMar>
        <w:tblLook w:val="04A0" w:firstRow="1" w:lastRow="0" w:firstColumn="1" w:lastColumn="0" w:noHBand="0" w:noVBand="1"/>
      </w:tblPr>
      <w:tblGrid>
        <w:gridCol w:w="1560"/>
        <w:gridCol w:w="1311"/>
        <w:gridCol w:w="1311"/>
        <w:gridCol w:w="1311"/>
        <w:gridCol w:w="1311"/>
        <w:gridCol w:w="1276"/>
        <w:gridCol w:w="1276"/>
      </w:tblGrid>
      <w:tr w:rsidR="00F851DD" w:rsidRPr="00F851DD" w14:paraId="73EC9645" w14:textId="77777777" w:rsidTr="00F37DAD">
        <w:trPr>
          <w:jc w:val="center"/>
        </w:trPr>
        <w:tc>
          <w:tcPr>
            <w:tcW w:w="1560" w:type="dxa"/>
            <w:tcBorders>
              <w:top w:val="single" w:sz="8" w:space="0" w:color="auto"/>
              <w:bottom w:val="single" w:sz="4" w:space="0" w:color="auto"/>
            </w:tcBorders>
            <w:shd w:val="clear" w:color="auto" w:fill="auto"/>
            <w:noWrap/>
            <w:vAlign w:val="center"/>
            <w:hideMark/>
          </w:tcPr>
          <w:p w14:paraId="39E5C037" w14:textId="77777777" w:rsidR="00571D98"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Деревни</w:t>
            </w:r>
          </w:p>
        </w:tc>
        <w:tc>
          <w:tcPr>
            <w:tcW w:w="1311" w:type="dxa"/>
            <w:tcBorders>
              <w:top w:val="single" w:sz="8" w:space="0" w:color="auto"/>
              <w:bottom w:val="single" w:sz="4" w:space="0" w:color="auto"/>
            </w:tcBorders>
            <w:shd w:val="clear" w:color="auto" w:fill="auto"/>
            <w:noWrap/>
            <w:vAlign w:val="center"/>
            <w:hideMark/>
          </w:tcPr>
          <w:p w14:paraId="3E0BC5C3" w14:textId="77777777" w:rsidR="00571D98" w:rsidRPr="00F851DD" w:rsidRDefault="00C108FF"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ДДТ</w:t>
            </w:r>
          </w:p>
        </w:tc>
        <w:tc>
          <w:tcPr>
            <w:tcW w:w="1311" w:type="dxa"/>
            <w:tcBorders>
              <w:top w:val="single" w:sz="8" w:space="0" w:color="auto"/>
              <w:bottom w:val="single" w:sz="4" w:space="0" w:color="auto"/>
            </w:tcBorders>
            <w:shd w:val="clear" w:color="auto" w:fill="auto"/>
            <w:noWrap/>
            <w:vAlign w:val="center"/>
            <w:hideMark/>
          </w:tcPr>
          <w:p w14:paraId="64AEA420" w14:textId="77777777" w:rsidR="00571D98"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Гексахлорбензен</w:t>
            </w:r>
          </w:p>
        </w:tc>
        <w:tc>
          <w:tcPr>
            <w:tcW w:w="1311" w:type="dxa"/>
            <w:tcBorders>
              <w:top w:val="single" w:sz="8" w:space="0" w:color="auto"/>
              <w:bottom w:val="single" w:sz="4" w:space="0" w:color="auto"/>
            </w:tcBorders>
            <w:shd w:val="clear" w:color="auto" w:fill="auto"/>
            <w:noWrap/>
            <w:vAlign w:val="center"/>
            <w:hideMark/>
          </w:tcPr>
          <w:p w14:paraId="1ADB5B1C" w14:textId="77777777" w:rsidR="00571D98"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eastAsia="ru-RU"/>
              </w:rPr>
              <w:t>ГХГЦ</w:t>
            </w:r>
            <w:r w:rsidR="00571D98" w:rsidRPr="00F851DD">
              <w:rPr>
                <w:rFonts w:ascii="Times New Roman" w:eastAsia="Times New Roman" w:hAnsi="Times New Roman" w:cs="Times New Roman"/>
                <w:b/>
                <w:bCs/>
                <w:noProof/>
                <w:sz w:val="24"/>
                <w:szCs w:val="24"/>
                <w:lang w:val="en-US" w:eastAsia="ru-RU"/>
              </w:rPr>
              <w:t xml:space="preserve"> </w:t>
            </w:r>
          </w:p>
        </w:tc>
        <w:tc>
          <w:tcPr>
            <w:tcW w:w="1311" w:type="dxa"/>
            <w:tcBorders>
              <w:top w:val="single" w:sz="8" w:space="0" w:color="auto"/>
              <w:bottom w:val="single" w:sz="4" w:space="0" w:color="auto"/>
            </w:tcBorders>
            <w:shd w:val="clear" w:color="auto" w:fill="auto"/>
            <w:noWrap/>
            <w:vAlign w:val="center"/>
            <w:hideMark/>
          </w:tcPr>
          <w:p w14:paraId="6C4301D5" w14:textId="77777777" w:rsidR="00571D98"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Альдрин</w:t>
            </w:r>
          </w:p>
        </w:tc>
        <w:tc>
          <w:tcPr>
            <w:tcW w:w="1276" w:type="dxa"/>
            <w:tcBorders>
              <w:top w:val="single" w:sz="8" w:space="0" w:color="auto"/>
              <w:bottom w:val="single" w:sz="4" w:space="0" w:color="auto"/>
            </w:tcBorders>
            <w:shd w:val="clear" w:color="auto" w:fill="auto"/>
            <w:noWrap/>
            <w:vAlign w:val="center"/>
            <w:hideMark/>
          </w:tcPr>
          <w:p w14:paraId="61AA3F37" w14:textId="77777777" w:rsidR="00571D98"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Эндосульфан</w:t>
            </w:r>
          </w:p>
        </w:tc>
        <w:tc>
          <w:tcPr>
            <w:tcW w:w="1276" w:type="dxa"/>
            <w:tcBorders>
              <w:top w:val="single" w:sz="8" w:space="0" w:color="auto"/>
              <w:bottom w:val="single" w:sz="4" w:space="0" w:color="auto"/>
            </w:tcBorders>
            <w:shd w:val="clear" w:color="auto" w:fill="auto"/>
            <w:noWrap/>
            <w:vAlign w:val="center"/>
            <w:hideMark/>
          </w:tcPr>
          <w:p w14:paraId="5B47FE1D" w14:textId="77777777" w:rsidR="00571D98"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Гептахлор</w:t>
            </w:r>
          </w:p>
        </w:tc>
      </w:tr>
      <w:tr w:rsidR="00F851DD" w:rsidRPr="00F851DD" w14:paraId="4892624A" w14:textId="77777777" w:rsidTr="00F37DAD">
        <w:trPr>
          <w:jc w:val="center"/>
        </w:trPr>
        <w:tc>
          <w:tcPr>
            <w:tcW w:w="1560" w:type="dxa"/>
            <w:tcBorders>
              <w:top w:val="single" w:sz="4" w:space="0" w:color="auto"/>
              <w:bottom w:val="single" w:sz="8" w:space="0" w:color="auto"/>
            </w:tcBorders>
            <w:shd w:val="clear" w:color="auto" w:fill="auto"/>
            <w:noWrap/>
            <w:vAlign w:val="center"/>
            <w:hideMark/>
          </w:tcPr>
          <w:p w14:paraId="564DB8F2" w14:textId="77777777" w:rsidR="00571D98" w:rsidRPr="00F851DD" w:rsidRDefault="00790694" w:rsidP="00CF6E21">
            <w:pPr>
              <w:autoSpaceDE w:val="0"/>
              <w:autoSpaceDN w:val="0"/>
              <w:adjustRightInd w:val="0"/>
              <w:snapToGrid w:val="0"/>
              <w:spacing w:after="0" w:line="240" w:lineRule="auto"/>
              <w:contextualSpacing/>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Кызылкайрат</w:t>
            </w:r>
          </w:p>
        </w:tc>
        <w:tc>
          <w:tcPr>
            <w:tcW w:w="1311" w:type="dxa"/>
            <w:tcBorders>
              <w:top w:val="single" w:sz="4" w:space="0" w:color="auto"/>
              <w:bottom w:val="single" w:sz="8" w:space="0" w:color="auto"/>
            </w:tcBorders>
            <w:shd w:val="clear" w:color="auto" w:fill="auto"/>
            <w:noWrap/>
            <w:vAlign w:val="center"/>
            <w:hideMark/>
          </w:tcPr>
          <w:p w14:paraId="7EBCFAB2"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0.40 ± 0.7</w:t>
            </w:r>
          </w:p>
        </w:tc>
        <w:tc>
          <w:tcPr>
            <w:tcW w:w="1311" w:type="dxa"/>
            <w:tcBorders>
              <w:top w:val="single" w:sz="4" w:space="0" w:color="auto"/>
              <w:bottom w:val="single" w:sz="8" w:space="0" w:color="auto"/>
            </w:tcBorders>
            <w:shd w:val="clear" w:color="auto" w:fill="auto"/>
            <w:noWrap/>
            <w:vAlign w:val="center"/>
            <w:hideMark/>
          </w:tcPr>
          <w:p w14:paraId="32EA7640"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0.008 ± 0.01</w:t>
            </w:r>
          </w:p>
        </w:tc>
        <w:tc>
          <w:tcPr>
            <w:tcW w:w="1311" w:type="dxa"/>
            <w:tcBorders>
              <w:top w:val="single" w:sz="4" w:space="0" w:color="auto"/>
              <w:bottom w:val="single" w:sz="8" w:space="0" w:color="auto"/>
            </w:tcBorders>
            <w:shd w:val="clear" w:color="auto" w:fill="auto"/>
            <w:noWrap/>
            <w:vAlign w:val="center"/>
            <w:hideMark/>
          </w:tcPr>
          <w:p w14:paraId="67C74B31"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0.03 ± 0.05</w:t>
            </w:r>
          </w:p>
        </w:tc>
        <w:tc>
          <w:tcPr>
            <w:tcW w:w="1311" w:type="dxa"/>
            <w:tcBorders>
              <w:top w:val="single" w:sz="4" w:space="0" w:color="auto"/>
              <w:bottom w:val="single" w:sz="8" w:space="0" w:color="auto"/>
            </w:tcBorders>
            <w:shd w:val="clear" w:color="auto" w:fill="auto"/>
            <w:noWrap/>
            <w:vAlign w:val="center"/>
            <w:hideMark/>
          </w:tcPr>
          <w:p w14:paraId="639C7DC0"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0.07 ± 0.11</w:t>
            </w:r>
          </w:p>
        </w:tc>
        <w:tc>
          <w:tcPr>
            <w:tcW w:w="1276" w:type="dxa"/>
            <w:tcBorders>
              <w:top w:val="single" w:sz="4" w:space="0" w:color="auto"/>
              <w:bottom w:val="single" w:sz="8" w:space="0" w:color="auto"/>
            </w:tcBorders>
            <w:shd w:val="clear" w:color="auto" w:fill="auto"/>
            <w:noWrap/>
            <w:vAlign w:val="center"/>
            <w:hideMark/>
          </w:tcPr>
          <w:p w14:paraId="05911E9F"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0.14 ± 0.21</w:t>
            </w:r>
          </w:p>
        </w:tc>
        <w:tc>
          <w:tcPr>
            <w:tcW w:w="1276" w:type="dxa"/>
            <w:tcBorders>
              <w:top w:val="single" w:sz="4" w:space="0" w:color="auto"/>
              <w:bottom w:val="single" w:sz="8" w:space="0" w:color="auto"/>
            </w:tcBorders>
            <w:shd w:val="clear" w:color="auto" w:fill="auto"/>
            <w:noWrap/>
            <w:vAlign w:val="center"/>
            <w:hideMark/>
          </w:tcPr>
          <w:p w14:paraId="2B507482"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0.04 ± 0.07</w:t>
            </w:r>
          </w:p>
        </w:tc>
      </w:tr>
      <w:tr w:rsidR="00F851DD" w:rsidRPr="00F851DD" w14:paraId="5FE75D93" w14:textId="77777777" w:rsidTr="00F37DAD">
        <w:trPr>
          <w:jc w:val="center"/>
        </w:trPr>
        <w:tc>
          <w:tcPr>
            <w:tcW w:w="1560" w:type="dxa"/>
            <w:tcBorders>
              <w:top w:val="nil"/>
              <w:bottom w:val="single" w:sz="8" w:space="0" w:color="auto"/>
            </w:tcBorders>
            <w:shd w:val="clear" w:color="auto" w:fill="auto"/>
            <w:noWrap/>
            <w:vAlign w:val="center"/>
            <w:hideMark/>
          </w:tcPr>
          <w:p w14:paraId="32D17A2A" w14:textId="77777777" w:rsidR="00571D98" w:rsidRPr="00F851DD" w:rsidRDefault="00790694" w:rsidP="00CF6E21">
            <w:pPr>
              <w:autoSpaceDE w:val="0"/>
              <w:autoSpaceDN w:val="0"/>
              <w:adjustRightInd w:val="0"/>
              <w:snapToGrid w:val="0"/>
              <w:spacing w:after="0" w:line="240" w:lineRule="auto"/>
              <w:contextualSpacing/>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Бельбулак</w:t>
            </w:r>
          </w:p>
        </w:tc>
        <w:tc>
          <w:tcPr>
            <w:tcW w:w="1311" w:type="dxa"/>
            <w:tcBorders>
              <w:top w:val="nil"/>
              <w:bottom w:val="single" w:sz="8" w:space="0" w:color="auto"/>
            </w:tcBorders>
            <w:shd w:val="clear" w:color="auto" w:fill="auto"/>
            <w:noWrap/>
            <w:vAlign w:val="center"/>
            <w:hideMark/>
          </w:tcPr>
          <w:p w14:paraId="29486976"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0.18 ± 0.3</w:t>
            </w:r>
          </w:p>
        </w:tc>
        <w:tc>
          <w:tcPr>
            <w:tcW w:w="1311" w:type="dxa"/>
            <w:tcBorders>
              <w:top w:val="nil"/>
              <w:bottom w:val="single" w:sz="8" w:space="0" w:color="auto"/>
            </w:tcBorders>
            <w:shd w:val="clear" w:color="auto" w:fill="auto"/>
            <w:noWrap/>
            <w:vAlign w:val="center"/>
            <w:hideMark/>
          </w:tcPr>
          <w:p w14:paraId="5A02A34A"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0.04 ± 0.08</w:t>
            </w:r>
          </w:p>
        </w:tc>
        <w:tc>
          <w:tcPr>
            <w:tcW w:w="1311" w:type="dxa"/>
            <w:tcBorders>
              <w:top w:val="nil"/>
              <w:bottom w:val="single" w:sz="8" w:space="0" w:color="auto"/>
            </w:tcBorders>
            <w:shd w:val="clear" w:color="auto" w:fill="auto"/>
            <w:noWrap/>
            <w:vAlign w:val="center"/>
            <w:hideMark/>
          </w:tcPr>
          <w:p w14:paraId="323F3C6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0.06 ± 0.1</w:t>
            </w:r>
          </w:p>
        </w:tc>
        <w:tc>
          <w:tcPr>
            <w:tcW w:w="1311" w:type="dxa"/>
            <w:tcBorders>
              <w:top w:val="nil"/>
              <w:bottom w:val="single" w:sz="8" w:space="0" w:color="auto"/>
            </w:tcBorders>
            <w:shd w:val="clear" w:color="auto" w:fill="auto"/>
            <w:noWrap/>
            <w:vAlign w:val="center"/>
            <w:hideMark/>
          </w:tcPr>
          <w:p w14:paraId="3EFD122F"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0.094 ± 0.16</w:t>
            </w:r>
          </w:p>
        </w:tc>
        <w:tc>
          <w:tcPr>
            <w:tcW w:w="1276" w:type="dxa"/>
            <w:tcBorders>
              <w:top w:val="nil"/>
              <w:bottom w:val="single" w:sz="8" w:space="0" w:color="auto"/>
            </w:tcBorders>
            <w:shd w:val="clear" w:color="auto" w:fill="auto"/>
            <w:noWrap/>
            <w:vAlign w:val="center"/>
            <w:hideMark/>
          </w:tcPr>
          <w:p w14:paraId="0DAF7BF4"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0.14 ± 0.20</w:t>
            </w:r>
          </w:p>
        </w:tc>
        <w:tc>
          <w:tcPr>
            <w:tcW w:w="1276" w:type="dxa"/>
            <w:tcBorders>
              <w:top w:val="nil"/>
              <w:bottom w:val="single" w:sz="8" w:space="0" w:color="auto"/>
            </w:tcBorders>
            <w:shd w:val="clear" w:color="auto" w:fill="auto"/>
            <w:noWrap/>
            <w:vAlign w:val="center"/>
            <w:hideMark/>
          </w:tcPr>
          <w:p w14:paraId="2033022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0.07 ± 0.10</w:t>
            </w:r>
          </w:p>
        </w:tc>
      </w:tr>
      <w:tr w:rsidR="00F851DD" w:rsidRPr="00F851DD" w14:paraId="45B665E2" w14:textId="77777777" w:rsidTr="00F37DAD">
        <w:trPr>
          <w:jc w:val="center"/>
        </w:trPr>
        <w:tc>
          <w:tcPr>
            <w:tcW w:w="1560" w:type="dxa"/>
            <w:tcBorders>
              <w:top w:val="nil"/>
              <w:bottom w:val="single" w:sz="8" w:space="0" w:color="auto"/>
            </w:tcBorders>
            <w:shd w:val="clear" w:color="auto" w:fill="auto"/>
            <w:noWrap/>
            <w:vAlign w:val="center"/>
            <w:hideMark/>
          </w:tcPr>
          <w:p w14:paraId="49FDB974" w14:textId="77777777" w:rsidR="00571D98" w:rsidRPr="00F851DD" w:rsidRDefault="00790694" w:rsidP="00CF6E21">
            <w:pPr>
              <w:autoSpaceDE w:val="0"/>
              <w:autoSpaceDN w:val="0"/>
              <w:adjustRightInd w:val="0"/>
              <w:snapToGrid w:val="0"/>
              <w:spacing w:after="0" w:line="240" w:lineRule="auto"/>
              <w:contextualSpacing/>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Бескайнар</w:t>
            </w:r>
          </w:p>
        </w:tc>
        <w:tc>
          <w:tcPr>
            <w:tcW w:w="1311" w:type="dxa"/>
            <w:tcBorders>
              <w:top w:val="nil"/>
              <w:bottom w:val="single" w:sz="8" w:space="0" w:color="auto"/>
            </w:tcBorders>
            <w:shd w:val="clear" w:color="auto" w:fill="auto"/>
            <w:noWrap/>
            <w:vAlign w:val="center"/>
            <w:hideMark/>
          </w:tcPr>
          <w:p w14:paraId="25C063F2"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1.26 ± 2.16</w:t>
            </w:r>
          </w:p>
        </w:tc>
        <w:tc>
          <w:tcPr>
            <w:tcW w:w="1311" w:type="dxa"/>
            <w:tcBorders>
              <w:top w:val="nil"/>
              <w:bottom w:val="single" w:sz="8" w:space="0" w:color="auto"/>
            </w:tcBorders>
            <w:shd w:val="clear" w:color="auto" w:fill="auto"/>
            <w:noWrap/>
            <w:vAlign w:val="center"/>
            <w:hideMark/>
          </w:tcPr>
          <w:p w14:paraId="60C6F55B"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0.12 ± 0.22</w:t>
            </w:r>
          </w:p>
        </w:tc>
        <w:tc>
          <w:tcPr>
            <w:tcW w:w="1311" w:type="dxa"/>
            <w:tcBorders>
              <w:top w:val="nil"/>
              <w:bottom w:val="single" w:sz="8" w:space="0" w:color="auto"/>
            </w:tcBorders>
            <w:shd w:val="clear" w:color="auto" w:fill="auto"/>
            <w:noWrap/>
            <w:vAlign w:val="center"/>
            <w:hideMark/>
          </w:tcPr>
          <w:p w14:paraId="4BBF97F9"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0.05 ± 0.08</w:t>
            </w:r>
          </w:p>
        </w:tc>
        <w:tc>
          <w:tcPr>
            <w:tcW w:w="1311" w:type="dxa"/>
            <w:tcBorders>
              <w:top w:val="nil"/>
              <w:bottom w:val="single" w:sz="8" w:space="0" w:color="auto"/>
            </w:tcBorders>
            <w:shd w:val="clear" w:color="auto" w:fill="auto"/>
            <w:noWrap/>
            <w:vAlign w:val="center"/>
            <w:hideMark/>
          </w:tcPr>
          <w:p w14:paraId="10360539"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0.27 ± 0.49</w:t>
            </w:r>
          </w:p>
        </w:tc>
        <w:tc>
          <w:tcPr>
            <w:tcW w:w="1276" w:type="dxa"/>
            <w:tcBorders>
              <w:top w:val="nil"/>
              <w:bottom w:val="single" w:sz="8" w:space="0" w:color="auto"/>
            </w:tcBorders>
            <w:shd w:val="clear" w:color="auto" w:fill="auto"/>
            <w:noWrap/>
            <w:vAlign w:val="center"/>
            <w:hideMark/>
          </w:tcPr>
          <w:p w14:paraId="0373266A"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0.8 ± 1.32</w:t>
            </w:r>
          </w:p>
        </w:tc>
        <w:tc>
          <w:tcPr>
            <w:tcW w:w="1276" w:type="dxa"/>
            <w:tcBorders>
              <w:top w:val="nil"/>
              <w:bottom w:val="single" w:sz="8" w:space="0" w:color="auto"/>
            </w:tcBorders>
            <w:shd w:val="clear" w:color="auto" w:fill="auto"/>
            <w:noWrap/>
            <w:vAlign w:val="center"/>
            <w:hideMark/>
          </w:tcPr>
          <w:p w14:paraId="739567A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0.07 ± 0.12</w:t>
            </w:r>
          </w:p>
        </w:tc>
      </w:tr>
      <w:tr w:rsidR="00F851DD" w:rsidRPr="00F851DD" w14:paraId="162E91FC" w14:textId="77777777" w:rsidTr="00F37DAD">
        <w:trPr>
          <w:jc w:val="center"/>
        </w:trPr>
        <w:tc>
          <w:tcPr>
            <w:tcW w:w="1560" w:type="dxa"/>
            <w:tcBorders>
              <w:top w:val="nil"/>
              <w:bottom w:val="single" w:sz="8" w:space="0" w:color="auto"/>
            </w:tcBorders>
            <w:shd w:val="clear" w:color="auto" w:fill="auto"/>
            <w:noWrap/>
            <w:vAlign w:val="center"/>
            <w:hideMark/>
          </w:tcPr>
          <w:p w14:paraId="016F5E74" w14:textId="77777777" w:rsidR="00571D98" w:rsidRPr="00F851DD" w:rsidRDefault="00790694" w:rsidP="00CF6E21">
            <w:pPr>
              <w:autoSpaceDE w:val="0"/>
              <w:autoSpaceDN w:val="0"/>
              <w:adjustRightInd w:val="0"/>
              <w:snapToGrid w:val="0"/>
              <w:spacing w:after="0" w:line="240" w:lineRule="auto"/>
              <w:contextualSpacing/>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Амангельды</w:t>
            </w:r>
          </w:p>
        </w:tc>
        <w:tc>
          <w:tcPr>
            <w:tcW w:w="1311" w:type="dxa"/>
            <w:tcBorders>
              <w:top w:val="nil"/>
              <w:bottom w:val="single" w:sz="8" w:space="0" w:color="auto"/>
            </w:tcBorders>
            <w:shd w:val="clear" w:color="auto" w:fill="auto"/>
            <w:noWrap/>
            <w:vAlign w:val="center"/>
            <w:hideMark/>
          </w:tcPr>
          <w:p w14:paraId="28874954"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0.26 ± 0.49</w:t>
            </w:r>
          </w:p>
        </w:tc>
        <w:tc>
          <w:tcPr>
            <w:tcW w:w="1311" w:type="dxa"/>
            <w:tcBorders>
              <w:top w:val="nil"/>
              <w:bottom w:val="single" w:sz="8" w:space="0" w:color="auto"/>
            </w:tcBorders>
            <w:shd w:val="clear" w:color="auto" w:fill="auto"/>
            <w:noWrap/>
            <w:vAlign w:val="center"/>
            <w:hideMark/>
          </w:tcPr>
          <w:p w14:paraId="6914F66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0.007 ± 0.01</w:t>
            </w:r>
          </w:p>
        </w:tc>
        <w:tc>
          <w:tcPr>
            <w:tcW w:w="1311" w:type="dxa"/>
            <w:tcBorders>
              <w:top w:val="nil"/>
              <w:bottom w:val="single" w:sz="8" w:space="0" w:color="auto"/>
            </w:tcBorders>
            <w:shd w:val="clear" w:color="auto" w:fill="auto"/>
            <w:noWrap/>
            <w:vAlign w:val="center"/>
            <w:hideMark/>
          </w:tcPr>
          <w:p w14:paraId="643DBF6B"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0.02 ± 0.04</w:t>
            </w:r>
          </w:p>
        </w:tc>
        <w:tc>
          <w:tcPr>
            <w:tcW w:w="1311" w:type="dxa"/>
            <w:tcBorders>
              <w:top w:val="nil"/>
              <w:bottom w:val="single" w:sz="8" w:space="0" w:color="auto"/>
            </w:tcBorders>
            <w:shd w:val="clear" w:color="auto" w:fill="auto"/>
            <w:noWrap/>
            <w:vAlign w:val="center"/>
            <w:hideMark/>
          </w:tcPr>
          <w:p w14:paraId="2FE566E8"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0.14 ± 0.26</w:t>
            </w:r>
          </w:p>
        </w:tc>
        <w:tc>
          <w:tcPr>
            <w:tcW w:w="1276" w:type="dxa"/>
            <w:tcBorders>
              <w:top w:val="nil"/>
              <w:bottom w:val="single" w:sz="8" w:space="0" w:color="auto"/>
            </w:tcBorders>
            <w:shd w:val="clear" w:color="auto" w:fill="auto"/>
            <w:noWrap/>
            <w:vAlign w:val="center"/>
            <w:hideMark/>
          </w:tcPr>
          <w:p w14:paraId="0EA98F80"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0.08 ± 0.14</w:t>
            </w:r>
          </w:p>
        </w:tc>
        <w:tc>
          <w:tcPr>
            <w:tcW w:w="1276" w:type="dxa"/>
            <w:tcBorders>
              <w:top w:val="nil"/>
              <w:bottom w:val="single" w:sz="8" w:space="0" w:color="auto"/>
            </w:tcBorders>
            <w:shd w:val="clear" w:color="auto" w:fill="auto"/>
            <w:noWrap/>
            <w:vAlign w:val="center"/>
            <w:hideMark/>
          </w:tcPr>
          <w:p w14:paraId="19F2E45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0.05 ± 0.10</w:t>
            </w:r>
          </w:p>
        </w:tc>
      </w:tr>
      <w:tr w:rsidR="00F851DD" w:rsidRPr="00F851DD" w14:paraId="27F533DC" w14:textId="77777777" w:rsidTr="00F37DAD">
        <w:trPr>
          <w:jc w:val="center"/>
        </w:trPr>
        <w:tc>
          <w:tcPr>
            <w:tcW w:w="1560" w:type="dxa"/>
            <w:tcBorders>
              <w:top w:val="nil"/>
              <w:bottom w:val="single" w:sz="8" w:space="0" w:color="auto"/>
            </w:tcBorders>
            <w:shd w:val="clear" w:color="auto" w:fill="auto"/>
            <w:noWrap/>
            <w:vAlign w:val="center"/>
            <w:hideMark/>
          </w:tcPr>
          <w:p w14:paraId="13A322C0" w14:textId="77777777" w:rsidR="00571D98" w:rsidRPr="00F851DD" w:rsidRDefault="00790694" w:rsidP="00CF6E21">
            <w:pPr>
              <w:autoSpaceDE w:val="0"/>
              <w:autoSpaceDN w:val="0"/>
              <w:adjustRightInd w:val="0"/>
              <w:snapToGrid w:val="0"/>
              <w:spacing w:after="0" w:line="240" w:lineRule="auto"/>
              <w:contextualSpacing/>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Енбекши</w:t>
            </w:r>
          </w:p>
        </w:tc>
        <w:tc>
          <w:tcPr>
            <w:tcW w:w="1311" w:type="dxa"/>
            <w:tcBorders>
              <w:top w:val="nil"/>
              <w:bottom w:val="single" w:sz="8" w:space="0" w:color="auto"/>
            </w:tcBorders>
            <w:shd w:val="clear" w:color="auto" w:fill="auto"/>
            <w:noWrap/>
            <w:vAlign w:val="center"/>
            <w:hideMark/>
          </w:tcPr>
          <w:p w14:paraId="7478EE0C"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0.21 ± 0.36</w:t>
            </w:r>
          </w:p>
        </w:tc>
        <w:tc>
          <w:tcPr>
            <w:tcW w:w="1311" w:type="dxa"/>
            <w:tcBorders>
              <w:top w:val="nil"/>
              <w:bottom w:val="single" w:sz="8" w:space="0" w:color="auto"/>
            </w:tcBorders>
            <w:shd w:val="clear" w:color="auto" w:fill="auto"/>
            <w:noWrap/>
            <w:vAlign w:val="center"/>
            <w:hideMark/>
          </w:tcPr>
          <w:p w14:paraId="5E513B71"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0.01 ± 0.02</w:t>
            </w:r>
          </w:p>
        </w:tc>
        <w:tc>
          <w:tcPr>
            <w:tcW w:w="1311" w:type="dxa"/>
            <w:tcBorders>
              <w:top w:val="nil"/>
              <w:bottom w:val="single" w:sz="8" w:space="0" w:color="auto"/>
            </w:tcBorders>
            <w:shd w:val="clear" w:color="auto" w:fill="auto"/>
            <w:noWrap/>
            <w:vAlign w:val="center"/>
            <w:hideMark/>
          </w:tcPr>
          <w:p w14:paraId="6D624C4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0.06 ± 0.09</w:t>
            </w:r>
          </w:p>
        </w:tc>
        <w:tc>
          <w:tcPr>
            <w:tcW w:w="1311" w:type="dxa"/>
            <w:tcBorders>
              <w:top w:val="nil"/>
              <w:bottom w:val="single" w:sz="8" w:space="0" w:color="auto"/>
            </w:tcBorders>
            <w:shd w:val="clear" w:color="auto" w:fill="auto"/>
            <w:noWrap/>
            <w:vAlign w:val="center"/>
            <w:hideMark/>
          </w:tcPr>
          <w:p w14:paraId="6F14D452"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0.2 ± 0.34</w:t>
            </w:r>
          </w:p>
        </w:tc>
        <w:tc>
          <w:tcPr>
            <w:tcW w:w="1276" w:type="dxa"/>
            <w:tcBorders>
              <w:top w:val="nil"/>
              <w:bottom w:val="single" w:sz="8" w:space="0" w:color="auto"/>
            </w:tcBorders>
            <w:shd w:val="clear" w:color="auto" w:fill="auto"/>
            <w:noWrap/>
            <w:vAlign w:val="center"/>
            <w:hideMark/>
          </w:tcPr>
          <w:p w14:paraId="0D22454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0.1 ± 0.125</w:t>
            </w:r>
          </w:p>
        </w:tc>
        <w:tc>
          <w:tcPr>
            <w:tcW w:w="1276" w:type="dxa"/>
            <w:tcBorders>
              <w:top w:val="nil"/>
              <w:bottom w:val="single" w:sz="8" w:space="0" w:color="auto"/>
            </w:tcBorders>
            <w:shd w:val="clear" w:color="auto" w:fill="auto"/>
            <w:noWrap/>
            <w:vAlign w:val="center"/>
            <w:hideMark/>
          </w:tcPr>
          <w:p w14:paraId="76C96A0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0.09 ± 0.12</w:t>
            </w:r>
          </w:p>
        </w:tc>
      </w:tr>
      <w:tr w:rsidR="00F851DD" w:rsidRPr="00F851DD" w14:paraId="274433A1" w14:textId="77777777" w:rsidTr="00F37DAD">
        <w:trPr>
          <w:jc w:val="center"/>
        </w:trPr>
        <w:tc>
          <w:tcPr>
            <w:tcW w:w="1560" w:type="dxa"/>
            <w:tcBorders>
              <w:top w:val="nil"/>
              <w:bottom w:val="single" w:sz="8" w:space="0" w:color="auto"/>
            </w:tcBorders>
            <w:shd w:val="clear" w:color="auto" w:fill="auto"/>
            <w:noWrap/>
            <w:vAlign w:val="center"/>
            <w:hideMark/>
          </w:tcPr>
          <w:p w14:paraId="04D34416" w14:textId="77777777" w:rsidR="00571D98" w:rsidRPr="00F851DD" w:rsidRDefault="00790694" w:rsidP="00CF6E21">
            <w:pPr>
              <w:autoSpaceDE w:val="0"/>
              <w:autoSpaceDN w:val="0"/>
              <w:adjustRightInd w:val="0"/>
              <w:snapToGrid w:val="0"/>
              <w:spacing w:after="0" w:line="240" w:lineRule="auto"/>
              <w:contextualSpacing/>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Каракастек</w:t>
            </w:r>
          </w:p>
        </w:tc>
        <w:tc>
          <w:tcPr>
            <w:tcW w:w="1311" w:type="dxa"/>
            <w:tcBorders>
              <w:top w:val="nil"/>
              <w:bottom w:val="single" w:sz="8" w:space="0" w:color="auto"/>
            </w:tcBorders>
            <w:shd w:val="clear" w:color="auto" w:fill="auto"/>
            <w:noWrap/>
            <w:vAlign w:val="center"/>
            <w:hideMark/>
          </w:tcPr>
          <w:p w14:paraId="37E7A63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0.002 ± 0.003</w:t>
            </w:r>
          </w:p>
        </w:tc>
        <w:tc>
          <w:tcPr>
            <w:tcW w:w="1311" w:type="dxa"/>
            <w:tcBorders>
              <w:top w:val="nil"/>
              <w:bottom w:val="single" w:sz="8" w:space="0" w:color="auto"/>
            </w:tcBorders>
            <w:shd w:val="clear" w:color="auto" w:fill="auto"/>
            <w:noWrap/>
            <w:vAlign w:val="center"/>
            <w:hideMark/>
          </w:tcPr>
          <w:p w14:paraId="4CE00B28"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0.001 ± 0.001</w:t>
            </w:r>
          </w:p>
        </w:tc>
        <w:tc>
          <w:tcPr>
            <w:tcW w:w="1311" w:type="dxa"/>
            <w:tcBorders>
              <w:top w:val="nil"/>
              <w:bottom w:val="single" w:sz="8" w:space="0" w:color="auto"/>
            </w:tcBorders>
            <w:shd w:val="clear" w:color="auto" w:fill="auto"/>
            <w:noWrap/>
            <w:vAlign w:val="center"/>
            <w:hideMark/>
          </w:tcPr>
          <w:p w14:paraId="4A18D772"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c>
          <w:tcPr>
            <w:tcW w:w="1311" w:type="dxa"/>
            <w:tcBorders>
              <w:top w:val="nil"/>
              <w:bottom w:val="single" w:sz="8" w:space="0" w:color="auto"/>
            </w:tcBorders>
            <w:shd w:val="clear" w:color="auto" w:fill="auto"/>
            <w:noWrap/>
            <w:vAlign w:val="center"/>
            <w:hideMark/>
          </w:tcPr>
          <w:p w14:paraId="360E090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0.0001</w:t>
            </w:r>
          </w:p>
        </w:tc>
        <w:tc>
          <w:tcPr>
            <w:tcW w:w="1276" w:type="dxa"/>
            <w:tcBorders>
              <w:top w:val="nil"/>
              <w:bottom w:val="single" w:sz="8" w:space="0" w:color="auto"/>
            </w:tcBorders>
            <w:shd w:val="clear" w:color="auto" w:fill="auto"/>
            <w:noWrap/>
            <w:vAlign w:val="center"/>
            <w:hideMark/>
          </w:tcPr>
          <w:p w14:paraId="537E335A"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c>
          <w:tcPr>
            <w:tcW w:w="1276" w:type="dxa"/>
            <w:tcBorders>
              <w:top w:val="nil"/>
              <w:bottom w:val="single" w:sz="8" w:space="0" w:color="auto"/>
            </w:tcBorders>
            <w:shd w:val="clear" w:color="auto" w:fill="auto"/>
            <w:noWrap/>
            <w:vAlign w:val="center"/>
            <w:hideMark/>
          </w:tcPr>
          <w:p w14:paraId="2B84F8A9"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r>
      <w:tr w:rsidR="00F851DD" w:rsidRPr="00F851DD" w14:paraId="320CEC60" w14:textId="77777777" w:rsidTr="00F37DAD">
        <w:trPr>
          <w:jc w:val="center"/>
        </w:trPr>
        <w:tc>
          <w:tcPr>
            <w:tcW w:w="1560" w:type="dxa"/>
            <w:tcBorders>
              <w:top w:val="nil"/>
              <w:bottom w:val="single" w:sz="8" w:space="0" w:color="auto"/>
            </w:tcBorders>
            <w:shd w:val="clear" w:color="auto" w:fill="auto"/>
            <w:noWrap/>
            <w:vAlign w:val="center"/>
            <w:hideMark/>
          </w:tcPr>
          <w:p w14:paraId="7E7D5EDB" w14:textId="77777777" w:rsidR="00571D98" w:rsidRPr="00F851DD" w:rsidRDefault="00790694" w:rsidP="00CF6E21">
            <w:pPr>
              <w:autoSpaceDE w:val="0"/>
              <w:autoSpaceDN w:val="0"/>
              <w:adjustRightInd w:val="0"/>
              <w:snapToGrid w:val="0"/>
              <w:spacing w:after="0" w:line="240" w:lineRule="auto"/>
              <w:contextualSpacing/>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Умбеталы</w:t>
            </w:r>
          </w:p>
        </w:tc>
        <w:tc>
          <w:tcPr>
            <w:tcW w:w="1311" w:type="dxa"/>
            <w:tcBorders>
              <w:top w:val="nil"/>
              <w:bottom w:val="single" w:sz="8" w:space="0" w:color="auto"/>
            </w:tcBorders>
            <w:shd w:val="clear" w:color="auto" w:fill="auto"/>
            <w:noWrap/>
            <w:vAlign w:val="center"/>
            <w:hideMark/>
          </w:tcPr>
          <w:p w14:paraId="2AAD00AE"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0.002 ± 0.002</w:t>
            </w:r>
          </w:p>
        </w:tc>
        <w:tc>
          <w:tcPr>
            <w:tcW w:w="1311" w:type="dxa"/>
            <w:tcBorders>
              <w:top w:val="nil"/>
              <w:bottom w:val="single" w:sz="8" w:space="0" w:color="auto"/>
            </w:tcBorders>
            <w:shd w:val="clear" w:color="auto" w:fill="auto"/>
            <w:noWrap/>
            <w:vAlign w:val="center"/>
            <w:hideMark/>
          </w:tcPr>
          <w:p w14:paraId="49FFD64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0.001 ± 0.001</w:t>
            </w:r>
          </w:p>
        </w:tc>
        <w:tc>
          <w:tcPr>
            <w:tcW w:w="1311" w:type="dxa"/>
            <w:tcBorders>
              <w:top w:val="nil"/>
              <w:bottom w:val="single" w:sz="8" w:space="0" w:color="auto"/>
            </w:tcBorders>
            <w:shd w:val="clear" w:color="auto" w:fill="auto"/>
            <w:noWrap/>
            <w:vAlign w:val="center"/>
            <w:hideMark/>
          </w:tcPr>
          <w:p w14:paraId="76CC04B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c>
          <w:tcPr>
            <w:tcW w:w="1311" w:type="dxa"/>
            <w:tcBorders>
              <w:top w:val="nil"/>
              <w:bottom w:val="single" w:sz="8" w:space="0" w:color="auto"/>
            </w:tcBorders>
            <w:shd w:val="clear" w:color="auto" w:fill="auto"/>
            <w:noWrap/>
            <w:vAlign w:val="center"/>
            <w:hideMark/>
          </w:tcPr>
          <w:p w14:paraId="0BDD8653"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0.0001</w:t>
            </w:r>
          </w:p>
        </w:tc>
        <w:tc>
          <w:tcPr>
            <w:tcW w:w="1276" w:type="dxa"/>
            <w:tcBorders>
              <w:top w:val="nil"/>
              <w:bottom w:val="single" w:sz="8" w:space="0" w:color="auto"/>
            </w:tcBorders>
            <w:shd w:val="clear" w:color="auto" w:fill="auto"/>
            <w:noWrap/>
            <w:vAlign w:val="center"/>
            <w:hideMark/>
          </w:tcPr>
          <w:p w14:paraId="4C76C74A"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c>
          <w:tcPr>
            <w:tcW w:w="1276" w:type="dxa"/>
            <w:tcBorders>
              <w:top w:val="nil"/>
              <w:bottom w:val="single" w:sz="8" w:space="0" w:color="auto"/>
            </w:tcBorders>
            <w:shd w:val="clear" w:color="auto" w:fill="auto"/>
            <w:noWrap/>
            <w:vAlign w:val="center"/>
            <w:hideMark/>
          </w:tcPr>
          <w:p w14:paraId="03C83103"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0.001 ± 0.001</w:t>
            </w:r>
          </w:p>
        </w:tc>
      </w:tr>
      <w:tr w:rsidR="00571D98" w:rsidRPr="00F851DD" w14:paraId="6F47FDE4" w14:textId="77777777" w:rsidTr="00F37DAD">
        <w:trPr>
          <w:jc w:val="center"/>
        </w:trPr>
        <w:tc>
          <w:tcPr>
            <w:tcW w:w="1560" w:type="dxa"/>
            <w:tcBorders>
              <w:top w:val="nil"/>
              <w:bottom w:val="single" w:sz="8" w:space="0" w:color="auto"/>
            </w:tcBorders>
            <w:shd w:val="clear" w:color="auto" w:fill="auto"/>
            <w:noWrap/>
            <w:vAlign w:val="center"/>
            <w:hideMark/>
          </w:tcPr>
          <w:p w14:paraId="34D4DFC4" w14:textId="77777777" w:rsidR="00571D98" w:rsidRPr="00F851DD" w:rsidRDefault="00571D98" w:rsidP="00CF6E21">
            <w:pPr>
              <w:autoSpaceDE w:val="0"/>
              <w:autoSpaceDN w:val="0"/>
              <w:adjustRightInd w:val="0"/>
              <w:snapToGrid w:val="0"/>
              <w:spacing w:after="0" w:line="240" w:lineRule="auto"/>
              <w:contextualSpacing/>
              <w:rPr>
                <w:rFonts w:ascii="Times New Roman" w:eastAsia="Times New Roman" w:hAnsi="Times New Roman" w:cs="Times New Roman"/>
                <w:b/>
                <w:noProof/>
                <w:sz w:val="24"/>
                <w:szCs w:val="24"/>
                <w:lang w:val="en-US" w:eastAsia="ru-RU"/>
              </w:rPr>
            </w:pPr>
            <w:r w:rsidRPr="00F851DD">
              <w:rPr>
                <w:rFonts w:ascii="Times New Roman" w:eastAsia="Times New Roman" w:hAnsi="Times New Roman" w:cs="Times New Roman"/>
                <w:b/>
                <w:noProof/>
                <w:sz w:val="24"/>
                <w:szCs w:val="24"/>
                <w:lang w:val="en-US" w:eastAsia="ru-RU"/>
              </w:rPr>
              <w:t>ADI</w:t>
            </w:r>
          </w:p>
        </w:tc>
        <w:tc>
          <w:tcPr>
            <w:tcW w:w="1311" w:type="dxa"/>
            <w:tcBorders>
              <w:top w:val="nil"/>
              <w:bottom w:val="single" w:sz="8" w:space="0" w:color="auto"/>
            </w:tcBorders>
            <w:shd w:val="clear" w:color="auto" w:fill="auto"/>
            <w:noWrap/>
            <w:vAlign w:val="center"/>
            <w:hideMark/>
          </w:tcPr>
          <w:p w14:paraId="65992137"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0.01</w:t>
            </w:r>
          </w:p>
        </w:tc>
        <w:tc>
          <w:tcPr>
            <w:tcW w:w="1311" w:type="dxa"/>
            <w:tcBorders>
              <w:top w:val="nil"/>
              <w:bottom w:val="single" w:sz="8" w:space="0" w:color="auto"/>
            </w:tcBorders>
            <w:shd w:val="clear" w:color="auto" w:fill="auto"/>
            <w:noWrap/>
            <w:vAlign w:val="center"/>
            <w:hideMark/>
          </w:tcPr>
          <w:p w14:paraId="3E9C31F8"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w:t>
            </w:r>
          </w:p>
        </w:tc>
        <w:tc>
          <w:tcPr>
            <w:tcW w:w="1311" w:type="dxa"/>
            <w:tcBorders>
              <w:top w:val="nil"/>
              <w:bottom w:val="single" w:sz="8" w:space="0" w:color="auto"/>
            </w:tcBorders>
            <w:shd w:val="clear" w:color="auto" w:fill="auto"/>
            <w:noWrap/>
            <w:vAlign w:val="center"/>
            <w:hideMark/>
          </w:tcPr>
          <w:p w14:paraId="0935BBA8"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w:t>
            </w:r>
          </w:p>
        </w:tc>
        <w:tc>
          <w:tcPr>
            <w:tcW w:w="1311" w:type="dxa"/>
            <w:tcBorders>
              <w:top w:val="nil"/>
              <w:bottom w:val="single" w:sz="8" w:space="0" w:color="auto"/>
            </w:tcBorders>
            <w:shd w:val="clear" w:color="auto" w:fill="auto"/>
            <w:noWrap/>
            <w:vAlign w:val="center"/>
            <w:hideMark/>
          </w:tcPr>
          <w:p w14:paraId="6D6CD739"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0.0002</w:t>
            </w:r>
          </w:p>
        </w:tc>
        <w:tc>
          <w:tcPr>
            <w:tcW w:w="1276" w:type="dxa"/>
            <w:tcBorders>
              <w:top w:val="nil"/>
              <w:bottom w:val="single" w:sz="8" w:space="0" w:color="auto"/>
            </w:tcBorders>
            <w:shd w:val="clear" w:color="auto" w:fill="auto"/>
            <w:noWrap/>
            <w:vAlign w:val="center"/>
            <w:hideMark/>
          </w:tcPr>
          <w:p w14:paraId="03899295"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0.006</w:t>
            </w:r>
          </w:p>
        </w:tc>
        <w:tc>
          <w:tcPr>
            <w:tcW w:w="1276" w:type="dxa"/>
            <w:tcBorders>
              <w:top w:val="nil"/>
              <w:bottom w:val="single" w:sz="8" w:space="0" w:color="auto"/>
            </w:tcBorders>
            <w:shd w:val="clear" w:color="auto" w:fill="auto"/>
            <w:noWrap/>
            <w:vAlign w:val="center"/>
            <w:hideMark/>
          </w:tcPr>
          <w:p w14:paraId="4FC90EC2" w14:textId="77777777" w:rsidR="00571D98" w:rsidRPr="00F851DD" w:rsidRDefault="00571D98"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Times New Roman" w:hAnsi="Times New Roman" w:cs="Times New Roman"/>
                <w:noProof/>
                <w:sz w:val="24"/>
                <w:szCs w:val="24"/>
                <w:lang w:val="en-US" w:eastAsia="ru-RU"/>
              </w:rPr>
              <w:t>0.0001</w:t>
            </w:r>
          </w:p>
        </w:tc>
      </w:tr>
    </w:tbl>
    <w:p w14:paraId="06621843" w14:textId="77777777" w:rsidR="00E47DF1" w:rsidRPr="00F851DD" w:rsidRDefault="00E47DF1"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0364668F" w14:textId="77777777" w:rsidR="008B19E1" w:rsidRPr="00F851DD" w:rsidRDefault="008B19E1" w:rsidP="00066FCB">
      <w:pPr>
        <w:adjustRightInd w:val="0"/>
        <w:snapToGrid w:val="0"/>
        <w:spacing w:before="240" w:after="120" w:line="240" w:lineRule="auto"/>
        <w:contextualSpacing/>
        <w:jc w:val="center"/>
        <w:rPr>
          <w:rFonts w:ascii="Times New Roman" w:eastAsia="Times New Roman" w:hAnsi="Times New Roman" w:cs="Times New Roman"/>
          <w:b/>
          <w:kern w:val="2"/>
          <w:sz w:val="28"/>
          <w:szCs w:val="28"/>
          <w:lang w:eastAsia="de-DE" w:bidi="en-US"/>
          <w14:ligatures w14:val="standardContextual"/>
        </w:rPr>
      </w:pPr>
    </w:p>
    <w:p w14:paraId="37E416BB" w14:textId="320E8940" w:rsidR="00571D98" w:rsidRPr="00F851DD" w:rsidRDefault="00D41215" w:rsidP="00CF6E21">
      <w:pPr>
        <w:adjustRightInd w:val="0"/>
        <w:snapToGrid w:val="0"/>
        <w:spacing w:before="240" w:after="120" w:line="240" w:lineRule="auto"/>
        <w:contextualSpacing/>
        <w:jc w:val="both"/>
        <w:rPr>
          <w:rFonts w:ascii="Times New Roman" w:eastAsia="Times New Roman" w:hAnsi="Times New Roman" w:cs="Times New Roman"/>
          <w:kern w:val="2"/>
          <w:sz w:val="28"/>
          <w:szCs w:val="28"/>
          <w:lang w:eastAsia="de-DE" w:bidi="en-US"/>
          <w14:ligatures w14:val="standardContextual"/>
        </w:rPr>
      </w:pPr>
      <w:r w:rsidRPr="00F851DD">
        <w:rPr>
          <w:rFonts w:ascii="Times New Roman" w:eastAsia="Times New Roman" w:hAnsi="Times New Roman" w:cs="Times New Roman"/>
          <w:kern w:val="2"/>
          <w:sz w:val="28"/>
          <w:szCs w:val="28"/>
          <w:lang w:eastAsia="de-DE" w:bidi="en-US"/>
          <w14:ligatures w14:val="standardContextual"/>
        </w:rPr>
        <w:t>Таблица</w:t>
      </w:r>
      <w:r w:rsidR="00571D98" w:rsidRPr="00F851DD">
        <w:rPr>
          <w:rFonts w:ascii="Times New Roman" w:eastAsia="Times New Roman" w:hAnsi="Times New Roman" w:cs="Times New Roman"/>
          <w:kern w:val="2"/>
          <w:sz w:val="28"/>
          <w:szCs w:val="28"/>
          <w:lang w:eastAsia="de-DE" w:bidi="en-US"/>
          <w14:ligatures w14:val="standardContextual"/>
        </w:rPr>
        <w:t xml:space="preserve"> </w:t>
      </w:r>
      <w:r w:rsidR="00E6100A" w:rsidRPr="00F851DD">
        <w:rPr>
          <w:rFonts w:ascii="Times New Roman" w:eastAsia="Times New Roman" w:hAnsi="Times New Roman" w:cs="Times New Roman"/>
          <w:kern w:val="2"/>
          <w:sz w:val="28"/>
          <w:szCs w:val="28"/>
          <w:lang w:eastAsia="de-DE" w:bidi="en-US"/>
          <w14:ligatures w14:val="standardContextual"/>
        </w:rPr>
        <w:t>9</w:t>
      </w:r>
      <w:r w:rsidR="00CF6E21" w:rsidRPr="00F851DD">
        <w:rPr>
          <w:rFonts w:ascii="Times New Roman" w:eastAsia="Times New Roman" w:hAnsi="Times New Roman" w:cs="Times New Roman"/>
          <w:kern w:val="2"/>
          <w:sz w:val="28"/>
          <w:szCs w:val="28"/>
          <w:lang w:eastAsia="de-DE" w:bidi="en-US"/>
          <w14:ligatures w14:val="standardContextual"/>
        </w:rPr>
        <w:t xml:space="preserve"> -</w:t>
      </w:r>
      <w:r w:rsidR="00571D98" w:rsidRPr="00F851DD">
        <w:rPr>
          <w:rFonts w:ascii="Times New Roman" w:eastAsia="Times New Roman" w:hAnsi="Times New Roman" w:cs="Times New Roman"/>
          <w:kern w:val="2"/>
          <w:sz w:val="28"/>
          <w:szCs w:val="28"/>
          <w:lang w:eastAsia="de-DE" w:bidi="en-US"/>
          <w14:ligatures w14:val="standardContextual"/>
        </w:rPr>
        <w:t xml:space="preserve"> </w:t>
      </w:r>
      <w:r w:rsidRPr="00F851DD">
        <w:rPr>
          <w:rFonts w:ascii="Times New Roman" w:eastAsia="Times New Roman" w:hAnsi="Times New Roman" w:cs="Times New Roman"/>
          <w:kern w:val="2"/>
          <w:sz w:val="28"/>
          <w:szCs w:val="28"/>
          <w:lang w:eastAsia="de-DE" w:bidi="en-US"/>
          <w14:ligatures w14:val="standardContextual"/>
        </w:rPr>
        <w:t xml:space="preserve">Расчетное среднее воздействие на исследуемое население различных групп пестицидов через пищевую цепь (мг/кг массы тела в день), с учетом индивидуальных пищевых привычек, с </w:t>
      </w:r>
      <w:r w:rsidRPr="00F851DD">
        <w:rPr>
          <w:rFonts w:ascii="Times New Roman" w:eastAsia="Times New Roman" w:hAnsi="Times New Roman" w:cs="Times New Roman"/>
          <w:kern w:val="2"/>
          <w:sz w:val="28"/>
          <w:szCs w:val="28"/>
          <w:lang w:val="en-US" w:eastAsia="de-DE" w:bidi="en-US"/>
          <w14:ligatures w14:val="standardContextual"/>
        </w:rPr>
        <w:t>ADI</w:t>
      </w:r>
      <w:r w:rsidRPr="00F851DD">
        <w:rPr>
          <w:rFonts w:ascii="Times New Roman" w:eastAsia="Times New Roman" w:hAnsi="Times New Roman" w:cs="Times New Roman"/>
          <w:kern w:val="2"/>
          <w:sz w:val="28"/>
          <w:szCs w:val="28"/>
          <w:lang w:eastAsia="de-DE" w:bidi="en-US"/>
          <w14:ligatures w14:val="standardContextual"/>
        </w:rPr>
        <w:t xml:space="preserve"> для каждой группы по данным ВОЗ</w:t>
      </w:r>
    </w:p>
    <w:p w14:paraId="4EC6E367" w14:textId="77777777" w:rsidR="008B19E1" w:rsidRPr="00F851DD" w:rsidRDefault="008B19E1" w:rsidP="00066FCB">
      <w:pPr>
        <w:adjustRightInd w:val="0"/>
        <w:snapToGrid w:val="0"/>
        <w:spacing w:before="240" w:after="120" w:line="240" w:lineRule="auto"/>
        <w:contextualSpacing/>
        <w:jc w:val="center"/>
        <w:rPr>
          <w:rFonts w:ascii="Times New Roman" w:eastAsia="Times New Roman" w:hAnsi="Times New Roman" w:cs="Times New Roman"/>
          <w:kern w:val="2"/>
          <w:sz w:val="28"/>
          <w:szCs w:val="28"/>
          <w:lang w:eastAsia="de-DE" w:bidi="en-US"/>
          <w14:ligatures w14:val="standardContextual"/>
        </w:rPr>
      </w:pPr>
    </w:p>
    <w:tbl>
      <w:tblPr>
        <w:tblW w:w="9356" w:type="dxa"/>
        <w:jc w:val="center"/>
        <w:tblLayout w:type="fixed"/>
        <w:tblCellMar>
          <w:left w:w="0" w:type="dxa"/>
          <w:right w:w="0" w:type="dxa"/>
        </w:tblCellMar>
        <w:tblLook w:val="04A0" w:firstRow="1" w:lastRow="0" w:firstColumn="1" w:lastColumn="0" w:noHBand="0" w:noVBand="1"/>
      </w:tblPr>
      <w:tblGrid>
        <w:gridCol w:w="1736"/>
        <w:gridCol w:w="1099"/>
        <w:gridCol w:w="1433"/>
        <w:gridCol w:w="1119"/>
        <w:gridCol w:w="1328"/>
        <w:gridCol w:w="1487"/>
        <w:gridCol w:w="1154"/>
      </w:tblGrid>
      <w:tr w:rsidR="00F851DD" w:rsidRPr="00F851DD" w14:paraId="2C4FDAD8" w14:textId="77777777" w:rsidTr="00F37DAD">
        <w:trPr>
          <w:jc w:val="center"/>
        </w:trPr>
        <w:tc>
          <w:tcPr>
            <w:tcW w:w="1736" w:type="dxa"/>
            <w:tcBorders>
              <w:top w:val="single" w:sz="8" w:space="0" w:color="auto"/>
              <w:bottom w:val="single" w:sz="4" w:space="0" w:color="auto"/>
            </w:tcBorders>
            <w:shd w:val="clear" w:color="auto" w:fill="auto"/>
            <w:noWrap/>
            <w:vAlign w:val="center"/>
            <w:hideMark/>
          </w:tcPr>
          <w:p w14:paraId="4448C3FF"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Деревни</w:t>
            </w:r>
          </w:p>
        </w:tc>
        <w:tc>
          <w:tcPr>
            <w:tcW w:w="1099" w:type="dxa"/>
            <w:tcBorders>
              <w:top w:val="single" w:sz="8" w:space="0" w:color="auto"/>
              <w:bottom w:val="single" w:sz="4" w:space="0" w:color="auto"/>
            </w:tcBorders>
            <w:shd w:val="clear" w:color="auto" w:fill="auto"/>
            <w:noWrap/>
            <w:vAlign w:val="center"/>
            <w:hideMark/>
          </w:tcPr>
          <w:p w14:paraId="3693F317"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ДДТ</w:t>
            </w:r>
          </w:p>
        </w:tc>
        <w:tc>
          <w:tcPr>
            <w:tcW w:w="1433" w:type="dxa"/>
            <w:tcBorders>
              <w:top w:val="single" w:sz="8" w:space="0" w:color="auto"/>
              <w:bottom w:val="single" w:sz="4" w:space="0" w:color="auto"/>
            </w:tcBorders>
            <w:shd w:val="clear" w:color="auto" w:fill="auto"/>
            <w:noWrap/>
            <w:vAlign w:val="center"/>
            <w:hideMark/>
          </w:tcPr>
          <w:p w14:paraId="64E190F2"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Гексахлорбензен</w:t>
            </w:r>
          </w:p>
        </w:tc>
        <w:tc>
          <w:tcPr>
            <w:tcW w:w="1119" w:type="dxa"/>
            <w:tcBorders>
              <w:top w:val="single" w:sz="8" w:space="0" w:color="auto"/>
              <w:bottom w:val="single" w:sz="4" w:space="0" w:color="auto"/>
            </w:tcBorders>
            <w:shd w:val="clear" w:color="auto" w:fill="auto"/>
            <w:noWrap/>
            <w:vAlign w:val="center"/>
            <w:hideMark/>
          </w:tcPr>
          <w:p w14:paraId="3C827AB7"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val="en-US" w:eastAsia="ru-RU"/>
              </w:rPr>
            </w:pPr>
            <w:r w:rsidRPr="00F851DD">
              <w:rPr>
                <w:rFonts w:ascii="Times New Roman" w:eastAsia="Times New Roman" w:hAnsi="Times New Roman" w:cs="Times New Roman"/>
                <w:b/>
                <w:bCs/>
                <w:noProof/>
                <w:sz w:val="24"/>
                <w:szCs w:val="24"/>
                <w:lang w:eastAsia="ru-RU"/>
              </w:rPr>
              <w:t>ГХГЦ</w:t>
            </w:r>
            <w:r w:rsidRPr="00F851DD">
              <w:rPr>
                <w:rFonts w:ascii="Times New Roman" w:eastAsia="Times New Roman" w:hAnsi="Times New Roman" w:cs="Times New Roman"/>
                <w:b/>
                <w:bCs/>
                <w:noProof/>
                <w:sz w:val="24"/>
                <w:szCs w:val="24"/>
                <w:lang w:val="en-US" w:eastAsia="ru-RU"/>
              </w:rPr>
              <w:t xml:space="preserve"> </w:t>
            </w:r>
          </w:p>
        </w:tc>
        <w:tc>
          <w:tcPr>
            <w:tcW w:w="1328" w:type="dxa"/>
            <w:tcBorders>
              <w:top w:val="single" w:sz="8" w:space="0" w:color="auto"/>
              <w:bottom w:val="single" w:sz="4" w:space="0" w:color="auto"/>
            </w:tcBorders>
            <w:shd w:val="clear" w:color="auto" w:fill="auto"/>
            <w:noWrap/>
            <w:vAlign w:val="center"/>
            <w:hideMark/>
          </w:tcPr>
          <w:p w14:paraId="74AAA069"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Альдрин</w:t>
            </w:r>
          </w:p>
        </w:tc>
        <w:tc>
          <w:tcPr>
            <w:tcW w:w="1487" w:type="dxa"/>
            <w:tcBorders>
              <w:top w:val="single" w:sz="8" w:space="0" w:color="auto"/>
              <w:bottom w:val="single" w:sz="4" w:space="0" w:color="auto"/>
            </w:tcBorders>
            <w:shd w:val="clear" w:color="auto" w:fill="auto"/>
            <w:noWrap/>
            <w:vAlign w:val="center"/>
            <w:hideMark/>
          </w:tcPr>
          <w:p w14:paraId="50D8C57E"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Эндосульфан</w:t>
            </w:r>
          </w:p>
        </w:tc>
        <w:tc>
          <w:tcPr>
            <w:tcW w:w="1154" w:type="dxa"/>
            <w:tcBorders>
              <w:top w:val="single" w:sz="8" w:space="0" w:color="auto"/>
              <w:bottom w:val="single" w:sz="4" w:space="0" w:color="auto"/>
            </w:tcBorders>
            <w:shd w:val="clear" w:color="auto" w:fill="auto"/>
            <w:noWrap/>
            <w:vAlign w:val="center"/>
            <w:hideMark/>
          </w:tcPr>
          <w:p w14:paraId="271D5B9A"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bCs/>
                <w:noProof/>
                <w:sz w:val="24"/>
                <w:szCs w:val="24"/>
                <w:lang w:eastAsia="ru-RU"/>
              </w:rPr>
            </w:pPr>
            <w:r w:rsidRPr="00F851DD">
              <w:rPr>
                <w:rFonts w:ascii="Times New Roman" w:eastAsia="Times New Roman" w:hAnsi="Times New Roman" w:cs="Times New Roman"/>
                <w:b/>
                <w:bCs/>
                <w:noProof/>
                <w:sz w:val="24"/>
                <w:szCs w:val="24"/>
                <w:lang w:eastAsia="ru-RU"/>
              </w:rPr>
              <w:t>Гептахлор</w:t>
            </w:r>
          </w:p>
        </w:tc>
      </w:tr>
      <w:tr w:rsidR="00F851DD" w:rsidRPr="00F851DD" w14:paraId="6620B46B" w14:textId="77777777" w:rsidTr="00F37DAD">
        <w:trPr>
          <w:jc w:val="center"/>
        </w:trPr>
        <w:tc>
          <w:tcPr>
            <w:tcW w:w="1736" w:type="dxa"/>
            <w:tcBorders>
              <w:top w:val="single" w:sz="4" w:space="0" w:color="auto"/>
              <w:bottom w:val="single" w:sz="8" w:space="0" w:color="auto"/>
            </w:tcBorders>
            <w:shd w:val="clear" w:color="auto" w:fill="auto"/>
            <w:noWrap/>
            <w:vAlign w:val="center"/>
            <w:hideMark/>
          </w:tcPr>
          <w:p w14:paraId="0E8B574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Кызылкайрат</w:t>
            </w:r>
          </w:p>
        </w:tc>
        <w:tc>
          <w:tcPr>
            <w:tcW w:w="1099" w:type="dxa"/>
            <w:tcBorders>
              <w:top w:val="single" w:sz="4" w:space="0" w:color="auto"/>
              <w:bottom w:val="single" w:sz="4" w:space="0" w:color="auto"/>
            </w:tcBorders>
            <w:shd w:val="clear" w:color="auto" w:fill="auto"/>
            <w:noWrap/>
            <w:vAlign w:val="center"/>
            <w:hideMark/>
          </w:tcPr>
          <w:p w14:paraId="12A00B39"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0.11 ± 0.1</w:t>
            </w:r>
          </w:p>
        </w:tc>
        <w:tc>
          <w:tcPr>
            <w:tcW w:w="1433" w:type="dxa"/>
            <w:tcBorders>
              <w:top w:val="single" w:sz="4" w:space="0" w:color="auto"/>
              <w:bottom w:val="single" w:sz="4" w:space="0" w:color="auto"/>
            </w:tcBorders>
            <w:shd w:val="clear" w:color="auto" w:fill="auto"/>
            <w:noWrap/>
            <w:vAlign w:val="center"/>
            <w:hideMark/>
          </w:tcPr>
          <w:p w14:paraId="20DB47AD"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0.04 ± 0.03</w:t>
            </w:r>
          </w:p>
        </w:tc>
        <w:tc>
          <w:tcPr>
            <w:tcW w:w="1119" w:type="dxa"/>
            <w:tcBorders>
              <w:top w:val="single" w:sz="4" w:space="0" w:color="auto"/>
              <w:bottom w:val="single" w:sz="4" w:space="0" w:color="auto"/>
            </w:tcBorders>
            <w:shd w:val="clear" w:color="auto" w:fill="auto"/>
            <w:noWrap/>
            <w:vAlign w:val="center"/>
            <w:hideMark/>
          </w:tcPr>
          <w:p w14:paraId="175973A5"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0.02 ± 0.012</w:t>
            </w:r>
          </w:p>
        </w:tc>
        <w:tc>
          <w:tcPr>
            <w:tcW w:w="1328" w:type="dxa"/>
            <w:tcBorders>
              <w:top w:val="single" w:sz="4" w:space="0" w:color="auto"/>
              <w:bottom w:val="single" w:sz="4" w:space="0" w:color="auto"/>
            </w:tcBorders>
            <w:shd w:val="clear" w:color="auto" w:fill="auto"/>
            <w:noWrap/>
            <w:vAlign w:val="center"/>
            <w:hideMark/>
          </w:tcPr>
          <w:p w14:paraId="5DB6327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0.05 ± 0.04</w:t>
            </w:r>
          </w:p>
        </w:tc>
        <w:tc>
          <w:tcPr>
            <w:tcW w:w="1487" w:type="dxa"/>
            <w:tcBorders>
              <w:top w:val="single" w:sz="4" w:space="0" w:color="auto"/>
              <w:bottom w:val="single" w:sz="4" w:space="0" w:color="auto"/>
            </w:tcBorders>
            <w:shd w:val="clear" w:color="auto" w:fill="auto"/>
            <w:noWrap/>
            <w:vAlign w:val="center"/>
            <w:hideMark/>
          </w:tcPr>
          <w:p w14:paraId="31BB01E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0.08 ± 0.06</w:t>
            </w:r>
          </w:p>
        </w:tc>
        <w:tc>
          <w:tcPr>
            <w:tcW w:w="1154" w:type="dxa"/>
            <w:tcBorders>
              <w:top w:val="single" w:sz="4" w:space="0" w:color="auto"/>
              <w:bottom w:val="single" w:sz="4" w:space="0" w:color="auto"/>
            </w:tcBorders>
            <w:shd w:val="clear" w:color="auto" w:fill="auto"/>
            <w:noWrap/>
            <w:vAlign w:val="center"/>
            <w:hideMark/>
          </w:tcPr>
          <w:p w14:paraId="6E44F2BA"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0.003 ± 0.003</w:t>
            </w:r>
          </w:p>
        </w:tc>
      </w:tr>
      <w:tr w:rsidR="00F851DD" w:rsidRPr="00F851DD" w14:paraId="69723F7C" w14:textId="77777777" w:rsidTr="00F37DAD">
        <w:trPr>
          <w:jc w:val="center"/>
        </w:trPr>
        <w:tc>
          <w:tcPr>
            <w:tcW w:w="1736" w:type="dxa"/>
            <w:tcBorders>
              <w:top w:val="nil"/>
              <w:bottom w:val="single" w:sz="8" w:space="0" w:color="auto"/>
            </w:tcBorders>
            <w:shd w:val="clear" w:color="auto" w:fill="auto"/>
            <w:noWrap/>
            <w:vAlign w:val="center"/>
            <w:hideMark/>
          </w:tcPr>
          <w:p w14:paraId="0FB6479D"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Бельбулак</w:t>
            </w:r>
          </w:p>
        </w:tc>
        <w:tc>
          <w:tcPr>
            <w:tcW w:w="1099" w:type="dxa"/>
            <w:tcBorders>
              <w:top w:val="nil"/>
              <w:bottom w:val="single" w:sz="4" w:space="0" w:color="auto"/>
            </w:tcBorders>
            <w:shd w:val="clear" w:color="auto" w:fill="auto"/>
            <w:noWrap/>
            <w:vAlign w:val="center"/>
            <w:hideMark/>
          </w:tcPr>
          <w:p w14:paraId="5EE6043C"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0.04 ± 0.03</w:t>
            </w:r>
          </w:p>
        </w:tc>
        <w:tc>
          <w:tcPr>
            <w:tcW w:w="1433" w:type="dxa"/>
            <w:tcBorders>
              <w:top w:val="nil"/>
              <w:bottom w:val="single" w:sz="4" w:space="0" w:color="auto"/>
            </w:tcBorders>
            <w:shd w:val="clear" w:color="auto" w:fill="auto"/>
            <w:noWrap/>
            <w:vAlign w:val="center"/>
            <w:hideMark/>
          </w:tcPr>
          <w:p w14:paraId="393D6676"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0.03 ± 0.02</w:t>
            </w:r>
          </w:p>
        </w:tc>
        <w:tc>
          <w:tcPr>
            <w:tcW w:w="1119" w:type="dxa"/>
            <w:tcBorders>
              <w:top w:val="nil"/>
              <w:bottom w:val="single" w:sz="4" w:space="0" w:color="auto"/>
            </w:tcBorders>
            <w:shd w:val="clear" w:color="auto" w:fill="auto"/>
            <w:noWrap/>
            <w:vAlign w:val="center"/>
            <w:hideMark/>
          </w:tcPr>
          <w:p w14:paraId="03908F9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0.02 ± 0.007</w:t>
            </w:r>
          </w:p>
        </w:tc>
        <w:tc>
          <w:tcPr>
            <w:tcW w:w="1328" w:type="dxa"/>
            <w:tcBorders>
              <w:top w:val="nil"/>
              <w:bottom w:val="single" w:sz="4" w:space="0" w:color="auto"/>
            </w:tcBorders>
            <w:shd w:val="clear" w:color="auto" w:fill="auto"/>
            <w:noWrap/>
            <w:vAlign w:val="center"/>
            <w:hideMark/>
          </w:tcPr>
          <w:p w14:paraId="5BE15BB6"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0.04 ± 0.03</w:t>
            </w:r>
          </w:p>
        </w:tc>
        <w:tc>
          <w:tcPr>
            <w:tcW w:w="1487" w:type="dxa"/>
            <w:tcBorders>
              <w:top w:val="nil"/>
              <w:bottom w:val="single" w:sz="4" w:space="0" w:color="auto"/>
            </w:tcBorders>
            <w:shd w:val="clear" w:color="auto" w:fill="auto"/>
            <w:noWrap/>
            <w:vAlign w:val="center"/>
            <w:hideMark/>
          </w:tcPr>
          <w:p w14:paraId="6F88365F"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0.03 ± 0.01</w:t>
            </w:r>
          </w:p>
        </w:tc>
        <w:tc>
          <w:tcPr>
            <w:tcW w:w="1154" w:type="dxa"/>
            <w:tcBorders>
              <w:top w:val="nil"/>
              <w:bottom w:val="single" w:sz="4" w:space="0" w:color="auto"/>
            </w:tcBorders>
            <w:shd w:val="clear" w:color="auto" w:fill="auto"/>
            <w:noWrap/>
            <w:vAlign w:val="center"/>
            <w:hideMark/>
          </w:tcPr>
          <w:p w14:paraId="579AD1DF"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0.02 ± 0.009</w:t>
            </w:r>
          </w:p>
        </w:tc>
      </w:tr>
      <w:tr w:rsidR="00F851DD" w:rsidRPr="00F851DD" w14:paraId="25C16DBC" w14:textId="77777777" w:rsidTr="00F37DAD">
        <w:trPr>
          <w:jc w:val="center"/>
        </w:trPr>
        <w:tc>
          <w:tcPr>
            <w:tcW w:w="1736" w:type="dxa"/>
            <w:tcBorders>
              <w:top w:val="nil"/>
              <w:bottom w:val="single" w:sz="8" w:space="0" w:color="auto"/>
            </w:tcBorders>
            <w:shd w:val="clear" w:color="auto" w:fill="auto"/>
            <w:noWrap/>
            <w:vAlign w:val="center"/>
            <w:hideMark/>
          </w:tcPr>
          <w:p w14:paraId="5EFA7254"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Бескайнар</w:t>
            </w:r>
          </w:p>
        </w:tc>
        <w:tc>
          <w:tcPr>
            <w:tcW w:w="1099" w:type="dxa"/>
            <w:tcBorders>
              <w:top w:val="nil"/>
              <w:bottom w:val="single" w:sz="4" w:space="0" w:color="auto"/>
            </w:tcBorders>
            <w:shd w:val="clear" w:color="auto" w:fill="auto"/>
            <w:noWrap/>
            <w:vAlign w:val="center"/>
            <w:hideMark/>
          </w:tcPr>
          <w:p w14:paraId="4900EB23"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0.56 ± 0.3</w:t>
            </w:r>
          </w:p>
        </w:tc>
        <w:tc>
          <w:tcPr>
            <w:tcW w:w="1433" w:type="dxa"/>
            <w:tcBorders>
              <w:top w:val="nil"/>
              <w:bottom w:val="single" w:sz="4" w:space="0" w:color="auto"/>
            </w:tcBorders>
            <w:shd w:val="clear" w:color="auto" w:fill="auto"/>
            <w:noWrap/>
            <w:vAlign w:val="center"/>
            <w:hideMark/>
          </w:tcPr>
          <w:p w14:paraId="434989C3"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0.02 ± 0.01</w:t>
            </w:r>
          </w:p>
        </w:tc>
        <w:tc>
          <w:tcPr>
            <w:tcW w:w="1119" w:type="dxa"/>
            <w:tcBorders>
              <w:top w:val="nil"/>
              <w:bottom w:val="single" w:sz="4" w:space="0" w:color="auto"/>
            </w:tcBorders>
            <w:shd w:val="clear" w:color="auto" w:fill="auto"/>
            <w:noWrap/>
            <w:vAlign w:val="center"/>
            <w:hideMark/>
          </w:tcPr>
          <w:p w14:paraId="7736D4D4"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0.02 ± 0.009</w:t>
            </w:r>
          </w:p>
        </w:tc>
        <w:tc>
          <w:tcPr>
            <w:tcW w:w="1328" w:type="dxa"/>
            <w:tcBorders>
              <w:top w:val="nil"/>
              <w:bottom w:val="single" w:sz="4" w:space="0" w:color="auto"/>
            </w:tcBorders>
            <w:shd w:val="clear" w:color="auto" w:fill="auto"/>
            <w:noWrap/>
            <w:vAlign w:val="center"/>
            <w:hideMark/>
          </w:tcPr>
          <w:p w14:paraId="0D8FC4CD"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0.04 ± 0.02</w:t>
            </w:r>
          </w:p>
        </w:tc>
        <w:tc>
          <w:tcPr>
            <w:tcW w:w="1487" w:type="dxa"/>
            <w:tcBorders>
              <w:top w:val="nil"/>
              <w:bottom w:val="single" w:sz="4" w:space="0" w:color="auto"/>
            </w:tcBorders>
            <w:shd w:val="clear" w:color="auto" w:fill="auto"/>
            <w:noWrap/>
            <w:vAlign w:val="center"/>
            <w:hideMark/>
          </w:tcPr>
          <w:p w14:paraId="5F7DA2A5"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0.36 ± 0.24</w:t>
            </w:r>
          </w:p>
        </w:tc>
        <w:tc>
          <w:tcPr>
            <w:tcW w:w="1154" w:type="dxa"/>
            <w:tcBorders>
              <w:top w:val="nil"/>
              <w:bottom w:val="single" w:sz="4" w:space="0" w:color="auto"/>
            </w:tcBorders>
            <w:shd w:val="clear" w:color="auto" w:fill="auto"/>
            <w:noWrap/>
            <w:vAlign w:val="center"/>
            <w:hideMark/>
          </w:tcPr>
          <w:p w14:paraId="71D57A4A"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0.01 ± 0.006</w:t>
            </w:r>
          </w:p>
        </w:tc>
      </w:tr>
      <w:tr w:rsidR="00F851DD" w:rsidRPr="00F851DD" w14:paraId="418DBFA6" w14:textId="77777777" w:rsidTr="00F37DAD">
        <w:trPr>
          <w:jc w:val="center"/>
        </w:trPr>
        <w:tc>
          <w:tcPr>
            <w:tcW w:w="1736" w:type="dxa"/>
            <w:tcBorders>
              <w:top w:val="nil"/>
              <w:bottom w:val="single" w:sz="8" w:space="0" w:color="auto"/>
            </w:tcBorders>
            <w:shd w:val="clear" w:color="auto" w:fill="auto"/>
            <w:noWrap/>
            <w:vAlign w:val="center"/>
            <w:hideMark/>
          </w:tcPr>
          <w:p w14:paraId="089B7AB9"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Амангельды</w:t>
            </w:r>
          </w:p>
        </w:tc>
        <w:tc>
          <w:tcPr>
            <w:tcW w:w="1099" w:type="dxa"/>
            <w:tcBorders>
              <w:top w:val="nil"/>
              <w:bottom w:val="single" w:sz="4" w:space="0" w:color="auto"/>
            </w:tcBorders>
            <w:shd w:val="clear" w:color="auto" w:fill="auto"/>
            <w:noWrap/>
            <w:vAlign w:val="center"/>
            <w:hideMark/>
          </w:tcPr>
          <w:p w14:paraId="4FBFD23D"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0.44 ± 0.2</w:t>
            </w:r>
          </w:p>
        </w:tc>
        <w:tc>
          <w:tcPr>
            <w:tcW w:w="1433" w:type="dxa"/>
            <w:tcBorders>
              <w:top w:val="nil"/>
              <w:bottom w:val="single" w:sz="4" w:space="0" w:color="auto"/>
            </w:tcBorders>
            <w:shd w:val="clear" w:color="auto" w:fill="auto"/>
            <w:noWrap/>
            <w:vAlign w:val="center"/>
            <w:hideMark/>
          </w:tcPr>
          <w:p w14:paraId="0CF14F7F"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0.004 ± 0.002</w:t>
            </w:r>
          </w:p>
        </w:tc>
        <w:tc>
          <w:tcPr>
            <w:tcW w:w="1119" w:type="dxa"/>
            <w:tcBorders>
              <w:top w:val="nil"/>
              <w:bottom w:val="single" w:sz="4" w:space="0" w:color="auto"/>
            </w:tcBorders>
            <w:shd w:val="clear" w:color="auto" w:fill="auto"/>
            <w:noWrap/>
            <w:vAlign w:val="center"/>
            <w:hideMark/>
          </w:tcPr>
          <w:p w14:paraId="20836CBE"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0.011 ± 0.005</w:t>
            </w:r>
          </w:p>
        </w:tc>
        <w:tc>
          <w:tcPr>
            <w:tcW w:w="1328" w:type="dxa"/>
            <w:tcBorders>
              <w:top w:val="nil"/>
              <w:bottom w:val="single" w:sz="4" w:space="0" w:color="auto"/>
            </w:tcBorders>
            <w:shd w:val="clear" w:color="auto" w:fill="auto"/>
            <w:noWrap/>
            <w:vAlign w:val="center"/>
            <w:hideMark/>
          </w:tcPr>
          <w:p w14:paraId="6CEF71F0"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0.02 ± 0.006</w:t>
            </w:r>
          </w:p>
        </w:tc>
        <w:tc>
          <w:tcPr>
            <w:tcW w:w="1487" w:type="dxa"/>
            <w:tcBorders>
              <w:top w:val="nil"/>
              <w:bottom w:val="single" w:sz="4" w:space="0" w:color="auto"/>
            </w:tcBorders>
            <w:shd w:val="clear" w:color="auto" w:fill="auto"/>
            <w:noWrap/>
            <w:vAlign w:val="center"/>
            <w:hideMark/>
          </w:tcPr>
          <w:p w14:paraId="38F2F7E1"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0.03 ± 0.01</w:t>
            </w:r>
          </w:p>
        </w:tc>
        <w:tc>
          <w:tcPr>
            <w:tcW w:w="1154" w:type="dxa"/>
            <w:tcBorders>
              <w:top w:val="nil"/>
              <w:bottom w:val="single" w:sz="4" w:space="0" w:color="auto"/>
            </w:tcBorders>
            <w:shd w:val="clear" w:color="auto" w:fill="auto"/>
            <w:noWrap/>
            <w:vAlign w:val="center"/>
            <w:hideMark/>
          </w:tcPr>
          <w:p w14:paraId="5C1C3799"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0.01 ± 0.005</w:t>
            </w:r>
          </w:p>
        </w:tc>
      </w:tr>
      <w:tr w:rsidR="00F851DD" w:rsidRPr="00F851DD" w14:paraId="6A5BF3D3" w14:textId="77777777" w:rsidTr="00F37DAD">
        <w:trPr>
          <w:jc w:val="center"/>
        </w:trPr>
        <w:tc>
          <w:tcPr>
            <w:tcW w:w="1736" w:type="dxa"/>
            <w:tcBorders>
              <w:top w:val="nil"/>
              <w:bottom w:val="single" w:sz="8" w:space="0" w:color="auto"/>
            </w:tcBorders>
            <w:shd w:val="clear" w:color="auto" w:fill="auto"/>
            <w:noWrap/>
            <w:vAlign w:val="center"/>
            <w:hideMark/>
          </w:tcPr>
          <w:p w14:paraId="75FE1FB0"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Енбекши</w:t>
            </w:r>
          </w:p>
        </w:tc>
        <w:tc>
          <w:tcPr>
            <w:tcW w:w="1099" w:type="dxa"/>
            <w:tcBorders>
              <w:top w:val="nil"/>
              <w:bottom w:val="single" w:sz="4" w:space="0" w:color="auto"/>
            </w:tcBorders>
            <w:shd w:val="clear" w:color="auto" w:fill="auto"/>
            <w:noWrap/>
            <w:vAlign w:val="center"/>
            <w:hideMark/>
          </w:tcPr>
          <w:p w14:paraId="3112A1B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0.03 ± 0.03</w:t>
            </w:r>
          </w:p>
        </w:tc>
        <w:tc>
          <w:tcPr>
            <w:tcW w:w="1433" w:type="dxa"/>
            <w:tcBorders>
              <w:top w:val="nil"/>
              <w:bottom w:val="single" w:sz="4" w:space="0" w:color="auto"/>
            </w:tcBorders>
            <w:shd w:val="clear" w:color="auto" w:fill="auto"/>
            <w:noWrap/>
            <w:vAlign w:val="center"/>
            <w:hideMark/>
          </w:tcPr>
          <w:p w14:paraId="32D2D035"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0.001 ± 0.001</w:t>
            </w:r>
          </w:p>
        </w:tc>
        <w:tc>
          <w:tcPr>
            <w:tcW w:w="1119" w:type="dxa"/>
            <w:tcBorders>
              <w:top w:val="nil"/>
              <w:bottom w:val="single" w:sz="4" w:space="0" w:color="auto"/>
            </w:tcBorders>
            <w:shd w:val="clear" w:color="auto" w:fill="auto"/>
            <w:noWrap/>
            <w:vAlign w:val="center"/>
            <w:hideMark/>
          </w:tcPr>
          <w:p w14:paraId="5C8A5C37"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0.005 ± 0.004</w:t>
            </w:r>
          </w:p>
        </w:tc>
        <w:tc>
          <w:tcPr>
            <w:tcW w:w="1328" w:type="dxa"/>
            <w:tcBorders>
              <w:top w:val="nil"/>
              <w:bottom w:val="single" w:sz="4" w:space="0" w:color="auto"/>
            </w:tcBorders>
            <w:shd w:val="clear" w:color="auto" w:fill="auto"/>
            <w:noWrap/>
            <w:vAlign w:val="center"/>
            <w:hideMark/>
          </w:tcPr>
          <w:p w14:paraId="43009773"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0.006 ± 0.005</w:t>
            </w:r>
          </w:p>
        </w:tc>
        <w:tc>
          <w:tcPr>
            <w:tcW w:w="1487" w:type="dxa"/>
            <w:tcBorders>
              <w:top w:val="nil"/>
              <w:bottom w:val="single" w:sz="4" w:space="0" w:color="auto"/>
            </w:tcBorders>
            <w:shd w:val="clear" w:color="auto" w:fill="auto"/>
            <w:noWrap/>
            <w:vAlign w:val="center"/>
            <w:hideMark/>
          </w:tcPr>
          <w:p w14:paraId="08BEFF15"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0.02 ± 0.01</w:t>
            </w:r>
          </w:p>
        </w:tc>
        <w:tc>
          <w:tcPr>
            <w:tcW w:w="1154" w:type="dxa"/>
            <w:tcBorders>
              <w:top w:val="nil"/>
              <w:bottom w:val="single" w:sz="4" w:space="0" w:color="auto"/>
            </w:tcBorders>
            <w:shd w:val="clear" w:color="auto" w:fill="auto"/>
            <w:noWrap/>
            <w:vAlign w:val="center"/>
            <w:hideMark/>
          </w:tcPr>
          <w:p w14:paraId="224C761D"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0.006 ± 0.005</w:t>
            </w:r>
          </w:p>
        </w:tc>
      </w:tr>
      <w:tr w:rsidR="00F851DD" w:rsidRPr="00F851DD" w14:paraId="1578B03C" w14:textId="77777777" w:rsidTr="00F37DAD">
        <w:trPr>
          <w:jc w:val="center"/>
        </w:trPr>
        <w:tc>
          <w:tcPr>
            <w:tcW w:w="1736" w:type="dxa"/>
            <w:tcBorders>
              <w:top w:val="nil"/>
              <w:bottom w:val="single" w:sz="8" w:space="0" w:color="auto"/>
            </w:tcBorders>
            <w:shd w:val="clear" w:color="auto" w:fill="auto"/>
            <w:noWrap/>
            <w:vAlign w:val="center"/>
            <w:hideMark/>
          </w:tcPr>
          <w:p w14:paraId="64A5D5D1"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Каракастек</w:t>
            </w:r>
          </w:p>
        </w:tc>
        <w:tc>
          <w:tcPr>
            <w:tcW w:w="1099" w:type="dxa"/>
            <w:tcBorders>
              <w:top w:val="nil"/>
              <w:bottom w:val="single" w:sz="4" w:space="0" w:color="auto"/>
            </w:tcBorders>
            <w:shd w:val="clear" w:color="auto" w:fill="auto"/>
            <w:noWrap/>
            <w:vAlign w:val="center"/>
            <w:hideMark/>
          </w:tcPr>
          <w:p w14:paraId="4908AFE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0.0002 ± 0.0001</w:t>
            </w:r>
          </w:p>
        </w:tc>
        <w:tc>
          <w:tcPr>
            <w:tcW w:w="1433" w:type="dxa"/>
            <w:tcBorders>
              <w:top w:val="nil"/>
              <w:bottom w:val="single" w:sz="4" w:space="0" w:color="auto"/>
            </w:tcBorders>
            <w:shd w:val="clear" w:color="auto" w:fill="auto"/>
            <w:noWrap/>
            <w:vAlign w:val="center"/>
            <w:hideMark/>
          </w:tcPr>
          <w:p w14:paraId="6D51303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0.0001 ± 0</w:t>
            </w:r>
          </w:p>
        </w:tc>
        <w:tc>
          <w:tcPr>
            <w:tcW w:w="1119" w:type="dxa"/>
            <w:tcBorders>
              <w:top w:val="nil"/>
              <w:bottom w:val="single" w:sz="4" w:space="0" w:color="auto"/>
            </w:tcBorders>
            <w:shd w:val="clear" w:color="auto" w:fill="auto"/>
            <w:noWrap/>
            <w:vAlign w:val="center"/>
            <w:hideMark/>
          </w:tcPr>
          <w:p w14:paraId="5EB3C57C"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c>
          <w:tcPr>
            <w:tcW w:w="1328" w:type="dxa"/>
            <w:tcBorders>
              <w:top w:val="nil"/>
              <w:bottom w:val="single" w:sz="4" w:space="0" w:color="auto"/>
            </w:tcBorders>
            <w:shd w:val="clear" w:color="auto" w:fill="auto"/>
            <w:noWrap/>
            <w:vAlign w:val="center"/>
            <w:hideMark/>
          </w:tcPr>
          <w:p w14:paraId="31AC0AAD"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0.0001</w:t>
            </w:r>
          </w:p>
        </w:tc>
        <w:tc>
          <w:tcPr>
            <w:tcW w:w="1487" w:type="dxa"/>
            <w:tcBorders>
              <w:top w:val="nil"/>
              <w:bottom w:val="single" w:sz="4" w:space="0" w:color="auto"/>
            </w:tcBorders>
            <w:shd w:val="clear" w:color="auto" w:fill="auto"/>
            <w:noWrap/>
            <w:vAlign w:val="center"/>
            <w:hideMark/>
          </w:tcPr>
          <w:p w14:paraId="30226684"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c>
          <w:tcPr>
            <w:tcW w:w="1154" w:type="dxa"/>
            <w:tcBorders>
              <w:top w:val="nil"/>
              <w:bottom w:val="single" w:sz="4" w:space="0" w:color="auto"/>
            </w:tcBorders>
            <w:shd w:val="clear" w:color="auto" w:fill="auto"/>
            <w:noWrap/>
            <w:vAlign w:val="center"/>
            <w:hideMark/>
          </w:tcPr>
          <w:p w14:paraId="32C39D5C"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r>
      <w:tr w:rsidR="00F851DD" w:rsidRPr="00F851DD" w14:paraId="5271ED16" w14:textId="77777777" w:rsidTr="00F37DAD">
        <w:trPr>
          <w:jc w:val="center"/>
        </w:trPr>
        <w:tc>
          <w:tcPr>
            <w:tcW w:w="1736" w:type="dxa"/>
            <w:tcBorders>
              <w:top w:val="nil"/>
              <w:bottom w:val="single" w:sz="8" w:space="0" w:color="auto"/>
            </w:tcBorders>
            <w:shd w:val="clear" w:color="auto" w:fill="auto"/>
            <w:noWrap/>
            <w:vAlign w:val="center"/>
            <w:hideMark/>
          </w:tcPr>
          <w:p w14:paraId="520DB12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eastAsia="ru-RU"/>
              </w:rPr>
            </w:pPr>
            <w:r w:rsidRPr="00F851DD">
              <w:rPr>
                <w:rFonts w:ascii="Times New Roman" w:eastAsia="Times New Roman" w:hAnsi="Times New Roman" w:cs="Times New Roman"/>
                <w:b/>
                <w:noProof/>
                <w:sz w:val="24"/>
                <w:szCs w:val="24"/>
                <w:lang w:eastAsia="ru-RU"/>
              </w:rPr>
              <w:t>Умбеталы</w:t>
            </w:r>
          </w:p>
        </w:tc>
        <w:tc>
          <w:tcPr>
            <w:tcW w:w="1099" w:type="dxa"/>
            <w:tcBorders>
              <w:top w:val="nil"/>
              <w:bottom w:val="single" w:sz="4" w:space="0" w:color="auto"/>
            </w:tcBorders>
            <w:shd w:val="clear" w:color="auto" w:fill="auto"/>
            <w:noWrap/>
            <w:vAlign w:val="center"/>
            <w:hideMark/>
          </w:tcPr>
          <w:p w14:paraId="725230AF"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0.0002 ± 0.0001</w:t>
            </w:r>
          </w:p>
        </w:tc>
        <w:tc>
          <w:tcPr>
            <w:tcW w:w="1433" w:type="dxa"/>
            <w:tcBorders>
              <w:top w:val="nil"/>
              <w:bottom w:val="single" w:sz="4" w:space="0" w:color="auto"/>
            </w:tcBorders>
            <w:shd w:val="clear" w:color="auto" w:fill="auto"/>
            <w:noWrap/>
            <w:vAlign w:val="center"/>
            <w:hideMark/>
          </w:tcPr>
          <w:p w14:paraId="56228BA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0.0001 ± 0</w:t>
            </w:r>
          </w:p>
        </w:tc>
        <w:tc>
          <w:tcPr>
            <w:tcW w:w="1119" w:type="dxa"/>
            <w:tcBorders>
              <w:top w:val="nil"/>
              <w:bottom w:val="single" w:sz="4" w:space="0" w:color="auto"/>
            </w:tcBorders>
            <w:shd w:val="clear" w:color="auto" w:fill="auto"/>
            <w:noWrap/>
            <w:vAlign w:val="center"/>
            <w:hideMark/>
          </w:tcPr>
          <w:p w14:paraId="06547D08"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c>
          <w:tcPr>
            <w:tcW w:w="1328" w:type="dxa"/>
            <w:tcBorders>
              <w:top w:val="nil"/>
              <w:bottom w:val="single" w:sz="4" w:space="0" w:color="auto"/>
            </w:tcBorders>
            <w:shd w:val="clear" w:color="auto" w:fill="auto"/>
            <w:noWrap/>
            <w:vAlign w:val="center"/>
            <w:hideMark/>
          </w:tcPr>
          <w:p w14:paraId="724D5CF1"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0.0001</w:t>
            </w:r>
          </w:p>
        </w:tc>
        <w:tc>
          <w:tcPr>
            <w:tcW w:w="1487" w:type="dxa"/>
            <w:tcBorders>
              <w:top w:val="nil"/>
              <w:bottom w:val="single" w:sz="4" w:space="0" w:color="auto"/>
            </w:tcBorders>
            <w:shd w:val="clear" w:color="auto" w:fill="auto"/>
            <w:noWrap/>
            <w:vAlign w:val="center"/>
            <w:hideMark/>
          </w:tcPr>
          <w:p w14:paraId="1CF37CDE"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c>
          <w:tcPr>
            <w:tcW w:w="1154" w:type="dxa"/>
            <w:tcBorders>
              <w:top w:val="nil"/>
              <w:bottom w:val="single" w:sz="4" w:space="0" w:color="auto"/>
            </w:tcBorders>
            <w:shd w:val="clear" w:color="auto" w:fill="auto"/>
            <w:noWrap/>
            <w:vAlign w:val="center"/>
            <w:hideMark/>
          </w:tcPr>
          <w:p w14:paraId="440A191B"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&lt;0.0001</w:t>
            </w:r>
          </w:p>
        </w:tc>
      </w:tr>
      <w:tr w:rsidR="00790694" w:rsidRPr="00F851DD" w14:paraId="7DDDD4C8" w14:textId="77777777" w:rsidTr="00F37DAD">
        <w:trPr>
          <w:jc w:val="center"/>
        </w:trPr>
        <w:tc>
          <w:tcPr>
            <w:tcW w:w="1736" w:type="dxa"/>
            <w:tcBorders>
              <w:top w:val="nil"/>
              <w:bottom w:val="single" w:sz="8" w:space="0" w:color="auto"/>
            </w:tcBorders>
            <w:shd w:val="clear" w:color="auto" w:fill="auto"/>
            <w:noWrap/>
            <w:vAlign w:val="center"/>
            <w:hideMark/>
          </w:tcPr>
          <w:p w14:paraId="77A13B62"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b/>
                <w:noProof/>
                <w:sz w:val="24"/>
                <w:szCs w:val="24"/>
                <w:lang w:val="en-US" w:eastAsia="ru-RU"/>
              </w:rPr>
            </w:pPr>
            <w:r w:rsidRPr="00F851DD">
              <w:rPr>
                <w:rFonts w:ascii="Times New Roman" w:eastAsia="Times New Roman" w:hAnsi="Times New Roman" w:cs="Times New Roman"/>
                <w:b/>
                <w:noProof/>
                <w:sz w:val="24"/>
                <w:szCs w:val="24"/>
                <w:lang w:val="en-US" w:eastAsia="ru-RU"/>
              </w:rPr>
              <w:t>ADI</w:t>
            </w:r>
          </w:p>
        </w:tc>
        <w:tc>
          <w:tcPr>
            <w:tcW w:w="1099" w:type="dxa"/>
            <w:tcBorders>
              <w:top w:val="single" w:sz="4" w:space="0" w:color="auto"/>
              <w:bottom w:val="single" w:sz="8" w:space="0" w:color="auto"/>
            </w:tcBorders>
            <w:shd w:val="clear" w:color="auto" w:fill="auto"/>
            <w:noWrap/>
            <w:vAlign w:val="center"/>
            <w:hideMark/>
          </w:tcPr>
          <w:p w14:paraId="7F7008FF"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0.01</w:t>
            </w:r>
          </w:p>
        </w:tc>
        <w:tc>
          <w:tcPr>
            <w:tcW w:w="1433" w:type="dxa"/>
            <w:tcBorders>
              <w:top w:val="single" w:sz="4" w:space="0" w:color="auto"/>
              <w:bottom w:val="single" w:sz="8" w:space="0" w:color="auto"/>
            </w:tcBorders>
            <w:shd w:val="clear" w:color="auto" w:fill="auto"/>
            <w:noWrap/>
            <w:vAlign w:val="center"/>
            <w:hideMark/>
          </w:tcPr>
          <w:p w14:paraId="08161C25"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w:t>
            </w:r>
          </w:p>
        </w:tc>
        <w:tc>
          <w:tcPr>
            <w:tcW w:w="1119" w:type="dxa"/>
            <w:tcBorders>
              <w:top w:val="single" w:sz="4" w:space="0" w:color="auto"/>
              <w:bottom w:val="single" w:sz="8" w:space="0" w:color="auto"/>
            </w:tcBorders>
            <w:shd w:val="clear" w:color="auto" w:fill="auto"/>
            <w:noWrap/>
            <w:vAlign w:val="center"/>
            <w:hideMark/>
          </w:tcPr>
          <w:p w14:paraId="53427482"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w:t>
            </w:r>
          </w:p>
        </w:tc>
        <w:tc>
          <w:tcPr>
            <w:tcW w:w="1328" w:type="dxa"/>
            <w:tcBorders>
              <w:top w:val="single" w:sz="4" w:space="0" w:color="auto"/>
              <w:bottom w:val="single" w:sz="8" w:space="0" w:color="auto"/>
            </w:tcBorders>
            <w:shd w:val="clear" w:color="auto" w:fill="auto"/>
            <w:noWrap/>
            <w:vAlign w:val="center"/>
            <w:hideMark/>
          </w:tcPr>
          <w:p w14:paraId="377C7A7D"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0.0002</w:t>
            </w:r>
          </w:p>
        </w:tc>
        <w:tc>
          <w:tcPr>
            <w:tcW w:w="1487" w:type="dxa"/>
            <w:tcBorders>
              <w:top w:val="single" w:sz="4" w:space="0" w:color="auto"/>
              <w:bottom w:val="single" w:sz="8" w:space="0" w:color="auto"/>
            </w:tcBorders>
            <w:shd w:val="clear" w:color="auto" w:fill="auto"/>
            <w:noWrap/>
            <w:vAlign w:val="center"/>
            <w:hideMark/>
          </w:tcPr>
          <w:p w14:paraId="3D73F064"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0.006</w:t>
            </w:r>
          </w:p>
        </w:tc>
        <w:tc>
          <w:tcPr>
            <w:tcW w:w="1154" w:type="dxa"/>
            <w:tcBorders>
              <w:top w:val="single" w:sz="4" w:space="0" w:color="auto"/>
              <w:bottom w:val="single" w:sz="8" w:space="0" w:color="auto"/>
            </w:tcBorders>
            <w:shd w:val="clear" w:color="auto" w:fill="auto"/>
            <w:noWrap/>
            <w:vAlign w:val="center"/>
            <w:hideMark/>
          </w:tcPr>
          <w:p w14:paraId="23DA0425" w14:textId="77777777" w:rsidR="00790694" w:rsidRPr="00F851DD" w:rsidRDefault="00790694" w:rsidP="00066FCB">
            <w:pPr>
              <w:autoSpaceDE w:val="0"/>
              <w:autoSpaceDN w:val="0"/>
              <w:adjustRightInd w:val="0"/>
              <w:snapToGrid w:val="0"/>
              <w:spacing w:after="0" w:line="240" w:lineRule="auto"/>
              <w:contextualSpacing/>
              <w:jc w:val="center"/>
              <w:rPr>
                <w:rFonts w:ascii="Times New Roman" w:eastAsia="Times New Roman" w:hAnsi="Times New Roman" w:cs="Times New Roman"/>
                <w:noProof/>
                <w:sz w:val="24"/>
                <w:szCs w:val="24"/>
                <w:lang w:val="en-US" w:eastAsia="ru-RU"/>
              </w:rPr>
            </w:pPr>
            <w:r w:rsidRPr="00F851DD">
              <w:rPr>
                <w:rFonts w:ascii="Times New Roman" w:eastAsia="SimSun" w:hAnsi="Times New Roman" w:cs="Times New Roman"/>
                <w:noProof/>
                <w:sz w:val="24"/>
                <w:szCs w:val="24"/>
                <w:lang w:val="en-US" w:eastAsia="zh-CN"/>
              </w:rPr>
              <w:t>0.0001</w:t>
            </w:r>
          </w:p>
        </w:tc>
      </w:tr>
    </w:tbl>
    <w:p w14:paraId="4238F896" w14:textId="77777777" w:rsidR="00571D98" w:rsidRPr="00F851DD" w:rsidRDefault="00571D98" w:rsidP="00066FCB">
      <w:pPr>
        <w:spacing w:line="240" w:lineRule="auto"/>
        <w:contextualSpacing/>
        <w:jc w:val="both"/>
        <w:rPr>
          <w:rFonts w:ascii="Times New Roman" w:hAnsi="Times New Roman" w:cs="Times New Roman"/>
          <w:sz w:val="28"/>
          <w:szCs w:val="28"/>
        </w:rPr>
      </w:pPr>
    </w:p>
    <w:p w14:paraId="1EA57D1E" w14:textId="70728AAB" w:rsidR="00571D98" w:rsidRPr="00F851DD" w:rsidRDefault="0091582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Как видно из таблицы </w:t>
      </w:r>
      <w:r w:rsidR="00E47DF1" w:rsidRPr="00F851DD">
        <w:rPr>
          <w:rFonts w:ascii="Times New Roman" w:hAnsi="Times New Roman" w:cs="Times New Roman"/>
          <w:sz w:val="28"/>
          <w:szCs w:val="28"/>
        </w:rPr>
        <w:t>9</w:t>
      </w:r>
      <w:r w:rsidR="00571D98" w:rsidRPr="00F851DD">
        <w:rPr>
          <w:rFonts w:ascii="Times New Roman" w:hAnsi="Times New Roman" w:cs="Times New Roman"/>
          <w:sz w:val="28"/>
          <w:szCs w:val="28"/>
        </w:rPr>
        <w:t xml:space="preserve">, средние значения фактического воздействия пестицидов с учетом особенностей питания различаются в каждой исследуемой когорте, но не являются статистически значимыми. Реальное потребление пестицидов ниже расчетного среднего показателя для всех групп </w:t>
      </w:r>
      <w:r w:rsidR="00571D98" w:rsidRPr="00F851DD">
        <w:rPr>
          <w:rFonts w:ascii="Times New Roman" w:hAnsi="Times New Roman" w:cs="Times New Roman"/>
          <w:sz w:val="28"/>
          <w:szCs w:val="28"/>
        </w:rPr>
        <w:lastRenderedPageBreak/>
        <w:t>пестицидов. Поэтому предполагалось, что индивидуальный подход к оценке рисков для здоровья даст более точный результат.</w:t>
      </w:r>
    </w:p>
    <w:p w14:paraId="5C757723" w14:textId="77777777" w:rsidR="00D219F3" w:rsidRPr="00F851DD" w:rsidRDefault="00D219F3" w:rsidP="00D219F3">
      <w:pPr>
        <w:spacing w:line="240" w:lineRule="auto"/>
        <w:ind w:firstLine="567"/>
        <w:contextualSpacing/>
        <w:jc w:val="both"/>
        <w:rPr>
          <w:rFonts w:ascii="Times New Roman" w:hAnsi="Times New Roman" w:cs="Times New Roman"/>
          <w:b/>
          <w:sz w:val="28"/>
          <w:szCs w:val="28"/>
        </w:rPr>
      </w:pPr>
    </w:p>
    <w:p w14:paraId="11365FF2" w14:textId="5FDD589B" w:rsidR="00D219F3" w:rsidRPr="00F851DD" w:rsidRDefault="00D219F3" w:rsidP="00D219F3">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 xml:space="preserve">3.4.1 Влияние </w:t>
      </w:r>
      <w:proofErr w:type="spellStart"/>
      <w:r w:rsidRPr="00F851DD">
        <w:rPr>
          <w:rFonts w:ascii="Times New Roman" w:hAnsi="Times New Roman" w:cs="Times New Roman"/>
          <w:b/>
          <w:sz w:val="28"/>
          <w:szCs w:val="28"/>
        </w:rPr>
        <w:t>пестицидного</w:t>
      </w:r>
      <w:proofErr w:type="spellEnd"/>
      <w:r w:rsidRPr="00F851DD">
        <w:rPr>
          <w:rFonts w:ascii="Times New Roman" w:hAnsi="Times New Roman" w:cs="Times New Roman"/>
          <w:b/>
          <w:sz w:val="28"/>
          <w:szCs w:val="28"/>
        </w:rPr>
        <w:t xml:space="preserve"> загрязнения на здоровье человека</w:t>
      </w:r>
    </w:p>
    <w:p w14:paraId="6E0B9224" w14:textId="053D8929"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данном исследовании анализи</w:t>
      </w:r>
      <w:r w:rsidR="00CF6E21" w:rsidRPr="00F851DD">
        <w:rPr>
          <w:rFonts w:ascii="Times New Roman" w:hAnsi="Times New Roman" w:cs="Times New Roman"/>
          <w:sz w:val="28"/>
          <w:szCs w:val="28"/>
        </w:rPr>
        <w:t>ровали</w:t>
      </w:r>
      <w:r w:rsidRPr="00F851DD">
        <w:rPr>
          <w:rFonts w:ascii="Times New Roman" w:hAnsi="Times New Roman" w:cs="Times New Roman"/>
          <w:sz w:val="28"/>
          <w:szCs w:val="28"/>
        </w:rPr>
        <w:t xml:space="preserve"> влияние </w:t>
      </w:r>
      <w:proofErr w:type="spellStart"/>
      <w:r w:rsidRPr="00F851DD">
        <w:rPr>
          <w:rFonts w:ascii="Times New Roman" w:hAnsi="Times New Roman" w:cs="Times New Roman"/>
          <w:sz w:val="28"/>
          <w:szCs w:val="28"/>
        </w:rPr>
        <w:t>пестицидного</w:t>
      </w:r>
      <w:proofErr w:type="spellEnd"/>
      <w:r w:rsidRPr="00F851DD">
        <w:rPr>
          <w:rFonts w:ascii="Times New Roman" w:hAnsi="Times New Roman" w:cs="Times New Roman"/>
          <w:sz w:val="28"/>
          <w:szCs w:val="28"/>
        </w:rPr>
        <w:t xml:space="preserve"> загрязнения продуктов питания на риск развития различных заболеваний среди населения. В ходе проведённого опроса было выявлено, что среди людей, проживающих на загрязнённых территориях, наиболее часто встречаются сердечно-сосудистые заболевания, хронические заболевания дыхательных путей, а в некоторых случаях и онкологические болезни. Хотя нельзя с уверенностью утверждать, что именно загрязнённые продукты напрямую способствовали развитию хронических заболеваний, результаты других исследований указывают на наличие прямой корреляции.</w:t>
      </w:r>
    </w:p>
    <w:p w14:paraId="4CF25701" w14:textId="7C05A81D"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Пестициды могут вызывать воспалительные процессы и раздражение дыхательных путей, что способствует развитию или ухудшению хронических заболеваний органов дыхания, таких как астма и хронический бронхит. Например, в мета-анализе ряда эпидемиологических исследований, проведённом </w:t>
      </w:r>
      <w:proofErr w:type="spellStart"/>
      <w:r w:rsidRPr="00F851DD">
        <w:rPr>
          <w:rFonts w:ascii="Times New Roman" w:hAnsi="Times New Roman" w:cs="Times New Roman"/>
          <w:sz w:val="28"/>
          <w:szCs w:val="28"/>
        </w:rPr>
        <w:t>Ali</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Mamane</w:t>
      </w:r>
      <w:proofErr w:type="spellEnd"/>
      <w:r w:rsidRPr="00F851DD">
        <w:rPr>
          <w:rFonts w:ascii="Times New Roman" w:hAnsi="Times New Roman" w:cs="Times New Roman"/>
          <w:sz w:val="28"/>
          <w:szCs w:val="28"/>
        </w:rPr>
        <w:t xml:space="preserve"> и его коллегами, сообщается, что 12 из 15 исследований выявили значимую связь </w:t>
      </w:r>
      <w:proofErr w:type="spellStart"/>
      <w:r w:rsidRPr="00F851DD">
        <w:rPr>
          <w:rFonts w:ascii="Times New Roman" w:hAnsi="Times New Roman" w:cs="Times New Roman"/>
          <w:sz w:val="28"/>
          <w:szCs w:val="28"/>
        </w:rPr>
        <w:t>пестицидного</w:t>
      </w:r>
      <w:proofErr w:type="spellEnd"/>
      <w:r w:rsidRPr="00F851DD">
        <w:rPr>
          <w:rFonts w:ascii="Times New Roman" w:hAnsi="Times New Roman" w:cs="Times New Roman"/>
          <w:sz w:val="28"/>
          <w:szCs w:val="28"/>
        </w:rPr>
        <w:t xml:space="preserve"> загрязнения с симптомами дыхательных заболеваний, такими как хронический кашель, хрипы, одышка или стеснение в груди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{"citationID":"0XrMsGqY","properties":{"formattedCitation":"[232]","plainCitation":"[232]","noteIndex":0},"citationItems":[{"id":493,"uris":["http://zotero.org/users/14953050/items/FNZAYGLN"],"itemData":{"id":493,"type":"article-journal","abstract":"This article aims to review the available literature regarding the link between occupational exposure to pesticides and respiratory symptoms or diseases. Identification of epidemiological studies was performed using PubMed. 41 articles were included, 36 regarding agricultural workers and five regarding industry workers.\n            Among the 15 cross-sectional studies focusing on respiratory symptoms and agricultural pesticide exposure, 12 found significant associations with chronic cough, wheeze, dyspnoea, breathlessness or chest tightness. All four studies on asthma found a relationship with occupational exposure, as did all three studies on chronic bronchitis. The four studies that performed spirometry reported impaired respiratory function linked to pesticide exposure, suggestive of either obstructive or restrictive syndrome according to the chemical class of pesticide.\n            12 papers reported results from cohort studies. Three out of nine found a significant relationship with increased risk of wheeze, five out of nine with asthma and three out of three with chronic bronchitis. In workers employed in pesticide production, elevated risks of chronic obstructive pulmonary disease (two studies out of three) and impaired respiratory function suggestive of an obstructive syndrome (two studies out of two) were reported.\n            In conclusion, this article suggests that occupational exposure to pesticides is associated with an increased risk of respiratory symptoms, asthma and chronic bronchitis, but the causal relationship is still under debate.","container-title":"European Respiratory Review","DOI":"10.1183/16000617.00006014","ISSN":"0905-9180, 1600-0617","issue":"136","journalAbbreviation":"Eur Respir Rev","language":"en","page":"306-319","source":"DOI.org (Crossref)","title":"Occupational exposure to pesticides and respiratory health","volume":"24","author":[{"family":"Mamane","given":"Ali"},{"family":"Baldi","given":"Isabelle"},{"family":"Tessier","given":"Jean-François"},{"family":"Raherison","given":"Chantal"},{"family":"Bouvier","given":"Ghislaine"}],"issued":{"date-parts":[["2015",6]]}}}],"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[232]</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Более того, исследования, посвящённые астме и бронхиту, также показывают связь с профессиональным воздействием пестицидов. В четырёх исследованиях, где проводилась спирометрия, была зафиксирована связь между воздействием пестицидов и нарушением дыхательной функции, что указывает на наличие обструктивного или рестриктивного синдрома, в зависимости от химического состава пестицидов.</w:t>
      </w:r>
    </w:p>
    <w:p w14:paraId="080098CF"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в 12 научных работах были представлены результаты </w:t>
      </w:r>
      <w:proofErr w:type="spellStart"/>
      <w:r w:rsidRPr="00F851DD">
        <w:rPr>
          <w:rFonts w:ascii="Times New Roman" w:hAnsi="Times New Roman" w:cs="Times New Roman"/>
          <w:sz w:val="28"/>
          <w:szCs w:val="28"/>
        </w:rPr>
        <w:t>когортных</w:t>
      </w:r>
      <w:proofErr w:type="spellEnd"/>
      <w:r w:rsidRPr="00F851DD">
        <w:rPr>
          <w:rFonts w:ascii="Times New Roman" w:hAnsi="Times New Roman" w:cs="Times New Roman"/>
          <w:sz w:val="28"/>
          <w:szCs w:val="28"/>
        </w:rPr>
        <w:t xml:space="preserve"> исследований, в которых три из девяти обнаружили значимую связь с повышенным риском хрипов, пять из девяти — с астмой, а все три исследования — с хроническим бронхитом. Среди рабочих, занятых на производстве пестицидов, было выявлено повышение рисков хронической обструктивной болезни лёгких (в двух из трёх исследований) и нарушение дыхательной функции, что свидетельствует о развитии обструктивного синдрома.</w:t>
      </w:r>
    </w:p>
    <w:p w14:paraId="19F2EFB4"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Риск развития сердечно-сосудистых заболеваний может значительно возрасти под воздействием </w:t>
      </w:r>
      <w:proofErr w:type="spellStart"/>
      <w:r w:rsidRPr="00F851DD">
        <w:rPr>
          <w:rFonts w:ascii="Times New Roman" w:hAnsi="Times New Roman" w:cs="Times New Roman"/>
          <w:sz w:val="28"/>
          <w:szCs w:val="28"/>
        </w:rPr>
        <w:t>пестицидного</w:t>
      </w:r>
      <w:proofErr w:type="spellEnd"/>
      <w:r w:rsidRPr="00F851DD">
        <w:rPr>
          <w:rFonts w:ascii="Times New Roman" w:hAnsi="Times New Roman" w:cs="Times New Roman"/>
          <w:sz w:val="28"/>
          <w:szCs w:val="28"/>
        </w:rPr>
        <w:t xml:space="preserve"> загрязнения. Некоторые пестициды способны вызывать воспалительные процессы и окислительный стресс, что напрямую связано с развитием таких заболеваний, как атеросклероз и гипертония. Эти процессы могут нарушать нормальное функционирование сосудов, способствуя накоплению холестерина и образованию атеросклеротических бляшек, что в свою очередь повышает риск сердечных заболеваний.</w:t>
      </w:r>
    </w:p>
    <w:p w14:paraId="17E29034" w14:textId="1924009E"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 xml:space="preserve">В обзоре, представленном </w:t>
      </w:r>
      <w:proofErr w:type="spellStart"/>
      <w:r w:rsidRPr="00F851DD">
        <w:rPr>
          <w:rFonts w:ascii="Times New Roman" w:hAnsi="Times New Roman" w:cs="Times New Roman"/>
          <w:sz w:val="28"/>
          <w:szCs w:val="28"/>
        </w:rPr>
        <w:t>Adriana</w:t>
      </w:r>
      <w:proofErr w:type="spellEnd"/>
      <w:r w:rsidRPr="00F851DD">
        <w:rPr>
          <w:rFonts w:ascii="Times New Roman" w:hAnsi="Times New Roman" w:cs="Times New Roman"/>
          <w:sz w:val="28"/>
          <w:szCs w:val="28"/>
        </w:rPr>
        <w:t xml:space="preserve"> M. </w:t>
      </w:r>
      <w:proofErr w:type="spellStart"/>
      <w:r w:rsidRPr="00F851DD">
        <w:rPr>
          <w:rFonts w:ascii="Times New Roman" w:hAnsi="Times New Roman" w:cs="Times New Roman"/>
          <w:sz w:val="28"/>
          <w:szCs w:val="28"/>
        </w:rPr>
        <w:t>Zago</w:t>
      </w:r>
      <w:proofErr w:type="spellEnd"/>
      <w:r w:rsidRPr="00F851DD">
        <w:rPr>
          <w:rFonts w:ascii="Times New Roman" w:hAnsi="Times New Roman" w:cs="Times New Roman"/>
          <w:sz w:val="28"/>
          <w:szCs w:val="28"/>
        </w:rPr>
        <w:t xml:space="preserve"> и соавторами, который охватывает 1750 медицинских и научных баз данных, были проанализированы результаты 24 эпидемиологических исследований, специально отобранных по строгим критериям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{"citationID":"LYY5s9ge","properties":{"formattedCitation":"[233]","plainCitation":"[233]","noteIndex":0},"citationItems":[{"id":492,"uris":["http://zotero.org/users/14953050/items/LNQZTTKC"],"itemData":{"id":492,"type":"article-journal","container-title":"Global Public Health","DOI":"10.1080/17441692.2020.1808693","ISSN":"1744-1692, 1744-1706","issue":"12","journalAbbreviation":"Global Public Health","language":"en","page":"3944-3966","source":"DOI.org (Crossref)","title":"Pesticide exposure and risk of cardiovascular disease: A systematic review","title-short":"Pesticide exposure and risk of cardiovascular disease","volume":"17","author":[{"family":"Zago","given":"Adriana M."},{"family":"Faria","given":"Neice M. X."},{"family":"Fávero","given":"Juliana L."},{"family":"Meucci","given":"Rodrigo D."},{"family":"Woskie","given":"Susan"},{"family":"Fassa","given":"Anaclaudia G."}],"issued":{"date-parts":[["2022",12,2]]}}}],"schema":"https://github.com/citation-style-language/schema/raw/master/csl-citation.json"}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[233]</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Эти исследования демонстрируют чёткую связь между профессиональным воздействием ряда пестицидов и увеличением риска сердечно-сосудистых заболеваний. Например, такие пестициды, как </w:t>
      </w:r>
      <w:proofErr w:type="spellStart"/>
      <w:r w:rsidRPr="00F851DD">
        <w:rPr>
          <w:rFonts w:ascii="Times New Roman" w:hAnsi="Times New Roman" w:cs="Times New Roman"/>
          <w:sz w:val="28"/>
          <w:szCs w:val="28"/>
        </w:rPr>
        <w:t>хлорпирифос</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кумафос</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карбофуран</w:t>
      </w:r>
      <w:proofErr w:type="spellEnd"/>
      <w:r w:rsidRPr="00F851DD">
        <w:rPr>
          <w:rFonts w:ascii="Times New Roman" w:hAnsi="Times New Roman" w:cs="Times New Roman"/>
          <w:sz w:val="28"/>
          <w:szCs w:val="28"/>
        </w:rPr>
        <w:t xml:space="preserve">, бромистый этилен, </w:t>
      </w:r>
      <w:proofErr w:type="spellStart"/>
      <w:r w:rsidRPr="00F851DD">
        <w:rPr>
          <w:rFonts w:ascii="Times New Roman" w:hAnsi="Times New Roman" w:cs="Times New Roman"/>
          <w:sz w:val="28"/>
          <w:szCs w:val="28"/>
        </w:rPr>
        <w:t>манкоцеб</w:t>
      </w:r>
      <w:proofErr w:type="spellEnd"/>
      <w:r w:rsidRPr="00F851DD">
        <w:rPr>
          <w:rFonts w:ascii="Times New Roman" w:hAnsi="Times New Roman" w:cs="Times New Roman"/>
          <w:sz w:val="28"/>
          <w:szCs w:val="28"/>
        </w:rPr>
        <w:t xml:space="preserve">, зирам, </w:t>
      </w:r>
      <w:proofErr w:type="spellStart"/>
      <w:r w:rsidRPr="00F851DD">
        <w:rPr>
          <w:rFonts w:ascii="Times New Roman" w:hAnsi="Times New Roman" w:cs="Times New Roman"/>
          <w:sz w:val="28"/>
          <w:szCs w:val="28"/>
        </w:rPr>
        <w:t>металаксил</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пендиметалин</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трифлуралин</w:t>
      </w:r>
      <w:proofErr w:type="spellEnd"/>
      <w:r w:rsidRPr="00F851DD">
        <w:rPr>
          <w:rFonts w:ascii="Times New Roman" w:hAnsi="Times New Roman" w:cs="Times New Roman"/>
          <w:sz w:val="28"/>
          <w:szCs w:val="28"/>
        </w:rPr>
        <w:t>, были связаны с повышенным риском острого инфаркта миокарда. Показатели отношения шансов (</w:t>
      </w:r>
      <w:proofErr w:type="spellStart"/>
      <w:r w:rsidRPr="00F851DD">
        <w:rPr>
          <w:rFonts w:ascii="Times New Roman" w:hAnsi="Times New Roman" w:cs="Times New Roman"/>
          <w:sz w:val="28"/>
          <w:szCs w:val="28"/>
        </w:rPr>
        <w:t>odds</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ratio</w:t>
      </w:r>
      <w:proofErr w:type="spellEnd"/>
      <w:r w:rsidRPr="00F851DD">
        <w:rPr>
          <w:rFonts w:ascii="Times New Roman" w:hAnsi="Times New Roman" w:cs="Times New Roman"/>
          <w:sz w:val="28"/>
          <w:szCs w:val="28"/>
        </w:rPr>
        <w:t>) варьировались от 1,8 до 3,2, что свидетельствует о значительном росте вероятности возникновения инфаркта среди людей, подвергшихся воздействию этих химических веществ.</w:t>
      </w:r>
    </w:p>
    <w:p w14:paraId="69C2DD20" w14:textId="77777777" w:rsidR="00D219F3" w:rsidRPr="00F851DD" w:rsidRDefault="00D219F3" w:rsidP="00D219F3">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пестициды </w:t>
      </w:r>
      <w:proofErr w:type="spellStart"/>
      <w:r w:rsidRPr="00F851DD">
        <w:rPr>
          <w:rFonts w:ascii="Times New Roman" w:hAnsi="Times New Roman" w:cs="Times New Roman"/>
          <w:sz w:val="28"/>
          <w:szCs w:val="28"/>
        </w:rPr>
        <w:t>примафос</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фенитротион</w:t>
      </w:r>
      <w:proofErr w:type="spellEnd"/>
      <w:r w:rsidRPr="00F851DD">
        <w:rPr>
          <w:rFonts w:ascii="Times New Roman" w:hAnsi="Times New Roman" w:cs="Times New Roman"/>
          <w:sz w:val="28"/>
          <w:szCs w:val="28"/>
        </w:rPr>
        <w:t xml:space="preserve">, малатион и </w:t>
      </w:r>
      <w:proofErr w:type="spellStart"/>
      <w:r w:rsidRPr="00F851DD">
        <w:rPr>
          <w:rFonts w:ascii="Times New Roman" w:hAnsi="Times New Roman" w:cs="Times New Roman"/>
          <w:sz w:val="28"/>
          <w:szCs w:val="28"/>
        </w:rPr>
        <w:t>дельтаметрин</w:t>
      </w:r>
      <w:proofErr w:type="spellEnd"/>
      <w:r w:rsidRPr="00F851DD">
        <w:rPr>
          <w:rFonts w:ascii="Times New Roman" w:hAnsi="Times New Roman" w:cs="Times New Roman"/>
          <w:sz w:val="28"/>
          <w:szCs w:val="28"/>
        </w:rPr>
        <w:t xml:space="preserve"> были связаны с повышением артериального давления, что также является фактором риска для развития сердечно-сосудистых заболеваний. Загрязнение окружающей среды </w:t>
      </w:r>
      <w:proofErr w:type="spellStart"/>
      <w:r w:rsidRPr="00F851DD">
        <w:rPr>
          <w:rFonts w:ascii="Times New Roman" w:hAnsi="Times New Roman" w:cs="Times New Roman"/>
          <w:sz w:val="28"/>
          <w:szCs w:val="28"/>
        </w:rPr>
        <w:t>тетрахлордибензо</w:t>
      </w:r>
      <w:proofErr w:type="spellEnd"/>
      <w:r w:rsidRPr="00F851DD">
        <w:rPr>
          <w:rFonts w:ascii="Times New Roman" w:hAnsi="Times New Roman" w:cs="Times New Roman"/>
          <w:sz w:val="28"/>
          <w:szCs w:val="28"/>
        </w:rPr>
        <w:t xml:space="preserve">-п-диоксином было связано с риском развития сердечно-сосудистых болезней в пределах от 1,09 до 2,78, а воздействие </w:t>
      </w:r>
      <w:proofErr w:type="spellStart"/>
      <w:r w:rsidRPr="00F851DD">
        <w:rPr>
          <w:rFonts w:ascii="Times New Roman" w:hAnsi="Times New Roman" w:cs="Times New Roman"/>
          <w:sz w:val="28"/>
          <w:szCs w:val="28"/>
        </w:rPr>
        <w:t>органохлорорганических</w:t>
      </w:r>
      <w:proofErr w:type="spellEnd"/>
      <w:r w:rsidRPr="00F851DD">
        <w:rPr>
          <w:rFonts w:ascii="Times New Roman" w:hAnsi="Times New Roman" w:cs="Times New Roman"/>
          <w:sz w:val="28"/>
          <w:szCs w:val="28"/>
        </w:rPr>
        <w:t xml:space="preserve"> соединений увеличивало риск от 1,19 до 4,54. Тяжёлые металлы, такие как мышьяк и его производные, включая </w:t>
      </w:r>
      <w:proofErr w:type="spellStart"/>
      <w:r w:rsidRPr="00F851DD">
        <w:rPr>
          <w:rFonts w:ascii="Times New Roman" w:hAnsi="Times New Roman" w:cs="Times New Roman"/>
          <w:sz w:val="28"/>
          <w:szCs w:val="28"/>
        </w:rPr>
        <w:t>триметиларсин</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диметиларсиновую</w:t>
      </w:r>
      <w:proofErr w:type="spellEnd"/>
      <w:r w:rsidRPr="00F851DD">
        <w:rPr>
          <w:rFonts w:ascii="Times New Roman" w:hAnsi="Times New Roman" w:cs="Times New Roman"/>
          <w:sz w:val="28"/>
          <w:szCs w:val="28"/>
        </w:rPr>
        <w:t xml:space="preserve"> кислоту, были связаны с развитием атеросклероза и системной артериальной гипертензии, что подчёркивает опасность воздействия этих веществ на здоровье сердечно-сосудистой системы.</w:t>
      </w:r>
    </w:p>
    <w:p w14:paraId="45C5E3E5" w14:textId="77777777" w:rsidR="008A07FB" w:rsidRPr="00F851DD" w:rsidRDefault="008A07FB" w:rsidP="00066FCB">
      <w:pPr>
        <w:spacing w:line="240" w:lineRule="auto"/>
        <w:ind w:firstLine="567"/>
        <w:contextualSpacing/>
        <w:jc w:val="both"/>
        <w:rPr>
          <w:rFonts w:ascii="Times New Roman" w:hAnsi="Times New Roman" w:cs="Times New Roman"/>
          <w:b/>
          <w:sz w:val="28"/>
          <w:szCs w:val="28"/>
        </w:rPr>
      </w:pPr>
    </w:p>
    <w:p w14:paraId="00B90420" w14:textId="43C468E8" w:rsidR="000654DF" w:rsidRPr="00F851DD" w:rsidRDefault="00267044"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3.5</w:t>
      </w:r>
      <w:r w:rsidR="000654DF" w:rsidRPr="00F851DD">
        <w:rPr>
          <w:rFonts w:ascii="Times New Roman" w:hAnsi="Times New Roman" w:cs="Times New Roman"/>
          <w:b/>
          <w:sz w:val="28"/>
          <w:szCs w:val="28"/>
        </w:rPr>
        <w:t xml:space="preserve"> Оценка долгосрочных и краткосрочных рисков</w:t>
      </w:r>
    </w:p>
    <w:p w14:paraId="54DFEEAE" w14:textId="0B730CD5" w:rsidR="000654DF"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Для оценки риска для здоровья обследованных когорт, проживающих на территориях, загрязненных хлорорганическими пестицидами, </w:t>
      </w:r>
      <w:r w:rsidR="00725C94" w:rsidRPr="00F851DD">
        <w:rPr>
          <w:rFonts w:ascii="Times New Roman" w:hAnsi="Times New Roman" w:cs="Times New Roman"/>
          <w:sz w:val="28"/>
          <w:szCs w:val="28"/>
        </w:rPr>
        <w:t>были</w:t>
      </w:r>
      <w:r w:rsidRPr="00F851DD">
        <w:rPr>
          <w:rFonts w:ascii="Times New Roman" w:hAnsi="Times New Roman" w:cs="Times New Roman"/>
          <w:sz w:val="28"/>
          <w:szCs w:val="28"/>
        </w:rPr>
        <w:t xml:space="preserve"> использова</w:t>
      </w:r>
      <w:r w:rsidR="00725C94" w:rsidRPr="00F851DD">
        <w:rPr>
          <w:rFonts w:ascii="Times New Roman" w:hAnsi="Times New Roman" w:cs="Times New Roman"/>
          <w:sz w:val="28"/>
          <w:szCs w:val="28"/>
        </w:rPr>
        <w:t>ны</w:t>
      </w:r>
      <w:r w:rsidRPr="00F851DD">
        <w:rPr>
          <w:rFonts w:ascii="Times New Roman" w:hAnsi="Times New Roman" w:cs="Times New Roman"/>
          <w:sz w:val="28"/>
          <w:szCs w:val="28"/>
        </w:rPr>
        <w:t xml:space="preserve"> предварительно полученные данные химического анализа содержания 24 хлорорганических пестицидов в основных продуктах питания растений (яблоках, грушах, болгарском перце, томатах, огурцы) и животного (молочное, мясное) происхождения, выращенные на загрязненных территориях </w:t>
      </w:r>
      <w:r w:rsidR="008A07FB"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{"citationID":"5xPXJnR5","properties":{"formattedCitation":"[191]","plainCitation":"[191]","noteIndex":0},"citationItems":[{"id":549,"uris":["http://zotero.org/users/14953050/items/E5N9WTJF"],"itemData":{"id":549,"type":"article-journal","abstract":"The group of persistent organic pollutants (POPs) are particularly dangerous for the environment and by consequence for human health because of the risk to be transmitted in the food chain. Among them, the urgent problem of obsolete and forbidden organochlorinated pesticides (OCPs) needs a rigorous management in many countries, including Kazakhstan. The aim of our study was to evaluate the effect of pesticides content in food products on the genetic status and health of the population living on the contaminated areas near destroyed warehouses for OCPs (4 villages of Talgar district and 1 control site, Almaty region). The food products sampled in Taukaraturyk (control site), and in 4 villages where non-utilized obsolete pesticides were discovered: Beskainar, Kyzylkairat, Amangeldy, and Belbulak. The contents of 24 pesticides in food products from plant (apples, pears, tomatoes, cucumbers, sweet peppers) and animal (beef meat, cow milk, honey) origin, that grown in places of localization of non-utilized OCPs, were determined, sometimes in high and unacceptably high concentrations (before 2500 times over MRL). In pears, the pesticides content (especially DDT, γ-HCH, β-HCH, endosulfan, and aldrin pesticide group), was higher than in other fruits. Among vegetables, the highest levels of all groups of pesticide were found in cucumbers. Beef meat samples demonstrated increased contents of β-HCH, γ-HCH, endrin and dieldrin. In cow milk samples only the high concentration of dieldrin was found. The content of pesticides in meat was 4-5 times higher than in milk. The medical examinations, carried out among the cohorts living around the polluted by pesticides territories and control cohort from ecologically favorable village, showed that there were more individuals with high and middle levels of somatic health in the control group than in groups exposed to OCPs. The long-term effect of the pesticide contamination of the environment on genetic status of the population was assessed by chromosomal aberration (CA) frequencies. The highest level of chromosomal aberrations was identified for the examined residents of Kyzylkairat (41%) and Belbulak (38%), a high level in Amangeldy (12%), and middle level in Beskainar (6.5%). The association between the CA frequency, health status and the pesticides contents in food were assessed by a Spearman rank correlation. The low indicators of somatic health status were strictly associated with high levels of CA, and good health status indicates that the CA rates did not exceed the spontaneous level of mutagenesis. The strongest correlation was shown between high levels of chromosomal aberrations and the content of different pesticides in pears (Cr = 0.979-0.467), tomatoes (Cr = 0.877-0.476), cucumbers (Cr = 0.975-0.553) and meat (Cr = 0.839-0.368). The obtained results highlight the need to improve health protection by increasing the public awareness to the security of the storage of obsolete OCPs in order to strengthen food safety by efficient control services.","container-title":"Ecotoxicology and Environmental Safety","DOI":"10.1016/j.ecoenv.2020.110905","ISSN":"1090-2414","journalAbbreviation":"Ecotoxicol Environ Saf","language":"en","note":"PMID: 32800240","page":"110905","source":"PubMed","title":"Comprehensive assessment of unutilized and obsolete pesticides impact on genetic status and health of population of Almaty region","volume":"202","author":[{"family":"Djangalina","given":"Erika"},{"family":"Altynova","given":"Nazym"},{"family":"Bakhtiyarova","given":"Sholpan"},{"family":"Kapysheva","given":"Unzira"},{"family":"Zhaksymov","given":"Bolat"},{"family":"Shadenova","given":"Elvira"},{"family":"Baizhanov","given":"Mukhtar"},{"family":"Sapargali","given":"Oraz"},{"family":"Garshin","given":"Alexander"},{"family":"Seisenbayeva","given":"Akerke"},{"family":"Delannoy","given":"Matthieu"},{"family":"Jurjanz","given":"Stefan"},{"family":"Khussainova","given":"Elmira"},{"family":"Bekmanov","given":"Bakhytzhan"},{"family":"Djansugurova","given":"Leyla"}],"issued":{"date-parts":[["2020",10,1]]}}}],"schema":"https://github.com/citation-style-language/schema/raw/master/csl-citation.json"} </w:instrText>
      </w:r>
      <w:r w:rsidR="008A07FB"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[191]</w:t>
      </w:r>
      <w:r w:rsidR="008A07FB"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Среднее значение </w:t>
      </w:r>
      <w:proofErr w:type="spellStart"/>
      <w:r w:rsidRPr="00F851DD">
        <w:rPr>
          <w:rFonts w:ascii="Times New Roman" w:hAnsi="Times New Roman" w:cs="Times New Roman"/>
          <w:sz w:val="28"/>
          <w:szCs w:val="28"/>
        </w:rPr>
        <w:t>когортного</w:t>
      </w:r>
      <w:proofErr w:type="spellEnd"/>
      <w:r w:rsidRPr="00F851DD">
        <w:rPr>
          <w:rFonts w:ascii="Times New Roman" w:hAnsi="Times New Roman" w:cs="Times New Roman"/>
          <w:sz w:val="28"/>
          <w:szCs w:val="28"/>
        </w:rPr>
        <w:t xml:space="preserve"> поступления пестицидов рассчитывалось с использованием стандартных норм потребления продуктов питания и выявленных пестицидов в пищевых продуктах, которые были разделены на шесть групп в зависимости от химической</w:t>
      </w:r>
      <w:r w:rsidR="00915821" w:rsidRPr="00F851DD">
        <w:rPr>
          <w:rFonts w:ascii="Times New Roman" w:hAnsi="Times New Roman" w:cs="Times New Roman"/>
          <w:sz w:val="28"/>
          <w:szCs w:val="28"/>
        </w:rPr>
        <w:t xml:space="preserve"> структуры активных СОЗ (табл</w:t>
      </w:r>
      <w:r w:rsidR="00CF6E21" w:rsidRPr="00F851DD">
        <w:rPr>
          <w:rFonts w:ascii="Times New Roman" w:hAnsi="Times New Roman" w:cs="Times New Roman"/>
          <w:sz w:val="28"/>
          <w:szCs w:val="28"/>
        </w:rPr>
        <w:t xml:space="preserve">. </w:t>
      </w:r>
      <w:r w:rsidR="00915821" w:rsidRPr="00F851DD">
        <w:rPr>
          <w:rFonts w:ascii="Times New Roman" w:hAnsi="Times New Roman" w:cs="Times New Roman"/>
          <w:sz w:val="28"/>
          <w:szCs w:val="28"/>
        </w:rPr>
        <w:t>7</w:t>
      </w:r>
      <w:r w:rsidRPr="00F851DD">
        <w:rPr>
          <w:rFonts w:ascii="Times New Roman" w:hAnsi="Times New Roman" w:cs="Times New Roman"/>
          <w:sz w:val="28"/>
          <w:szCs w:val="28"/>
        </w:rPr>
        <w:t>). Определены острый (краткосрочный) и хронический (долгосрочный) риски воздействия пестицидов на здоровье жителей пяти населенных пу</w:t>
      </w:r>
      <w:r w:rsidR="00915821" w:rsidRPr="00F851DD">
        <w:rPr>
          <w:rFonts w:ascii="Times New Roman" w:hAnsi="Times New Roman" w:cs="Times New Roman"/>
          <w:sz w:val="28"/>
          <w:szCs w:val="28"/>
        </w:rPr>
        <w:t>нктов Алматинской области (рис</w:t>
      </w:r>
      <w:r w:rsidR="00CF6E21" w:rsidRPr="00F851DD">
        <w:rPr>
          <w:rFonts w:ascii="Times New Roman" w:hAnsi="Times New Roman" w:cs="Times New Roman"/>
          <w:sz w:val="28"/>
          <w:szCs w:val="28"/>
        </w:rPr>
        <w:t>.</w:t>
      </w:r>
      <w:r w:rsidRPr="00F851DD">
        <w:rPr>
          <w:rFonts w:ascii="Times New Roman" w:hAnsi="Times New Roman" w:cs="Times New Roman"/>
          <w:sz w:val="28"/>
          <w:szCs w:val="28"/>
        </w:rPr>
        <w:t xml:space="preserve"> </w:t>
      </w:r>
      <w:r w:rsidR="002D5AFA" w:rsidRPr="00F851DD">
        <w:rPr>
          <w:rFonts w:ascii="Times New Roman" w:hAnsi="Times New Roman" w:cs="Times New Roman"/>
          <w:sz w:val="28"/>
          <w:szCs w:val="28"/>
        </w:rPr>
        <w:t>6</w:t>
      </w:r>
      <w:r w:rsidRPr="00F851DD">
        <w:rPr>
          <w:rFonts w:ascii="Times New Roman" w:hAnsi="Times New Roman" w:cs="Times New Roman"/>
          <w:sz w:val="28"/>
          <w:szCs w:val="28"/>
        </w:rPr>
        <w:t xml:space="preserve"> и </w:t>
      </w:r>
      <w:r w:rsidR="002D5AFA" w:rsidRPr="00F851DD">
        <w:rPr>
          <w:rFonts w:ascii="Times New Roman" w:hAnsi="Times New Roman" w:cs="Times New Roman"/>
          <w:sz w:val="28"/>
          <w:szCs w:val="28"/>
        </w:rPr>
        <w:t>7</w:t>
      </w:r>
      <w:r w:rsidRPr="00F851DD">
        <w:rPr>
          <w:rFonts w:ascii="Times New Roman" w:hAnsi="Times New Roman" w:cs="Times New Roman"/>
          <w:sz w:val="28"/>
          <w:szCs w:val="28"/>
        </w:rPr>
        <w:t xml:space="preserve">). Расчет общих рисков для населенных пунктов </w:t>
      </w:r>
      <w:proofErr w:type="spellStart"/>
      <w:r w:rsidRPr="00F851DD">
        <w:rPr>
          <w:rFonts w:ascii="Times New Roman" w:hAnsi="Times New Roman" w:cs="Times New Roman"/>
          <w:sz w:val="28"/>
          <w:szCs w:val="28"/>
        </w:rPr>
        <w:t>Каракастек</w:t>
      </w:r>
      <w:proofErr w:type="spellEnd"/>
      <w:r w:rsidRPr="00F851DD">
        <w:rPr>
          <w:rFonts w:ascii="Times New Roman" w:hAnsi="Times New Roman" w:cs="Times New Roman"/>
          <w:sz w:val="28"/>
          <w:szCs w:val="28"/>
        </w:rPr>
        <w:t xml:space="preserve"> и </w:t>
      </w:r>
      <w:proofErr w:type="spellStart"/>
      <w:r w:rsidRPr="00F851DD">
        <w:rPr>
          <w:rFonts w:ascii="Times New Roman" w:hAnsi="Times New Roman" w:cs="Times New Roman"/>
          <w:sz w:val="28"/>
          <w:szCs w:val="28"/>
        </w:rPr>
        <w:t>Умбеталы</w:t>
      </w:r>
      <w:proofErr w:type="spellEnd"/>
      <w:r w:rsidRPr="00F851DD">
        <w:rPr>
          <w:rFonts w:ascii="Times New Roman" w:hAnsi="Times New Roman" w:cs="Times New Roman"/>
          <w:sz w:val="28"/>
          <w:szCs w:val="28"/>
        </w:rPr>
        <w:t xml:space="preserve"> оказался неэффективным из-за низкого содержания хлорорганических пестицидов в пищевых продуктах.</w:t>
      </w:r>
    </w:p>
    <w:p w14:paraId="2DD465C0" w14:textId="77777777" w:rsidR="000654DF" w:rsidRPr="00F851DD" w:rsidRDefault="000654DF" w:rsidP="00066FCB">
      <w:pPr>
        <w:spacing w:line="240" w:lineRule="auto"/>
        <w:contextualSpacing/>
        <w:jc w:val="both"/>
        <w:rPr>
          <w:rFonts w:ascii="Times New Roman" w:hAnsi="Times New Roman" w:cs="Times New Roman"/>
          <w:sz w:val="28"/>
          <w:szCs w:val="28"/>
        </w:rPr>
      </w:pPr>
    </w:p>
    <w:p w14:paraId="48504234" w14:textId="4E7D86A4" w:rsidR="000654DF" w:rsidRPr="00F851DD" w:rsidRDefault="00695E52" w:rsidP="00066FCB">
      <w:pPr>
        <w:spacing w:line="240" w:lineRule="auto"/>
        <w:contextualSpacing/>
        <w:jc w:val="center"/>
        <w:rPr>
          <w:rFonts w:ascii="Times New Roman" w:hAnsi="Times New Roman" w:cs="Times New Roman"/>
          <w:sz w:val="28"/>
          <w:szCs w:val="28"/>
        </w:rPr>
      </w:pPr>
      <w:r w:rsidRPr="00F851DD">
        <w:rPr>
          <w:rFonts w:ascii="Times New Roman" w:hAnsi="Times New Roman" w:cs="Times New Roman"/>
          <w:noProof/>
          <w:sz w:val="28"/>
          <w:szCs w:val="28"/>
          <w:lang w:eastAsia="ru-RU"/>
        </w:rPr>
        <w:lastRenderedPageBreak/>
        <mc:AlternateContent>
          <mc:Choice Requires="wpg">
            <w:drawing>
              <wp:inline distT="0" distB="0" distL="0" distR="0" wp14:anchorId="40A32143" wp14:editId="43E0ECC1">
                <wp:extent cx="5727616" cy="6676845"/>
                <wp:effectExtent l="0" t="0" r="6985" b="10160"/>
                <wp:docPr id="3" name="Группа 2">
                  <a:extLst xmlns:a="http://schemas.openxmlformats.org/drawingml/2006/main">
                    <a:ext uri="{FF2B5EF4-FFF2-40B4-BE49-F238E27FC236}">
                      <a16:creationId xmlns:a16="http://schemas.microsoft.com/office/drawing/2014/main" id="{1F50CD6A-5FF5-D90F-CE0D-FE9BAD13415C}"/>
                    </a:ext>
                  </a:extLst>
                </wp:docPr>
                <wp:cNvGraphicFramePr/>
                <a:graphic xmlns:a="http://schemas.openxmlformats.org/drawingml/2006/main">
                  <a:graphicData uri="http://schemas.microsoft.com/office/word/2010/wordprocessingGroup">
                    <wpg:wgp>
                      <wpg:cNvGrpSpPr/>
                      <wpg:grpSpPr>
                        <a:xfrm>
                          <a:off x="0" y="0"/>
                          <a:ext cx="5727616" cy="6676845"/>
                          <a:chOff x="0" y="0"/>
                          <a:chExt cx="3903778" cy="5151437"/>
                        </a:xfrm>
                      </wpg:grpSpPr>
                      <pic:pic xmlns:pic="http://schemas.openxmlformats.org/drawingml/2006/picture">
                        <pic:nvPicPr>
                          <pic:cNvPr id="577411587" name="Рисунок 5774115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194" y="1587"/>
                            <a:ext cx="1948946" cy="1012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035858" name="Рисунок 15440358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55140" y="0"/>
                            <a:ext cx="1941622" cy="1013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330163" name="Рисунок 7743301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912" y="1014648"/>
                            <a:ext cx="1942228" cy="995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754606" name="Рисунок 3947546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49660" y="1008156"/>
                            <a:ext cx="1947102" cy="999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702734" name="Рисунок 6427027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06" y="1999477"/>
                            <a:ext cx="1954435" cy="11160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245294" name="Рисунок 17392452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48125" y="1998006"/>
                            <a:ext cx="1955653" cy="1126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069568" name="Рисунок 17490695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3115552"/>
                            <a:ext cx="1948125" cy="1027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225485" name="Рисунок 17572254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948125" y="3109232"/>
                            <a:ext cx="1954435" cy="1035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32354" name="Рисунок 2201323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4133692"/>
                            <a:ext cx="1955140" cy="101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668628" name="Прямоугольник 202668628"/>
                        <wps:cNvSpPr/>
                        <wps:spPr>
                          <a:xfrm>
                            <a:off x="1946907" y="4122854"/>
                            <a:ext cx="1954852" cy="1023107"/>
                          </a:xfrm>
                          <a:prstGeom prst="rect">
                            <a:avLst/>
                          </a:prstGeom>
                        </wps:spPr>
                        <wps:style>
                          <a:lnRef idx="2">
                            <a:schemeClr val="dk1"/>
                          </a:lnRef>
                          <a:fillRef idx="1">
                            <a:schemeClr val="lt1"/>
                          </a:fillRef>
                          <a:effectRef idx="0">
                            <a:schemeClr val="dk1"/>
                          </a:effectRef>
                          <a:fontRef idx="minor">
                            <a:schemeClr val="dk1"/>
                          </a:fontRef>
                        </wps:style>
                        <wps:txbx>
                          <w:txbxContent>
                            <w:p w14:paraId="10D2CD77"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1 группа: ДДТ </w:t>
                              </w:r>
                            </w:p>
                            <w:p w14:paraId="0220F9FE"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2 группа: </w:t>
                              </w:r>
                              <w:proofErr w:type="spellStart"/>
                              <w:r w:rsidRPr="00695E52">
                                <w:rPr>
                                  <w:rFonts w:ascii="Times New Roman" w:hAnsi="Times New Roman" w:cs="Times New Roman"/>
                                  <w:color w:val="000000" w:themeColor="dark1"/>
                                  <w:kern w:val="24"/>
                                  <w:sz w:val="20"/>
                                  <w:szCs w:val="20"/>
                                </w:rPr>
                                <w:t>Гексахлорбензол</w:t>
                              </w:r>
                              <w:proofErr w:type="spellEnd"/>
                            </w:p>
                            <w:p w14:paraId="46233BBF"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3 группа: ГХГЦ </w:t>
                              </w:r>
                            </w:p>
                            <w:p w14:paraId="50B7EA40"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4 группа: Альдрин</w:t>
                              </w:r>
                            </w:p>
                            <w:p w14:paraId="3AA27E41"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5 группа: </w:t>
                              </w:r>
                              <w:proofErr w:type="spellStart"/>
                              <w:r w:rsidRPr="00695E52">
                                <w:rPr>
                                  <w:rFonts w:ascii="Times New Roman" w:hAnsi="Times New Roman" w:cs="Times New Roman"/>
                                  <w:color w:val="000000" w:themeColor="dark1"/>
                                  <w:kern w:val="24"/>
                                  <w:sz w:val="20"/>
                                  <w:szCs w:val="20"/>
                                </w:rPr>
                                <w:t>Эндосульфан</w:t>
                              </w:r>
                              <w:proofErr w:type="spellEnd"/>
                              <w:r w:rsidRPr="00695E52">
                                <w:rPr>
                                  <w:rFonts w:ascii="Times New Roman" w:hAnsi="Times New Roman" w:cs="Times New Roman"/>
                                  <w:color w:val="000000" w:themeColor="dark1"/>
                                  <w:kern w:val="24"/>
                                  <w:sz w:val="20"/>
                                  <w:szCs w:val="20"/>
                                </w:rPr>
                                <w:t xml:space="preserve"> </w:t>
                              </w:r>
                            </w:p>
                            <w:p w14:paraId="06D257C3"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6 группа: Гептахлор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A32143" id="Группа 2" o:spid="_x0000_s1032" style="width:451pt;height:525.75pt;mso-position-horizontal-relative:char;mso-position-vertical-relative:line" coordsize="39037,5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">
                <v:shape id="Рисунок 577411587" o:spid="_x0000_s1033" type="#_x0000_t75" style="position:absolute;left:61;top:15;width:19490;height:10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">
                  <v:imagedata r:id="rId28" o:title=""/>
                </v:shape>
                <v:shape id="Рисунок 1544035858" o:spid="_x0000_s1034" type="#_x0000_t75" style="position:absolute;left:19551;width:19416;height:10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">
                  <v:imagedata r:id="rId29" o:title=""/>
                </v:shape>
                <v:shape id="Рисунок 774330163" o:spid="_x0000_s1035" type="#_x0000_t75" style="position:absolute;left:129;top:10146;width:19422;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">
                  <v:imagedata r:id="rId30" o:title=""/>
                </v:shape>
                <v:shape id="Рисунок 394754606" o:spid="_x0000_s1036" type="#_x0000_t75" style="position:absolute;left:19496;top:10081;width:19471;height: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">
                  <v:imagedata r:id="rId31" o:title=""/>
                </v:shape>
                <v:shape id="Рисунок 642702734" o:spid="_x0000_s1037" type="#_x0000_t75" style="position:absolute;left:15;top:19994;width:19544;height:1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">
                  <v:imagedata r:id="rId32" o:title=""/>
                </v:shape>
                <v:shape id="Рисунок 1739245294" o:spid="_x0000_s1038" type="#_x0000_t75" style="position:absolute;left:19481;top:19980;width:19556;height:1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">
                  <v:imagedata r:id="rId33" o:title=""/>
                </v:shape>
                <v:shape id="Рисунок 1749069568" o:spid="_x0000_s1039" type="#_x0000_t75" style="position:absolute;top:31155;width:19481;height:1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">
                  <v:imagedata r:id="rId34" o:title=""/>
                </v:shape>
                <v:shape id="Рисунок 1757225485" o:spid="_x0000_s1040" type="#_x0000_t75" style="position:absolute;left:19481;top:31092;width:19544;height:1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">
                  <v:imagedata r:id="rId35" o:title=""/>
                </v:shape>
                <v:shape id="Рисунок 220132354" o:spid="_x0000_s1041" type="#_x0000_t75" style="position:absolute;top:41336;width:19551;height:1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">
                  <v:imagedata r:id="rId36" o:title=""/>
                </v:shape>
                <v:rect id="Прямоугольник 202668628" o:spid="_x0000_s1042" style="position:absolute;left:19469;top:41228;width:19548;height:10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" fillcolor="white [3201]" strokecolor="black [3200]" strokeweight="1pt">
                  <v:textbox>
                    <w:txbxContent>
                      <w:p w14:paraId="10D2CD77"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1 группа: ДДТ </w:t>
                        </w:r>
                      </w:p>
                      <w:p w14:paraId="0220F9FE"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2 группа: </w:t>
                        </w:r>
                        <w:proofErr w:type="spellStart"/>
                        <w:r w:rsidRPr="00695E52">
                          <w:rPr>
                            <w:rFonts w:ascii="Times New Roman" w:hAnsi="Times New Roman" w:cs="Times New Roman"/>
                            <w:color w:val="000000" w:themeColor="dark1"/>
                            <w:kern w:val="24"/>
                            <w:sz w:val="20"/>
                            <w:szCs w:val="20"/>
                          </w:rPr>
                          <w:t>Гексахлорбензол</w:t>
                        </w:r>
                        <w:proofErr w:type="spellEnd"/>
                      </w:p>
                      <w:p w14:paraId="46233BBF"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3 группа: ГХГЦ </w:t>
                        </w:r>
                      </w:p>
                      <w:p w14:paraId="50B7EA40"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4 группа: Альдрин</w:t>
                        </w:r>
                      </w:p>
                      <w:p w14:paraId="3AA27E41"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5 группа: </w:t>
                        </w:r>
                        <w:proofErr w:type="spellStart"/>
                        <w:r w:rsidRPr="00695E52">
                          <w:rPr>
                            <w:rFonts w:ascii="Times New Roman" w:hAnsi="Times New Roman" w:cs="Times New Roman"/>
                            <w:color w:val="000000" w:themeColor="dark1"/>
                            <w:kern w:val="24"/>
                            <w:sz w:val="20"/>
                            <w:szCs w:val="20"/>
                          </w:rPr>
                          <w:t>Эндосульфан</w:t>
                        </w:r>
                        <w:proofErr w:type="spellEnd"/>
                        <w:r w:rsidRPr="00695E52">
                          <w:rPr>
                            <w:rFonts w:ascii="Times New Roman" w:hAnsi="Times New Roman" w:cs="Times New Roman"/>
                            <w:color w:val="000000" w:themeColor="dark1"/>
                            <w:kern w:val="24"/>
                            <w:sz w:val="20"/>
                            <w:szCs w:val="20"/>
                          </w:rPr>
                          <w:t xml:space="preserve"> </w:t>
                        </w:r>
                      </w:p>
                      <w:p w14:paraId="06D257C3"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6 группа: Гептахлор</w:t>
                        </w:r>
                      </w:p>
                    </w:txbxContent>
                  </v:textbox>
                </v:rect>
                <w10:anchorlock/>
              </v:group>
            </w:pict>
          </mc:Fallback>
        </mc:AlternateContent>
      </w:r>
    </w:p>
    <w:p w14:paraId="4A089B5C" w14:textId="0A1F4EA4" w:rsidR="00267044" w:rsidRPr="00F851DD" w:rsidRDefault="00267044" w:rsidP="00CF6E21">
      <w:pPr>
        <w:pStyle w:val="MDPI51figurecaption"/>
        <w:spacing w:line="240" w:lineRule="auto"/>
        <w:ind w:left="0"/>
        <w:contextualSpacing/>
        <w:jc w:val="center"/>
        <w:rPr>
          <w:rFonts w:ascii="Times New Roman" w:hAnsi="Times New Roman"/>
          <w:color w:val="auto"/>
          <w:sz w:val="28"/>
          <w:szCs w:val="28"/>
          <w:lang w:val="ru-RU"/>
        </w:rPr>
      </w:pPr>
      <w:r w:rsidRPr="00F851DD">
        <w:rPr>
          <w:rFonts w:ascii="Times New Roman" w:hAnsi="Times New Roman"/>
          <w:color w:val="auto"/>
          <w:sz w:val="28"/>
          <w:szCs w:val="28"/>
          <w:lang w:val="ru-RU"/>
        </w:rPr>
        <w:t xml:space="preserve">Рисунок </w:t>
      </w:r>
      <w:r w:rsidR="002D5AFA" w:rsidRPr="00F851DD">
        <w:rPr>
          <w:rFonts w:ascii="Times New Roman" w:hAnsi="Times New Roman"/>
          <w:color w:val="auto"/>
          <w:sz w:val="28"/>
          <w:szCs w:val="28"/>
          <w:lang w:val="ru-RU"/>
        </w:rPr>
        <w:t>6</w:t>
      </w:r>
      <w:r w:rsidR="00CF6E21" w:rsidRPr="00F851DD">
        <w:rPr>
          <w:rFonts w:ascii="Times New Roman" w:hAnsi="Times New Roman"/>
          <w:color w:val="auto"/>
          <w:sz w:val="28"/>
          <w:szCs w:val="28"/>
          <w:lang w:val="ru-RU"/>
        </w:rPr>
        <w:t xml:space="preserve"> -</w:t>
      </w:r>
      <w:r w:rsidRPr="00F851DD">
        <w:rPr>
          <w:rFonts w:ascii="Times New Roman" w:hAnsi="Times New Roman"/>
          <w:color w:val="auto"/>
          <w:sz w:val="28"/>
          <w:szCs w:val="28"/>
          <w:lang w:val="ru-RU"/>
        </w:rPr>
        <w:t xml:space="preserve"> Анализ долгосрочного (хронического) риска для населения, проживающего вблизи разрушенных складов пестицидов</w:t>
      </w:r>
    </w:p>
    <w:p w14:paraId="473CE36D" w14:textId="10F9C138" w:rsidR="00267044" w:rsidRPr="00F851DD" w:rsidRDefault="00695E52" w:rsidP="00066FCB">
      <w:pPr>
        <w:spacing w:line="240" w:lineRule="auto"/>
        <w:contextualSpacing/>
        <w:jc w:val="center"/>
        <w:rPr>
          <w:rFonts w:ascii="Times New Roman" w:hAnsi="Times New Roman" w:cs="Times New Roman"/>
          <w:sz w:val="28"/>
          <w:szCs w:val="28"/>
        </w:rPr>
      </w:pPr>
      <w:r w:rsidRPr="00F851DD">
        <w:rPr>
          <w:rFonts w:ascii="Times New Roman" w:hAnsi="Times New Roman" w:cs="Times New Roman"/>
          <w:noProof/>
          <w:sz w:val="28"/>
          <w:szCs w:val="28"/>
          <w:lang w:eastAsia="ru-RU"/>
        </w:rPr>
        <w:lastRenderedPageBreak/>
        <mc:AlternateContent>
          <mc:Choice Requires="wpg">
            <w:drawing>
              <wp:inline distT="0" distB="0" distL="0" distR="0" wp14:anchorId="449AB45D" wp14:editId="4592F6A3">
                <wp:extent cx="5788324" cy="6694099"/>
                <wp:effectExtent l="0" t="0" r="22225" b="12065"/>
                <wp:docPr id="793059600" name="Группа 1"/>
                <wp:cNvGraphicFramePr/>
                <a:graphic xmlns:a="http://schemas.openxmlformats.org/drawingml/2006/main">
                  <a:graphicData uri="http://schemas.microsoft.com/office/word/2010/wordprocessingGroup">
                    <wpg:wgp>
                      <wpg:cNvGrpSpPr/>
                      <wpg:grpSpPr>
                        <a:xfrm>
                          <a:off x="0" y="0"/>
                          <a:ext cx="5788324" cy="6694099"/>
                          <a:chOff x="0" y="0"/>
                          <a:chExt cx="4063425" cy="5161870"/>
                        </a:xfrm>
                      </wpg:grpSpPr>
                      <pic:pic xmlns:pic="http://schemas.openxmlformats.org/drawingml/2006/picture">
                        <pic:nvPicPr>
                          <pic:cNvPr id="1212287818" name="Рисунок 12122878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 y="0"/>
                            <a:ext cx="2036277" cy="1031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42136" name="Рисунок 1241421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027148" y="6788"/>
                            <a:ext cx="2036277" cy="1024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55700" name="Рисунок 471557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 y="1023614"/>
                            <a:ext cx="2036277" cy="1011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640811" name="Рисунок 2956408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027147" y="1018896"/>
                            <a:ext cx="2036277" cy="1011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81111" name="Рисунок 3249811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 y="2002661"/>
                            <a:ext cx="2036277" cy="1106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552903" name="Рисунок 7115529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27146" y="2009691"/>
                            <a:ext cx="2036277" cy="1107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035023" name="Рисунок 11380350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 y="3109038"/>
                            <a:ext cx="2035058" cy="1018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618776" name="Рисунок 8346187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027145" y="3109037"/>
                            <a:ext cx="2036277" cy="1018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157203" name="Рисунок 4531572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4116581"/>
                            <a:ext cx="2036277" cy="1045289"/>
                          </a:xfrm>
                          <a:prstGeom prst="rect">
                            <a:avLst/>
                          </a:prstGeom>
                          <a:noFill/>
                          <a:extLst>
                            <a:ext uri="{909E8E84-426E-40DD-AFC4-6F175D3DCCD1}">
                              <a14:hiddenFill xmlns:a14="http://schemas.microsoft.com/office/drawing/2010/main">
                                <a:solidFill>
                                  <a:srgbClr val="FFFFFF"/>
                                </a:solidFill>
                              </a14:hiddenFill>
                            </a:ext>
                          </a:extLst>
                        </pic:spPr>
                      </pic:pic>
                      <wps:wsp>
                        <wps:cNvPr id="1533269928" name="Прямоугольник 1533269928"/>
                        <wps:cNvSpPr/>
                        <wps:spPr>
                          <a:xfrm>
                            <a:off x="2027146" y="4111864"/>
                            <a:ext cx="2035057" cy="1041106"/>
                          </a:xfrm>
                          <a:prstGeom prst="rect">
                            <a:avLst/>
                          </a:prstGeom>
                        </wps:spPr>
                        <wps:style>
                          <a:lnRef idx="2">
                            <a:schemeClr val="dk1"/>
                          </a:lnRef>
                          <a:fillRef idx="1">
                            <a:schemeClr val="lt1"/>
                          </a:fillRef>
                          <a:effectRef idx="0">
                            <a:schemeClr val="dk1"/>
                          </a:effectRef>
                          <a:fontRef idx="minor">
                            <a:schemeClr val="dk1"/>
                          </a:fontRef>
                        </wps:style>
                        <wps:txbx>
                          <w:txbxContent>
                            <w:p w14:paraId="54183F17"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1 группа: ДДТ </w:t>
                              </w:r>
                            </w:p>
                            <w:p w14:paraId="41394A9E"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2 группа: </w:t>
                              </w:r>
                              <w:proofErr w:type="spellStart"/>
                              <w:r w:rsidRPr="00695E52">
                                <w:rPr>
                                  <w:rFonts w:ascii="Times New Roman" w:hAnsi="Times New Roman" w:cs="Times New Roman"/>
                                  <w:color w:val="000000" w:themeColor="dark1"/>
                                  <w:kern w:val="24"/>
                                  <w:sz w:val="20"/>
                                  <w:szCs w:val="20"/>
                                </w:rPr>
                                <w:t>Гексахлорбензол</w:t>
                              </w:r>
                              <w:proofErr w:type="spellEnd"/>
                            </w:p>
                            <w:p w14:paraId="4DF07381"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3 группа: ГХГЦ </w:t>
                              </w:r>
                            </w:p>
                            <w:p w14:paraId="1C8BE91E"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4 группа: Альдрин</w:t>
                              </w:r>
                            </w:p>
                            <w:p w14:paraId="3E7AE1CA"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5 группа: </w:t>
                              </w:r>
                              <w:proofErr w:type="spellStart"/>
                              <w:r w:rsidRPr="00695E52">
                                <w:rPr>
                                  <w:rFonts w:ascii="Times New Roman" w:hAnsi="Times New Roman" w:cs="Times New Roman"/>
                                  <w:color w:val="000000" w:themeColor="dark1"/>
                                  <w:kern w:val="24"/>
                                  <w:sz w:val="20"/>
                                  <w:szCs w:val="20"/>
                                </w:rPr>
                                <w:t>Эндосульфан</w:t>
                              </w:r>
                              <w:proofErr w:type="spellEnd"/>
                              <w:r w:rsidRPr="00695E52">
                                <w:rPr>
                                  <w:rFonts w:ascii="Times New Roman" w:hAnsi="Times New Roman" w:cs="Times New Roman"/>
                                  <w:color w:val="000000" w:themeColor="dark1"/>
                                  <w:kern w:val="24"/>
                                  <w:sz w:val="20"/>
                                  <w:szCs w:val="20"/>
                                </w:rPr>
                                <w:t xml:space="preserve"> </w:t>
                              </w:r>
                            </w:p>
                            <w:p w14:paraId="0B34DD93"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6 группа: Гептахлор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9AB45D" id="Группа 1" o:spid="_x0000_s1043" style="width:455.75pt;height:527.1pt;mso-position-horizontal-relative:char;mso-position-vertical-relative:line" coordsize="40634,5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&#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">
                <v:shape id="Рисунок 1212287818" o:spid="_x0000_s1044" type="#_x0000_t75" style="position:absolute;width:20362;height:10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">
                  <v:imagedata r:id="rId46" o:title=""/>
                </v:shape>
                <v:shape id="Рисунок 124142136" o:spid="_x0000_s1045" type="#_x0000_t75" style="position:absolute;left:20271;top:67;width:20363;height:1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">
                  <v:imagedata r:id="rId47" o:title=""/>
                </v:shape>
                <v:shape id="Рисунок 47155700" o:spid="_x0000_s1046" type="#_x0000_t75" style="position:absolute;top:10236;width:20362;height:10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">
                  <v:imagedata r:id="rId48" o:title=""/>
                </v:shape>
                <v:shape id="Рисунок 295640811" o:spid="_x0000_s1047" type="#_x0000_t75" style="position:absolute;left:20271;top:10188;width:20363;height:1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">
                  <v:imagedata r:id="rId49" o:title=""/>
                </v:shape>
                <v:shape id="Рисунок 324981111" o:spid="_x0000_s1048" type="#_x0000_t75" style="position:absolute;top:20026;width:20362;height:1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">
                  <v:imagedata r:id="rId50" o:title=""/>
                </v:shape>
                <v:shape id="Рисунок 711552903" o:spid="_x0000_s1049" type="#_x0000_t75" style="position:absolute;left:20271;top:20096;width:20363;height:1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">
                  <v:imagedata r:id="rId51" o:title=""/>
                </v:shape>
                <v:shape id="Рисунок 1138035023" o:spid="_x0000_s1050" type="#_x0000_t75" style="position:absolute;top:31090;width:20350;height:10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">
                  <v:imagedata r:id="rId52" o:title=""/>
                </v:shape>
                <v:shape id="Рисунок 834618776" o:spid="_x0000_s1051" type="#_x0000_t75" style="position:absolute;left:20271;top:31090;width:20363;height:10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">
                  <v:imagedata r:id="rId53" o:title=""/>
                </v:shape>
                <v:shape id="Рисунок 453157203" o:spid="_x0000_s1052" type="#_x0000_t75" style="position:absolute;top:41165;width:20362;height:10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">
                  <v:imagedata r:id="rId54" o:title=""/>
                </v:shape>
                <v:rect id="Прямоугольник 1533269928" o:spid="_x0000_s1053" style="position:absolute;left:20271;top:41118;width:20351;height:10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" fillcolor="white [3201]" strokecolor="black [3200]" strokeweight="1pt">
                  <v:textbox>
                    <w:txbxContent>
                      <w:p w14:paraId="54183F17"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1 группа: ДДТ </w:t>
                        </w:r>
                      </w:p>
                      <w:p w14:paraId="41394A9E"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2 группа: </w:t>
                        </w:r>
                        <w:proofErr w:type="spellStart"/>
                        <w:r w:rsidRPr="00695E52">
                          <w:rPr>
                            <w:rFonts w:ascii="Times New Roman" w:hAnsi="Times New Roman" w:cs="Times New Roman"/>
                            <w:color w:val="000000" w:themeColor="dark1"/>
                            <w:kern w:val="24"/>
                            <w:sz w:val="20"/>
                            <w:szCs w:val="20"/>
                          </w:rPr>
                          <w:t>Гексахлорбензол</w:t>
                        </w:r>
                        <w:proofErr w:type="spellEnd"/>
                      </w:p>
                      <w:p w14:paraId="4DF07381"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3 группа: ГХГЦ </w:t>
                        </w:r>
                      </w:p>
                      <w:p w14:paraId="1C8BE91E"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4 группа: Альдрин</w:t>
                        </w:r>
                      </w:p>
                      <w:p w14:paraId="3E7AE1CA"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 xml:space="preserve">5 группа: </w:t>
                        </w:r>
                        <w:proofErr w:type="spellStart"/>
                        <w:r w:rsidRPr="00695E52">
                          <w:rPr>
                            <w:rFonts w:ascii="Times New Roman" w:hAnsi="Times New Roman" w:cs="Times New Roman"/>
                            <w:color w:val="000000" w:themeColor="dark1"/>
                            <w:kern w:val="24"/>
                            <w:sz w:val="20"/>
                            <w:szCs w:val="20"/>
                          </w:rPr>
                          <w:t>Эндосульфан</w:t>
                        </w:r>
                        <w:proofErr w:type="spellEnd"/>
                        <w:r w:rsidRPr="00695E52">
                          <w:rPr>
                            <w:rFonts w:ascii="Times New Roman" w:hAnsi="Times New Roman" w:cs="Times New Roman"/>
                            <w:color w:val="000000" w:themeColor="dark1"/>
                            <w:kern w:val="24"/>
                            <w:sz w:val="20"/>
                            <w:szCs w:val="20"/>
                          </w:rPr>
                          <w:t xml:space="preserve"> </w:t>
                        </w:r>
                      </w:p>
                      <w:p w14:paraId="0B34DD93" w14:textId="77777777" w:rsidR="00EB2328" w:rsidRPr="00695E52" w:rsidRDefault="00EB2328" w:rsidP="00695E52">
                        <w:pPr>
                          <w:spacing w:after="0"/>
                          <w:textAlignment w:val="center"/>
                          <w:rPr>
                            <w:rFonts w:ascii="Times New Roman" w:hAnsi="Times New Roman" w:cs="Times New Roman"/>
                            <w:color w:val="000000" w:themeColor="dark1"/>
                            <w:kern w:val="24"/>
                            <w:sz w:val="20"/>
                            <w:szCs w:val="20"/>
                          </w:rPr>
                        </w:pPr>
                        <w:r w:rsidRPr="00695E52">
                          <w:rPr>
                            <w:rFonts w:ascii="Times New Roman" w:hAnsi="Times New Roman" w:cs="Times New Roman"/>
                            <w:color w:val="000000" w:themeColor="dark1"/>
                            <w:kern w:val="24"/>
                            <w:sz w:val="20"/>
                            <w:szCs w:val="20"/>
                          </w:rPr>
                          <w:t>6 группа: Гептахлор</w:t>
                        </w:r>
                      </w:p>
                    </w:txbxContent>
                  </v:textbox>
                </v:rect>
                <w10:anchorlock/>
              </v:group>
            </w:pict>
          </mc:Fallback>
        </mc:AlternateContent>
      </w:r>
    </w:p>
    <w:p w14:paraId="05ED9F9F" w14:textId="1158A68A" w:rsidR="00267044" w:rsidRPr="00F851DD" w:rsidRDefault="00267044" w:rsidP="00066FCB">
      <w:pPr>
        <w:spacing w:line="240" w:lineRule="auto"/>
        <w:contextualSpacing/>
        <w:jc w:val="center"/>
        <w:rPr>
          <w:rFonts w:ascii="Times New Roman" w:hAnsi="Times New Roman" w:cs="Times New Roman"/>
          <w:sz w:val="28"/>
          <w:szCs w:val="28"/>
        </w:rPr>
      </w:pPr>
    </w:p>
    <w:p w14:paraId="08115422" w14:textId="42FD205C" w:rsidR="00267044" w:rsidRPr="00F851DD" w:rsidRDefault="00267044" w:rsidP="00066FCB">
      <w:pPr>
        <w:pStyle w:val="MDPI51figurecaption"/>
        <w:spacing w:line="240" w:lineRule="auto"/>
        <w:ind w:left="0"/>
        <w:contextualSpacing/>
        <w:jc w:val="center"/>
        <w:rPr>
          <w:rFonts w:ascii="Times New Roman" w:hAnsi="Times New Roman"/>
          <w:color w:val="auto"/>
          <w:sz w:val="28"/>
          <w:szCs w:val="28"/>
          <w:lang w:val="ru-RU"/>
        </w:rPr>
      </w:pPr>
      <w:r w:rsidRPr="00F851DD">
        <w:rPr>
          <w:rFonts w:ascii="Times New Roman" w:hAnsi="Times New Roman"/>
          <w:color w:val="auto"/>
          <w:sz w:val="28"/>
          <w:szCs w:val="28"/>
          <w:lang w:val="ru-RU"/>
        </w:rPr>
        <w:t xml:space="preserve">Рисунок </w:t>
      </w:r>
      <w:r w:rsidR="002D5AFA" w:rsidRPr="00F851DD">
        <w:rPr>
          <w:rFonts w:ascii="Times New Roman" w:hAnsi="Times New Roman"/>
          <w:color w:val="auto"/>
          <w:sz w:val="28"/>
          <w:szCs w:val="28"/>
          <w:lang w:val="ru-RU"/>
        </w:rPr>
        <w:t>7</w:t>
      </w:r>
      <w:r w:rsidR="00E14B80" w:rsidRPr="00F851DD">
        <w:rPr>
          <w:rFonts w:ascii="Times New Roman" w:hAnsi="Times New Roman"/>
          <w:color w:val="auto"/>
          <w:sz w:val="28"/>
          <w:szCs w:val="28"/>
          <w:lang w:val="ru-RU"/>
        </w:rPr>
        <w:t xml:space="preserve"> </w:t>
      </w:r>
      <w:r w:rsidR="00CF6E21" w:rsidRPr="00F851DD">
        <w:rPr>
          <w:rFonts w:ascii="Times New Roman" w:hAnsi="Times New Roman"/>
          <w:color w:val="auto"/>
          <w:sz w:val="28"/>
          <w:szCs w:val="28"/>
          <w:lang w:val="ru-RU"/>
        </w:rPr>
        <w:t>-</w:t>
      </w:r>
      <w:r w:rsidRPr="00F851DD">
        <w:rPr>
          <w:rFonts w:ascii="Times New Roman" w:hAnsi="Times New Roman"/>
          <w:color w:val="auto"/>
          <w:sz w:val="28"/>
          <w:szCs w:val="28"/>
          <w:lang w:val="ru-RU"/>
        </w:rPr>
        <w:t xml:space="preserve"> Анализ краткосрочного (острого) риска для населения, проживающего вблизи разрушенных складов пестицидов</w:t>
      </w:r>
    </w:p>
    <w:p w14:paraId="1BD546C3" w14:textId="77777777" w:rsidR="00267044" w:rsidRPr="00F851DD" w:rsidRDefault="00267044" w:rsidP="00066FCB">
      <w:pPr>
        <w:spacing w:line="240" w:lineRule="auto"/>
        <w:contextualSpacing/>
        <w:rPr>
          <w:rFonts w:ascii="Times New Roman" w:hAnsi="Times New Roman" w:cs="Times New Roman"/>
          <w:sz w:val="28"/>
          <w:szCs w:val="28"/>
        </w:rPr>
      </w:pPr>
    </w:p>
    <w:p w14:paraId="46FD37B3" w14:textId="77777777" w:rsidR="00C85975"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Это позволило выявить виды продукции и соответствующие группы пестицидов, которые могут представлять наибольшую опасность для контингента населения, потребляющего данную продукцию в течение длительного времени, способствуя развитию хронических заболеваний как в краткосрочной, так и в долгосрочной перспективе. </w:t>
      </w:r>
    </w:p>
    <w:p w14:paraId="4023B18F" w14:textId="038E7DA1" w:rsidR="000654DF"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Наибольший риск связан с употреблением груш, огурцов, болгарского перца, молока и мяса, поскольку в этих продуктах недопустимо высокое содержание пестицидов группы альдрина (4-я группа</w:t>
      </w:r>
      <w:r w:rsidR="00B913ED">
        <w:rPr>
          <w:rFonts w:ascii="Times New Roman" w:hAnsi="Times New Roman" w:cs="Times New Roman"/>
          <w:sz w:val="28"/>
          <w:szCs w:val="28"/>
        </w:rPr>
        <w:t xml:space="preserve">, коэффициент опасности </w:t>
      </w:r>
      <w:r w:rsidR="00B913ED" w:rsidRPr="00B913ED">
        <w:rPr>
          <w:rFonts w:ascii="Times New Roman" w:hAnsi="Times New Roman" w:cs="Times New Roman"/>
          <w:sz w:val="28"/>
          <w:szCs w:val="28"/>
        </w:rPr>
        <w:t>&gt;20</w:t>
      </w:r>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эндосульфана</w:t>
      </w:r>
      <w:proofErr w:type="spellEnd"/>
      <w:r w:rsidRPr="00F851DD">
        <w:rPr>
          <w:rFonts w:ascii="Times New Roman" w:hAnsi="Times New Roman" w:cs="Times New Roman"/>
          <w:sz w:val="28"/>
          <w:szCs w:val="28"/>
        </w:rPr>
        <w:t xml:space="preserve"> (5-я группа</w:t>
      </w:r>
      <w:r w:rsidR="00B913ED">
        <w:rPr>
          <w:rFonts w:ascii="Times New Roman" w:hAnsi="Times New Roman" w:cs="Times New Roman"/>
          <w:sz w:val="28"/>
          <w:szCs w:val="28"/>
        </w:rPr>
        <w:t xml:space="preserve">, </w:t>
      </w:r>
      <w:r w:rsidR="00B913ED">
        <w:rPr>
          <w:rFonts w:ascii="Times New Roman" w:hAnsi="Times New Roman" w:cs="Times New Roman"/>
          <w:sz w:val="28"/>
          <w:szCs w:val="28"/>
          <w:lang w:val="kk-KZ"/>
        </w:rPr>
        <w:t xml:space="preserve">индекс опасности </w:t>
      </w:r>
      <w:r w:rsidR="00B913ED">
        <w:rPr>
          <w:rFonts w:ascii="Times New Roman" w:hAnsi="Times New Roman" w:cs="Times New Roman"/>
          <w:sz w:val="28"/>
          <w:szCs w:val="28"/>
        </w:rPr>
        <w:t>3-15</w:t>
      </w:r>
      <w:r w:rsidRPr="00F851DD">
        <w:rPr>
          <w:rFonts w:ascii="Times New Roman" w:hAnsi="Times New Roman" w:cs="Times New Roman"/>
          <w:sz w:val="28"/>
          <w:szCs w:val="28"/>
        </w:rPr>
        <w:t>) и гептахлора (</w:t>
      </w:r>
      <w:r w:rsidR="00B913ED">
        <w:rPr>
          <w:rFonts w:ascii="Times New Roman" w:hAnsi="Times New Roman" w:cs="Times New Roman"/>
          <w:sz w:val="28"/>
          <w:szCs w:val="28"/>
        </w:rPr>
        <w:t>6</w:t>
      </w:r>
      <w:r w:rsidRPr="00F851DD">
        <w:rPr>
          <w:rFonts w:ascii="Times New Roman" w:hAnsi="Times New Roman" w:cs="Times New Roman"/>
          <w:sz w:val="28"/>
          <w:szCs w:val="28"/>
        </w:rPr>
        <w:t>-я группа</w:t>
      </w:r>
      <w:r w:rsidR="00B913ED">
        <w:rPr>
          <w:rFonts w:ascii="Times New Roman" w:hAnsi="Times New Roman" w:cs="Times New Roman"/>
          <w:sz w:val="28"/>
          <w:szCs w:val="28"/>
        </w:rPr>
        <w:t xml:space="preserve">, </w:t>
      </w:r>
      <w:r w:rsidR="00B913ED">
        <w:rPr>
          <w:rFonts w:ascii="Times New Roman" w:hAnsi="Times New Roman" w:cs="Times New Roman"/>
          <w:sz w:val="28"/>
          <w:szCs w:val="28"/>
          <w:lang w:val="kk-KZ"/>
        </w:rPr>
        <w:t xml:space="preserve">индекс опасности </w:t>
      </w:r>
      <w:r w:rsidR="00B913ED">
        <w:rPr>
          <w:rFonts w:ascii="Times New Roman" w:hAnsi="Times New Roman" w:cs="Times New Roman"/>
          <w:sz w:val="28"/>
          <w:szCs w:val="28"/>
        </w:rPr>
        <w:t>3-15</w:t>
      </w:r>
      <w:r w:rsidRPr="00F851DD">
        <w:rPr>
          <w:rFonts w:ascii="Times New Roman" w:hAnsi="Times New Roman" w:cs="Times New Roman"/>
          <w:sz w:val="28"/>
          <w:szCs w:val="28"/>
        </w:rPr>
        <w:t xml:space="preserve">). В селе </w:t>
      </w:r>
      <w:proofErr w:type="spellStart"/>
      <w:r w:rsidRPr="00F851DD">
        <w:rPr>
          <w:rFonts w:ascii="Times New Roman" w:hAnsi="Times New Roman" w:cs="Times New Roman"/>
          <w:sz w:val="28"/>
          <w:szCs w:val="28"/>
        </w:rPr>
        <w:t>Енбекши</w:t>
      </w:r>
      <w:proofErr w:type="spellEnd"/>
      <w:r w:rsidRPr="00F851DD">
        <w:rPr>
          <w:rFonts w:ascii="Times New Roman" w:hAnsi="Times New Roman" w:cs="Times New Roman"/>
          <w:sz w:val="28"/>
          <w:szCs w:val="28"/>
        </w:rPr>
        <w:t xml:space="preserve"> коэффициент опасности превышает 20%, особенно в болгарском перце и молоке, что указывает на высокий долгосрочный риск воздействия пестицидов.</w:t>
      </w:r>
    </w:p>
    <w:p w14:paraId="270BFDB0" w14:textId="77777777" w:rsidR="00E47DF1" w:rsidRPr="00F851DD" w:rsidRDefault="00E47DF1" w:rsidP="00066FCB">
      <w:pPr>
        <w:spacing w:line="240" w:lineRule="auto"/>
        <w:ind w:firstLine="567"/>
        <w:contextualSpacing/>
        <w:jc w:val="both"/>
        <w:rPr>
          <w:rFonts w:ascii="Times New Roman" w:hAnsi="Times New Roman" w:cs="Times New Roman"/>
          <w:sz w:val="28"/>
          <w:szCs w:val="28"/>
        </w:rPr>
      </w:pPr>
      <w:bookmarkStart w:id="15" w:name="_Hlk180491793"/>
    </w:p>
    <w:p w14:paraId="345F8235" w14:textId="77777777" w:rsidR="000654DF" w:rsidRPr="00F851DD" w:rsidRDefault="000654DF" w:rsidP="00066FCB">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b/>
          <w:sz w:val="28"/>
          <w:szCs w:val="28"/>
        </w:rPr>
        <w:t>3.</w:t>
      </w:r>
      <w:r w:rsidR="00267044" w:rsidRPr="00F851DD">
        <w:rPr>
          <w:rFonts w:ascii="Times New Roman" w:hAnsi="Times New Roman" w:cs="Times New Roman"/>
          <w:b/>
          <w:sz w:val="28"/>
          <w:szCs w:val="28"/>
        </w:rPr>
        <w:t>6</w:t>
      </w:r>
      <w:r w:rsidRPr="00F851DD">
        <w:rPr>
          <w:rFonts w:ascii="Times New Roman" w:hAnsi="Times New Roman" w:cs="Times New Roman"/>
          <w:b/>
          <w:sz w:val="28"/>
          <w:szCs w:val="28"/>
        </w:rPr>
        <w:t xml:space="preserve"> Оценка индивидуальных рисков для здоровья</w:t>
      </w:r>
    </w:p>
    <w:bookmarkEnd w:id="15"/>
    <w:p w14:paraId="4F12FB20" w14:textId="23340F45" w:rsidR="000654DF"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Для оценки индивидуальных рисков для здоровья </w:t>
      </w:r>
      <w:r w:rsidR="00725C94" w:rsidRPr="00F851DD">
        <w:rPr>
          <w:rFonts w:ascii="Times New Roman" w:hAnsi="Times New Roman" w:cs="Times New Roman"/>
          <w:sz w:val="28"/>
          <w:szCs w:val="28"/>
        </w:rPr>
        <w:t>были</w:t>
      </w:r>
      <w:r w:rsidRPr="00F851DD">
        <w:rPr>
          <w:rFonts w:ascii="Times New Roman" w:hAnsi="Times New Roman" w:cs="Times New Roman"/>
          <w:sz w:val="28"/>
          <w:szCs w:val="28"/>
        </w:rPr>
        <w:t xml:space="preserve"> вве</w:t>
      </w:r>
      <w:r w:rsidR="00725C94" w:rsidRPr="00F851DD">
        <w:rPr>
          <w:rFonts w:ascii="Times New Roman" w:hAnsi="Times New Roman" w:cs="Times New Roman"/>
          <w:sz w:val="28"/>
          <w:szCs w:val="28"/>
        </w:rPr>
        <w:t>дены</w:t>
      </w:r>
      <w:r w:rsidRPr="00F851DD">
        <w:rPr>
          <w:rFonts w:ascii="Times New Roman" w:hAnsi="Times New Roman" w:cs="Times New Roman"/>
          <w:sz w:val="28"/>
          <w:szCs w:val="28"/>
        </w:rPr>
        <w:t xml:space="preserve"> дополнительные критерии, оцениваемые с помощью метода множественной регрессии. Вместо среднего потребления пестицидов, рассчитанного с использованием стандартных норм потребления пестицидов, </w:t>
      </w:r>
      <w:r w:rsidR="00725C94" w:rsidRPr="00F851DD">
        <w:rPr>
          <w:rFonts w:ascii="Times New Roman" w:hAnsi="Times New Roman" w:cs="Times New Roman"/>
          <w:sz w:val="28"/>
          <w:szCs w:val="28"/>
        </w:rPr>
        <w:t>были</w:t>
      </w:r>
      <w:r w:rsidRPr="00F851DD">
        <w:rPr>
          <w:rFonts w:ascii="Times New Roman" w:hAnsi="Times New Roman" w:cs="Times New Roman"/>
          <w:sz w:val="28"/>
          <w:szCs w:val="28"/>
        </w:rPr>
        <w:t xml:space="preserve"> использова</w:t>
      </w:r>
      <w:r w:rsidR="00725C94" w:rsidRPr="00F851DD">
        <w:rPr>
          <w:rFonts w:ascii="Times New Roman" w:hAnsi="Times New Roman" w:cs="Times New Roman"/>
          <w:sz w:val="28"/>
          <w:szCs w:val="28"/>
        </w:rPr>
        <w:t>ны</w:t>
      </w:r>
      <w:r w:rsidRPr="00F851DD">
        <w:rPr>
          <w:rFonts w:ascii="Times New Roman" w:hAnsi="Times New Roman" w:cs="Times New Roman"/>
          <w:sz w:val="28"/>
          <w:szCs w:val="28"/>
        </w:rPr>
        <w:t xml:space="preserve"> индивидуальные нормы потребления пестицидов, полученные на основе реальных данных о личном потреблении продуктов питания и содержании пестицидов в продуктах питания. Дополнительные критерии также включали возраст, курение, употребление алкоголя, существующее состояние здоровья, уровень хромосомных мутаций и генетический статус ключевых генов, участвующих в биотрансформации хлорорганических пестицидов. Таким образом, все показатели, включая массу тела, были персонализированы для расчета индивидуальных рисков для здоровья. Была введена специальная ранговая система для определения показателей состояния здоровья и генетического статуса. Индивидуальное состояние здоровья оценивалось с учетом количества зарегистрированных хронических заболеваний.</w:t>
      </w:r>
    </w:p>
    <w:p w14:paraId="2638EC98" w14:textId="77777777" w:rsidR="000654DF"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Все изученные варианты генов (21 полиморфизм 14 генов, участвующих в метаболизме и биотрансформации пестицидов, включенных в табл. 4) были разделены на 3 кластера генов в соответствии с их функциональной активностью: а) гены репарации ДНК - 4 SNP 3 генов (</w:t>
      </w:r>
      <w:r w:rsidRPr="00F851DD">
        <w:rPr>
          <w:rFonts w:ascii="Times New Roman" w:hAnsi="Times New Roman" w:cs="Times New Roman"/>
          <w:i/>
          <w:sz w:val="28"/>
          <w:szCs w:val="28"/>
        </w:rPr>
        <w:t>XRCC3 , XRCC1, XPD</w:t>
      </w:r>
      <w:r w:rsidRPr="00F851DD">
        <w:rPr>
          <w:rFonts w:ascii="Times New Roman" w:hAnsi="Times New Roman" w:cs="Times New Roman"/>
          <w:sz w:val="28"/>
          <w:szCs w:val="28"/>
        </w:rPr>
        <w:t>); б) гены, кодирующие ферменты детоксикации ксенобиотиков – 9 полиморфизмов 7 генов (</w:t>
      </w:r>
      <w:r w:rsidRPr="00F851DD">
        <w:rPr>
          <w:rFonts w:ascii="Times New Roman" w:hAnsi="Times New Roman" w:cs="Times New Roman"/>
          <w:i/>
          <w:sz w:val="28"/>
          <w:szCs w:val="28"/>
        </w:rPr>
        <w:t>CYP1A1, CYB2B6, CYP2D6, CYPC19, GSTT1, GSTM1, GSTP1</w:t>
      </w:r>
      <w:r w:rsidRPr="00F851DD">
        <w:rPr>
          <w:rFonts w:ascii="Times New Roman" w:hAnsi="Times New Roman" w:cs="Times New Roman"/>
          <w:sz w:val="28"/>
          <w:szCs w:val="28"/>
        </w:rPr>
        <w:t>); в) гены системы антиоксидантной защиты – 8 SNP 5 генов (</w:t>
      </w:r>
      <w:r w:rsidRPr="00F851DD">
        <w:rPr>
          <w:rFonts w:ascii="Times New Roman" w:hAnsi="Times New Roman" w:cs="Times New Roman"/>
          <w:i/>
          <w:sz w:val="28"/>
          <w:szCs w:val="28"/>
        </w:rPr>
        <w:t>SOD1, NFE2L3, GPX4, GCLM, GCLC</w:t>
      </w:r>
      <w:r w:rsidRPr="00F851DD">
        <w:rPr>
          <w:rFonts w:ascii="Times New Roman" w:hAnsi="Times New Roman" w:cs="Times New Roman"/>
          <w:sz w:val="28"/>
          <w:szCs w:val="28"/>
        </w:rPr>
        <w:t>). Каждый мутантный вариант, предрасполагающий к риску для здоровья, оценивался в 1 балл. Средний показатель для каждого кластера как показатель функциональности генной системы был включен в формулу расчета индивидуального риска.</w:t>
      </w:r>
    </w:p>
    <w:p w14:paraId="70D94142" w14:textId="28B84A04" w:rsidR="000654DF"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Учитывая все внесенны</w:t>
      </w:r>
      <w:r w:rsidR="00725C94" w:rsidRPr="00F851DD">
        <w:rPr>
          <w:rFonts w:ascii="Times New Roman" w:hAnsi="Times New Roman" w:cs="Times New Roman"/>
          <w:sz w:val="28"/>
          <w:szCs w:val="28"/>
        </w:rPr>
        <w:t>е критерии</w:t>
      </w:r>
      <w:r w:rsidRPr="00F851DD">
        <w:rPr>
          <w:rFonts w:ascii="Times New Roman" w:hAnsi="Times New Roman" w:cs="Times New Roman"/>
          <w:sz w:val="28"/>
          <w:szCs w:val="28"/>
        </w:rPr>
        <w:t xml:space="preserve">, </w:t>
      </w:r>
      <w:r w:rsidR="00725C94" w:rsidRPr="00F851DD">
        <w:rPr>
          <w:rFonts w:ascii="Times New Roman" w:hAnsi="Times New Roman" w:cs="Times New Roman"/>
          <w:sz w:val="28"/>
          <w:szCs w:val="28"/>
        </w:rPr>
        <w:t xml:space="preserve">была </w:t>
      </w:r>
      <w:r w:rsidRPr="00F851DD">
        <w:rPr>
          <w:rFonts w:ascii="Times New Roman" w:hAnsi="Times New Roman" w:cs="Times New Roman"/>
          <w:sz w:val="28"/>
          <w:szCs w:val="28"/>
        </w:rPr>
        <w:t>предл</w:t>
      </w:r>
      <w:r w:rsidR="00725C94" w:rsidRPr="00F851DD">
        <w:rPr>
          <w:rFonts w:ascii="Times New Roman" w:hAnsi="Times New Roman" w:cs="Times New Roman"/>
          <w:sz w:val="28"/>
          <w:szCs w:val="28"/>
        </w:rPr>
        <w:t>ожена</w:t>
      </w:r>
      <w:r w:rsidRPr="00F851DD">
        <w:rPr>
          <w:rFonts w:ascii="Times New Roman" w:hAnsi="Times New Roman" w:cs="Times New Roman"/>
          <w:sz w:val="28"/>
          <w:szCs w:val="28"/>
        </w:rPr>
        <w:t xml:space="preserve"> следующ</w:t>
      </w:r>
      <w:r w:rsidR="00725C94" w:rsidRPr="00F851DD">
        <w:rPr>
          <w:rFonts w:ascii="Times New Roman" w:hAnsi="Times New Roman" w:cs="Times New Roman"/>
          <w:sz w:val="28"/>
          <w:szCs w:val="28"/>
        </w:rPr>
        <w:t>ая</w:t>
      </w:r>
      <w:r w:rsidRPr="00F851DD">
        <w:rPr>
          <w:rFonts w:ascii="Times New Roman" w:hAnsi="Times New Roman" w:cs="Times New Roman"/>
          <w:sz w:val="28"/>
          <w:szCs w:val="28"/>
        </w:rPr>
        <w:t xml:space="preserve"> формул</w:t>
      </w:r>
      <w:r w:rsidR="00725C94" w:rsidRPr="00F851DD">
        <w:rPr>
          <w:rFonts w:ascii="Times New Roman" w:hAnsi="Times New Roman" w:cs="Times New Roman"/>
          <w:sz w:val="28"/>
          <w:szCs w:val="28"/>
        </w:rPr>
        <w:t>а</w:t>
      </w:r>
      <w:r w:rsidRPr="00F851DD">
        <w:rPr>
          <w:rFonts w:ascii="Times New Roman" w:hAnsi="Times New Roman" w:cs="Times New Roman"/>
          <w:sz w:val="28"/>
          <w:szCs w:val="28"/>
        </w:rPr>
        <w:t xml:space="preserve"> многомерного анализа рисков для здоровья:</w:t>
      </w:r>
    </w:p>
    <w:p w14:paraId="78DEC811" w14:textId="77777777" w:rsidR="00EF7884" w:rsidRPr="00F851DD" w:rsidRDefault="00EF7884" w:rsidP="00066FCB">
      <w:pPr>
        <w:spacing w:line="240" w:lineRule="auto"/>
        <w:ind w:firstLine="567"/>
        <w:contextualSpacing/>
        <w:jc w:val="both"/>
        <w:rPr>
          <w:rFonts w:ascii="Times New Roman" w:hAnsi="Times New Roman" w:cs="Times New Roman"/>
          <w:sz w:val="28"/>
          <w:szCs w:val="28"/>
        </w:rPr>
      </w:pPr>
    </w:p>
    <w:p w14:paraId="584A2E7B" w14:textId="4AE6FDF4" w:rsidR="00327F38" w:rsidRPr="00F851DD" w:rsidRDefault="000654DF" w:rsidP="00066FCB">
      <w:pPr>
        <w:spacing w:line="240" w:lineRule="auto"/>
        <w:ind w:firstLine="567"/>
        <w:contextualSpacing/>
        <w:jc w:val="both"/>
        <w:rPr>
          <w:rFonts w:ascii="Times New Roman" w:eastAsiaTheme="minorEastAsia" w:hAnsi="Times New Roman" w:cs="Times New Roman"/>
          <w:sz w:val="28"/>
          <w:szCs w:val="28"/>
          <w:lang w:val="en-US"/>
        </w:rPr>
      </w:pPr>
      <m:oMathPara>
        <m:oMath>
          <m:r>
            <w:rPr>
              <w:rFonts w:ascii="Cambria Math" w:hAnsi="Cambria Math"/>
              <w:sz w:val="28"/>
              <w:szCs w:val="28"/>
            </w:rPr>
            <m:t>Y</m:t>
          </m:r>
          <m:r>
            <m:rPr>
              <m:sty m:val="p"/>
            </m:rPr>
            <w:rPr>
              <w:rFonts w:ascii="Cambria Math" w:hAnsi="Cambria Math"/>
              <w:sz w:val="28"/>
              <w:szCs w:val="28"/>
            </w:rPr>
            <m:t xml:space="preserve"> = 0.2975 + 0.0038*</m:t>
          </m:r>
          <m:r>
            <w:rPr>
              <w:rFonts w:ascii="Cambria Math" w:hAnsi="Cambria Math"/>
              <w:sz w:val="28"/>
              <w:szCs w:val="28"/>
            </w:rPr>
            <m:t>X</m:t>
          </m:r>
          <m:r>
            <m:rPr>
              <m:sty m:val="p"/>
            </m:rPr>
            <w:rPr>
              <w:rFonts w:ascii="Cambria Math" w:hAnsi="Cambria Math"/>
              <w:sz w:val="28"/>
              <w:szCs w:val="28"/>
              <w:vertAlign w:val="subscript"/>
            </w:rPr>
            <m:t>1</m:t>
          </m:r>
          <m:r>
            <m:rPr>
              <m:sty m:val="p"/>
            </m:rPr>
            <w:rPr>
              <w:rFonts w:ascii="Cambria Math" w:hAnsi="Cambria Math"/>
              <w:sz w:val="28"/>
              <w:szCs w:val="28"/>
            </w:rPr>
            <m:t xml:space="preserve"> - 0.0336*</m:t>
          </m:r>
          <m:r>
            <w:rPr>
              <w:rFonts w:ascii="Cambria Math" w:hAnsi="Cambria Math"/>
              <w:sz w:val="28"/>
              <w:szCs w:val="28"/>
            </w:rPr>
            <m:t>X</m:t>
          </m:r>
          <m:r>
            <m:rPr>
              <m:sty m:val="p"/>
            </m:rPr>
            <w:rPr>
              <w:rFonts w:ascii="Cambria Math" w:hAnsi="Cambria Math"/>
              <w:sz w:val="28"/>
              <w:szCs w:val="28"/>
              <w:vertAlign w:val="subscript"/>
            </w:rPr>
            <m:t>2</m:t>
          </m:r>
          <m:r>
            <m:rPr>
              <m:sty m:val="p"/>
            </m:rPr>
            <w:rPr>
              <w:rFonts w:ascii="Cambria Math" w:hAnsi="Cambria Math"/>
              <w:sz w:val="28"/>
              <w:szCs w:val="28"/>
            </w:rPr>
            <m:t xml:space="preserve"> + 0.8601*</m:t>
          </m:r>
          <m:r>
            <w:rPr>
              <w:rFonts w:ascii="Cambria Math" w:hAnsi="Cambria Math"/>
              <w:sz w:val="28"/>
              <w:szCs w:val="28"/>
            </w:rPr>
            <m:t>X</m:t>
          </m:r>
          <m:r>
            <m:rPr>
              <m:sty m:val="p"/>
            </m:rPr>
            <w:rPr>
              <w:rFonts w:ascii="Cambria Math" w:hAnsi="Cambria Math"/>
              <w:sz w:val="28"/>
              <w:szCs w:val="28"/>
              <w:vertAlign w:val="subscript"/>
            </w:rPr>
            <m:t xml:space="preserve">3  </m:t>
          </m:r>
          <m:r>
            <m:rPr>
              <m:sty m:val="p"/>
            </m:rPr>
            <w:rPr>
              <w:rFonts w:ascii="Cambria Math" w:hAnsi="Cambria Math"/>
              <w:sz w:val="28"/>
              <w:szCs w:val="28"/>
            </w:rPr>
            <m:t>-</m:t>
          </m:r>
        </m:oMath>
      </m:oMathPara>
    </w:p>
    <w:p w14:paraId="25FD445F" w14:textId="229D2741" w:rsidR="00327F38" w:rsidRPr="00F851DD" w:rsidRDefault="00327F38" w:rsidP="00066FCB">
      <w:pPr>
        <w:spacing w:line="240" w:lineRule="auto"/>
        <w:ind w:firstLine="567"/>
        <w:contextualSpacing/>
        <w:jc w:val="both"/>
        <w:rPr>
          <w:rFonts w:ascii="Times New Roman" w:eastAsiaTheme="minorEastAsia" w:hAnsi="Times New Roman" w:cs="Times New Roman"/>
          <w:sz w:val="28"/>
          <w:szCs w:val="28"/>
          <w:vertAlign w:val="subscript"/>
          <w:lang w:val="en-US"/>
        </w:rPr>
      </w:pPr>
      <m:oMathPara>
        <m:oMath>
          <m:r>
            <w:rPr>
              <w:rFonts w:ascii="Cambria Math" w:hAnsi="Cambria Math"/>
              <w:sz w:val="28"/>
              <w:szCs w:val="28"/>
              <w:lang w:val="en-US"/>
            </w:rPr>
            <m:t>-</m:t>
          </m:r>
          <m:r>
            <m:rPr>
              <m:sty m:val="p"/>
            </m:rPr>
            <w:rPr>
              <w:rFonts w:ascii="Cambria Math" w:hAnsi="Cambria Math"/>
              <w:sz w:val="28"/>
              <w:szCs w:val="28"/>
            </w:rPr>
            <m:t xml:space="preserve"> 0.282*</m:t>
          </m:r>
          <m:r>
            <w:rPr>
              <w:rFonts w:ascii="Cambria Math" w:hAnsi="Cambria Math"/>
              <w:sz w:val="28"/>
              <w:szCs w:val="28"/>
            </w:rPr>
            <m:t>X</m:t>
          </m:r>
          <m:r>
            <m:rPr>
              <m:sty m:val="p"/>
            </m:rPr>
            <w:rPr>
              <w:rFonts w:ascii="Cambria Math" w:hAnsi="Cambria Math"/>
              <w:sz w:val="28"/>
              <w:szCs w:val="28"/>
              <w:vertAlign w:val="subscript"/>
            </w:rPr>
            <m:t>4</m:t>
          </m:r>
          <m:r>
            <m:rPr>
              <m:sty m:val="p"/>
            </m:rPr>
            <w:rPr>
              <w:rFonts w:ascii="Cambria Math" w:hAnsi="Cambria Math"/>
              <w:sz w:val="28"/>
              <w:szCs w:val="28"/>
            </w:rPr>
            <m:t xml:space="preserve"> + 0.09607*</m:t>
          </m:r>
          <m:r>
            <w:rPr>
              <w:rFonts w:ascii="Cambria Math" w:hAnsi="Cambria Math"/>
              <w:sz w:val="28"/>
              <w:szCs w:val="28"/>
            </w:rPr>
            <m:t>X</m:t>
          </m:r>
          <m:r>
            <m:rPr>
              <m:sty m:val="p"/>
            </m:rPr>
            <w:rPr>
              <w:rFonts w:ascii="Cambria Math" w:hAnsi="Cambria Math"/>
              <w:sz w:val="28"/>
              <w:szCs w:val="28"/>
              <w:vertAlign w:val="subscript"/>
            </w:rPr>
            <m:t>5</m:t>
          </m:r>
          <m:r>
            <m:rPr>
              <m:sty m:val="p"/>
            </m:rPr>
            <w:rPr>
              <w:rFonts w:ascii="Cambria Math" w:hAnsi="Cambria Math"/>
              <w:sz w:val="28"/>
              <w:szCs w:val="28"/>
            </w:rPr>
            <m:t xml:space="preserve"> + 0.5485*</m:t>
          </m:r>
          <m:r>
            <w:rPr>
              <w:rFonts w:ascii="Cambria Math" w:hAnsi="Cambria Math"/>
              <w:sz w:val="28"/>
              <w:szCs w:val="28"/>
            </w:rPr>
            <m:t>X</m:t>
          </m:r>
          <m:r>
            <m:rPr>
              <m:sty m:val="p"/>
            </m:rPr>
            <w:rPr>
              <w:rFonts w:ascii="Cambria Math" w:hAnsi="Cambria Math"/>
              <w:sz w:val="28"/>
              <w:szCs w:val="28"/>
              <w:vertAlign w:val="subscript"/>
            </w:rPr>
            <m:t>6</m:t>
          </m:r>
          <m:r>
            <m:rPr>
              <m:sty m:val="p"/>
            </m:rPr>
            <w:rPr>
              <w:rFonts w:ascii="Cambria Math" w:hAnsi="Cambria Math"/>
              <w:sz w:val="28"/>
              <w:szCs w:val="28"/>
            </w:rPr>
            <m:t xml:space="preserve"> + 0.2119*</m:t>
          </m:r>
          <m:r>
            <w:rPr>
              <w:rFonts w:ascii="Cambria Math" w:hAnsi="Cambria Math"/>
              <w:sz w:val="28"/>
              <w:szCs w:val="28"/>
            </w:rPr>
            <m:t>X</m:t>
          </m:r>
          <m:r>
            <m:rPr>
              <m:sty m:val="p"/>
            </m:rPr>
            <w:rPr>
              <w:rFonts w:ascii="Cambria Math" w:hAnsi="Cambria Math"/>
              <w:sz w:val="28"/>
              <w:szCs w:val="28"/>
              <w:vertAlign w:val="subscript"/>
            </w:rPr>
            <m:t>7</m:t>
          </m:r>
          <m:r>
            <m:rPr>
              <m:sty m:val="p"/>
            </m:rPr>
            <w:rPr>
              <w:rFonts w:ascii="Cambria Math" w:hAnsi="Cambria Math"/>
              <w:sz w:val="28"/>
              <w:szCs w:val="28"/>
            </w:rPr>
            <m:t>-</m:t>
          </m:r>
        </m:oMath>
      </m:oMathPara>
    </w:p>
    <w:p w14:paraId="59A96A1A" w14:textId="143F1394" w:rsidR="000654DF" w:rsidRPr="00F851DD" w:rsidRDefault="000654DF" w:rsidP="00327F38">
      <w:pPr>
        <w:spacing w:line="240" w:lineRule="auto"/>
        <w:ind w:firstLine="2835"/>
        <w:contextualSpacing/>
        <w:jc w:val="both"/>
        <w:rPr>
          <w:rFonts w:ascii="Times New Roman" w:eastAsiaTheme="minorEastAsia" w:hAnsi="Times New Roman" w:cs="Times New Roman"/>
          <w:sz w:val="28"/>
          <w:szCs w:val="28"/>
        </w:rPr>
      </w:pPr>
      <m:oMath>
        <m:r>
          <m:rPr>
            <m:sty m:val="p"/>
          </m:rPr>
          <w:rPr>
            <w:rFonts w:ascii="Cambria Math" w:hAnsi="Cambria Math"/>
            <w:sz w:val="28"/>
            <w:szCs w:val="28"/>
          </w:rPr>
          <m:t>- 0.3557*</m:t>
        </m:r>
        <m:r>
          <w:rPr>
            <w:rFonts w:ascii="Cambria Math" w:hAnsi="Cambria Math"/>
            <w:sz w:val="28"/>
            <w:szCs w:val="28"/>
          </w:rPr>
          <m:t>X</m:t>
        </m:r>
        <m:r>
          <m:rPr>
            <m:sty m:val="p"/>
          </m:rPr>
          <w:rPr>
            <w:rFonts w:ascii="Cambria Math" w:hAnsi="Cambria Math"/>
            <w:sz w:val="28"/>
            <w:szCs w:val="28"/>
            <w:vertAlign w:val="subscript"/>
          </w:rPr>
          <m:t>8</m:t>
        </m:r>
        <m:r>
          <m:rPr>
            <m:sty m:val="p"/>
          </m:rPr>
          <w:rPr>
            <w:rFonts w:ascii="Cambria Math" w:hAnsi="Cambria Math"/>
            <w:sz w:val="28"/>
            <w:szCs w:val="28"/>
          </w:rPr>
          <m:t xml:space="preserve"> + 0.1533*</m:t>
        </m:r>
        <m:r>
          <w:rPr>
            <w:rFonts w:ascii="Cambria Math" w:hAnsi="Cambria Math"/>
            <w:sz w:val="28"/>
            <w:szCs w:val="28"/>
          </w:rPr>
          <m:t>X</m:t>
        </m:r>
        <m:r>
          <m:rPr>
            <m:sty m:val="p"/>
          </m:rPr>
          <w:rPr>
            <w:rFonts w:ascii="Cambria Math" w:hAnsi="Cambria Math"/>
            <w:sz w:val="28"/>
            <w:szCs w:val="28"/>
            <w:vertAlign w:val="subscript"/>
          </w:rPr>
          <m:t>9</m:t>
        </m:r>
      </m:oMath>
      <w:r w:rsidR="00327F38" w:rsidRPr="00F851DD">
        <w:rPr>
          <w:rFonts w:ascii="Times New Roman" w:eastAsiaTheme="minorEastAsia" w:hAnsi="Times New Roman" w:cs="Times New Roman"/>
          <w:sz w:val="28"/>
          <w:szCs w:val="28"/>
          <w:vertAlign w:val="subscript"/>
        </w:rPr>
        <w:tab/>
      </w:r>
      <w:r w:rsidR="00327F38" w:rsidRPr="00F851DD">
        <w:rPr>
          <w:rFonts w:ascii="Times New Roman" w:eastAsiaTheme="minorEastAsia" w:hAnsi="Times New Roman" w:cs="Times New Roman"/>
          <w:sz w:val="28"/>
          <w:szCs w:val="28"/>
          <w:vertAlign w:val="subscript"/>
        </w:rPr>
        <w:tab/>
      </w:r>
      <w:r w:rsidR="00327F38" w:rsidRPr="00F851DD">
        <w:rPr>
          <w:rFonts w:ascii="Times New Roman" w:eastAsiaTheme="minorEastAsia" w:hAnsi="Times New Roman" w:cs="Times New Roman"/>
          <w:sz w:val="28"/>
          <w:szCs w:val="28"/>
          <w:vertAlign w:val="subscript"/>
        </w:rPr>
        <w:tab/>
      </w:r>
      <w:r w:rsidR="00327F38" w:rsidRPr="00F851DD">
        <w:rPr>
          <w:rFonts w:ascii="Times New Roman" w:eastAsiaTheme="minorEastAsia" w:hAnsi="Times New Roman" w:cs="Times New Roman"/>
          <w:sz w:val="28"/>
          <w:szCs w:val="28"/>
        </w:rPr>
        <w:t>(19)</w:t>
      </w:r>
    </w:p>
    <w:p w14:paraId="554D73E1" w14:textId="77777777" w:rsidR="00EF7884" w:rsidRPr="00F851DD" w:rsidRDefault="00EF7884" w:rsidP="00066FCB">
      <w:pPr>
        <w:spacing w:line="240" w:lineRule="auto"/>
        <w:ind w:firstLine="567"/>
        <w:contextualSpacing/>
        <w:jc w:val="both"/>
        <w:rPr>
          <w:rFonts w:ascii="Times New Roman" w:hAnsi="Times New Roman" w:cs="Times New Roman"/>
          <w:sz w:val="28"/>
          <w:szCs w:val="28"/>
        </w:rPr>
      </w:pPr>
    </w:p>
    <w:p w14:paraId="53583B4A" w14:textId="4994AB16" w:rsidR="000654DF"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lastRenderedPageBreak/>
        <w:t>Оценка отдельных индивидуальных показателей формулы индивидуальной оценки риска для здоровья выявила, что наиболее влиятельными факторами на состояние здоровья являются избыток пестицидов в продуктах питания (коэффициент влияния = 0,8601) и состояние системы детоксикации ксенобиотиков (коэффициент влияния = 0,5485).  Т-тест подтверждает значимость избытка как пестицидов, так и тяжелых металлов при расчете рисков для здоровья (Т3 = 2,562 (&gt;2,263), Т4 = 2,962 (&gt;2,263)).</w:t>
      </w:r>
    </w:p>
    <w:p w14:paraId="7AE76989" w14:textId="04E3272F" w:rsidR="000654DF" w:rsidRPr="00F851DD" w:rsidRDefault="00725C9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Также была</w:t>
      </w:r>
      <w:r w:rsidR="000654DF" w:rsidRPr="00F851DD">
        <w:rPr>
          <w:rFonts w:ascii="Times New Roman" w:hAnsi="Times New Roman" w:cs="Times New Roman"/>
          <w:sz w:val="28"/>
          <w:szCs w:val="28"/>
        </w:rPr>
        <w:t xml:space="preserve"> предл</w:t>
      </w:r>
      <w:r w:rsidRPr="00F851DD">
        <w:rPr>
          <w:rFonts w:ascii="Times New Roman" w:hAnsi="Times New Roman" w:cs="Times New Roman"/>
          <w:sz w:val="28"/>
          <w:szCs w:val="28"/>
        </w:rPr>
        <w:t>ожена</w:t>
      </w:r>
      <w:r w:rsidR="000654DF" w:rsidRPr="00F851DD">
        <w:rPr>
          <w:rFonts w:ascii="Times New Roman" w:hAnsi="Times New Roman" w:cs="Times New Roman"/>
          <w:sz w:val="28"/>
          <w:szCs w:val="28"/>
        </w:rPr>
        <w:t xml:space="preserve"> следующ</w:t>
      </w:r>
      <w:r w:rsidRPr="00F851DD">
        <w:rPr>
          <w:rFonts w:ascii="Times New Roman" w:hAnsi="Times New Roman" w:cs="Times New Roman"/>
          <w:sz w:val="28"/>
          <w:szCs w:val="28"/>
        </w:rPr>
        <w:t>ая</w:t>
      </w:r>
      <w:r w:rsidR="000654DF" w:rsidRPr="00F851DD">
        <w:rPr>
          <w:rFonts w:ascii="Times New Roman" w:hAnsi="Times New Roman" w:cs="Times New Roman"/>
          <w:sz w:val="28"/>
          <w:szCs w:val="28"/>
        </w:rPr>
        <w:t xml:space="preserve"> формул</w:t>
      </w:r>
      <w:r w:rsidRPr="00F851DD">
        <w:rPr>
          <w:rFonts w:ascii="Times New Roman" w:hAnsi="Times New Roman" w:cs="Times New Roman"/>
          <w:sz w:val="28"/>
          <w:szCs w:val="28"/>
        </w:rPr>
        <w:t>а</w:t>
      </w:r>
      <w:r w:rsidR="000654DF" w:rsidRPr="00F851DD">
        <w:rPr>
          <w:rFonts w:ascii="Times New Roman" w:hAnsi="Times New Roman" w:cs="Times New Roman"/>
          <w:sz w:val="28"/>
          <w:szCs w:val="28"/>
        </w:rPr>
        <w:t xml:space="preserve"> для многомерного анализа генетических рисков:</w:t>
      </w:r>
    </w:p>
    <w:p w14:paraId="5D016CA1" w14:textId="77777777" w:rsidR="00EF7884" w:rsidRPr="00F851DD" w:rsidRDefault="00EF7884" w:rsidP="00066FCB">
      <w:pPr>
        <w:spacing w:line="240" w:lineRule="auto"/>
        <w:ind w:firstLine="567"/>
        <w:contextualSpacing/>
        <w:jc w:val="both"/>
        <w:rPr>
          <w:rFonts w:ascii="Times New Roman" w:hAnsi="Times New Roman" w:cs="Times New Roman"/>
          <w:sz w:val="28"/>
          <w:szCs w:val="28"/>
        </w:rPr>
      </w:pPr>
    </w:p>
    <w:p w14:paraId="15278898" w14:textId="2651D4F2" w:rsidR="00327F38" w:rsidRPr="00F851DD" w:rsidRDefault="000654DF" w:rsidP="00066FCB">
      <w:pPr>
        <w:spacing w:line="240" w:lineRule="auto"/>
        <w:contextualSpacing/>
        <w:jc w:val="both"/>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rPr>
            <m:t>Y</m:t>
          </m:r>
          <m:r>
            <m:rPr>
              <m:sty m:val="p"/>
            </m:rPr>
            <w:rPr>
              <w:rFonts w:ascii="Cambria Math" w:hAnsi="Cambria Math" w:cs="Times New Roman"/>
              <w:sz w:val="28"/>
              <w:szCs w:val="28"/>
            </w:rPr>
            <m:t xml:space="preserve"> = 2.4756 - 0.01415*</m:t>
          </m:r>
          <m:r>
            <w:rPr>
              <w:rFonts w:ascii="Cambria Math" w:hAnsi="Cambria Math" w:cs="Times New Roman"/>
              <w:sz w:val="28"/>
              <w:szCs w:val="28"/>
            </w:rPr>
            <m:t>X</m:t>
          </m:r>
          <m:r>
            <m:rPr>
              <m:sty m:val="p"/>
            </m:rPr>
            <w:rPr>
              <w:rFonts w:ascii="Cambria Math" w:hAnsi="Cambria Math" w:cs="Times New Roman"/>
              <w:sz w:val="28"/>
              <w:szCs w:val="28"/>
              <w:vertAlign w:val="subscript"/>
            </w:rPr>
            <m:t>1</m:t>
          </m:r>
          <m:r>
            <m:rPr>
              <m:sty m:val="p"/>
            </m:rPr>
            <w:rPr>
              <w:rFonts w:ascii="Cambria Math" w:hAnsi="Cambria Math" w:cs="Times New Roman"/>
              <w:sz w:val="28"/>
              <w:szCs w:val="28"/>
            </w:rPr>
            <m:t xml:space="preserve"> + 0.7166*</m:t>
          </m:r>
          <m:r>
            <w:rPr>
              <w:rFonts w:ascii="Cambria Math" w:hAnsi="Cambria Math" w:cs="Times New Roman"/>
              <w:sz w:val="28"/>
              <w:szCs w:val="28"/>
            </w:rPr>
            <m:t>X</m:t>
          </m:r>
          <m:r>
            <m:rPr>
              <m:sty m:val="p"/>
            </m:rPr>
            <w:rPr>
              <w:rFonts w:ascii="Cambria Math" w:hAnsi="Cambria Math" w:cs="Times New Roman"/>
              <w:sz w:val="28"/>
              <w:szCs w:val="28"/>
              <w:vertAlign w:val="subscript"/>
            </w:rPr>
            <m:t>2</m:t>
          </m:r>
          <m:r>
            <m:rPr>
              <m:sty m:val="p"/>
            </m:rPr>
            <w:rPr>
              <w:rFonts w:ascii="Cambria Math" w:hAnsi="Cambria Math" w:cs="Times New Roman"/>
              <w:sz w:val="28"/>
              <w:szCs w:val="28"/>
            </w:rPr>
            <m:t xml:space="preserve"> - 0.8569*</m:t>
          </m:r>
          <m:r>
            <w:rPr>
              <w:rFonts w:ascii="Cambria Math" w:hAnsi="Cambria Math" w:cs="Times New Roman"/>
              <w:sz w:val="28"/>
              <w:szCs w:val="28"/>
            </w:rPr>
            <m:t>X</m:t>
          </m:r>
          <m:r>
            <m:rPr>
              <m:sty m:val="p"/>
            </m:rPr>
            <w:rPr>
              <w:rFonts w:ascii="Cambria Math" w:hAnsi="Cambria Math" w:cs="Times New Roman"/>
              <w:sz w:val="28"/>
              <w:szCs w:val="28"/>
              <w:vertAlign w:val="subscript"/>
            </w:rPr>
            <m:t xml:space="preserve">3 </m:t>
          </m:r>
          <m:r>
            <m:rPr>
              <m:sty m:val="p"/>
            </m:rPr>
            <w:rPr>
              <w:rFonts w:ascii="Cambria Math" w:hAnsi="Cambria Math" w:cs="Times New Roman"/>
              <w:sz w:val="28"/>
              <w:szCs w:val="28"/>
            </w:rPr>
            <m:t>-</m:t>
          </m:r>
        </m:oMath>
      </m:oMathPara>
    </w:p>
    <w:p w14:paraId="1C605156" w14:textId="0DA754F1" w:rsidR="00327F38" w:rsidRPr="00F851DD" w:rsidRDefault="000654DF" w:rsidP="00066FCB">
      <w:pPr>
        <w:spacing w:line="240" w:lineRule="auto"/>
        <w:contextualSpacing/>
        <w:jc w:val="both"/>
        <w:rPr>
          <w:rFonts w:ascii="Times New Roman" w:eastAsiaTheme="minorEastAsia" w:hAnsi="Times New Roman" w:cs="Times New Roman"/>
          <w:sz w:val="28"/>
          <w:szCs w:val="28"/>
          <w:lang w:val="en-US"/>
        </w:rPr>
      </w:pPr>
      <m:oMathPara>
        <m:oMathParaPr>
          <m:jc m:val="center"/>
        </m:oMathParaPr>
        <m:oMath>
          <m:r>
            <m:rPr>
              <m:sty m:val="p"/>
            </m:rPr>
            <w:rPr>
              <w:rFonts w:ascii="Cambria Math" w:hAnsi="Cambria Math" w:cs="Times New Roman"/>
              <w:sz w:val="28"/>
              <w:szCs w:val="28"/>
            </w:rPr>
            <m:t>- 0.1146*</m:t>
          </m:r>
          <m:r>
            <w:rPr>
              <w:rFonts w:ascii="Cambria Math" w:hAnsi="Cambria Math" w:cs="Times New Roman"/>
              <w:sz w:val="28"/>
              <w:szCs w:val="28"/>
            </w:rPr>
            <m:t>X</m:t>
          </m:r>
          <m:r>
            <m:rPr>
              <m:sty m:val="p"/>
            </m:rPr>
            <w:rPr>
              <w:rFonts w:ascii="Cambria Math" w:hAnsi="Cambria Math" w:cs="Times New Roman"/>
              <w:sz w:val="28"/>
              <w:szCs w:val="28"/>
              <w:vertAlign w:val="subscript"/>
            </w:rPr>
            <m:t>4</m:t>
          </m:r>
          <m:r>
            <m:rPr>
              <m:sty m:val="p"/>
            </m:rPr>
            <w:rPr>
              <w:rFonts w:ascii="Cambria Math" w:hAnsi="Cambria Math" w:cs="Times New Roman"/>
              <w:sz w:val="28"/>
              <w:szCs w:val="28"/>
            </w:rPr>
            <m:t xml:space="preserve"> + 1.1351*</m:t>
          </m:r>
          <m:r>
            <w:rPr>
              <w:rFonts w:ascii="Cambria Math" w:hAnsi="Cambria Math" w:cs="Times New Roman"/>
              <w:sz w:val="28"/>
              <w:szCs w:val="28"/>
            </w:rPr>
            <m:t>X</m:t>
          </m:r>
          <m:r>
            <m:rPr>
              <m:sty m:val="p"/>
            </m:rPr>
            <w:rPr>
              <w:rFonts w:ascii="Cambria Math" w:hAnsi="Cambria Math" w:cs="Times New Roman"/>
              <w:sz w:val="28"/>
              <w:szCs w:val="28"/>
              <w:vertAlign w:val="subscript"/>
            </w:rPr>
            <m:t>5</m:t>
          </m:r>
          <m:r>
            <m:rPr>
              <m:sty m:val="p"/>
            </m:rPr>
            <w:rPr>
              <w:rFonts w:ascii="Cambria Math" w:hAnsi="Cambria Math" w:cs="Times New Roman"/>
              <w:sz w:val="28"/>
              <w:szCs w:val="28"/>
            </w:rPr>
            <m:t xml:space="preserve"> + 0.2174*</m:t>
          </m:r>
          <m:r>
            <w:rPr>
              <w:rFonts w:ascii="Cambria Math" w:hAnsi="Cambria Math" w:cs="Times New Roman"/>
              <w:sz w:val="28"/>
              <w:szCs w:val="28"/>
            </w:rPr>
            <m:t>X</m:t>
          </m:r>
          <m:r>
            <m:rPr>
              <m:sty m:val="p"/>
            </m:rPr>
            <w:rPr>
              <w:rFonts w:ascii="Cambria Math" w:hAnsi="Cambria Math" w:cs="Times New Roman"/>
              <w:sz w:val="28"/>
              <w:szCs w:val="28"/>
              <w:vertAlign w:val="subscript"/>
            </w:rPr>
            <m:t>6</m:t>
          </m:r>
          <m:r>
            <m:rPr>
              <m:sty m:val="p"/>
            </m:rPr>
            <w:rPr>
              <w:rFonts w:ascii="Cambria Math" w:hAnsi="Cambria Math" w:cs="Times New Roman"/>
              <w:sz w:val="28"/>
              <w:szCs w:val="28"/>
            </w:rPr>
            <m:t xml:space="preserve"> - 0.7496*</m:t>
          </m:r>
          <m:r>
            <w:rPr>
              <w:rFonts w:ascii="Cambria Math" w:hAnsi="Cambria Math" w:cs="Times New Roman"/>
              <w:sz w:val="28"/>
              <w:szCs w:val="28"/>
            </w:rPr>
            <m:t>X</m:t>
          </m:r>
          <m:r>
            <m:rPr>
              <m:sty m:val="p"/>
            </m:rPr>
            <w:rPr>
              <w:rFonts w:ascii="Cambria Math" w:hAnsi="Cambria Math" w:cs="Times New Roman"/>
              <w:sz w:val="28"/>
              <w:szCs w:val="28"/>
              <w:vertAlign w:val="subscript"/>
            </w:rPr>
            <m:t>7</m:t>
          </m:r>
          <m:r>
            <m:rPr>
              <m:sty m:val="p"/>
            </m:rPr>
            <w:rPr>
              <w:rFonts w:ascii="Cambria Math" w:hAnsi="Cambria Math" w:cs="Times New Roman"/>
              <w:sz w:val="28"/>
              <w:szCs w:val="28"/>
            </w:rPr>
            <m:t>+</m:t>
          </m:r>
        </m:oMath>
      </m:oMathPara>
    </w:p>
    <w:p w14:paraId="1AC89CF1" w14:textId="5F07CC64" w:rsidR="000654DF" w:rsidRPr="00F851DD" w:rsidRDefault="000654DF" w:rsidP="00327F38">
      <w:pPr>
        <w:spacing w:line="240" w:lineRule="auto"/>
        <w:ind w:firstLine="2835"/>
        <w:contextualSpacing/>
        <w:jc w:val="both"/>
        <w:rPr>
          <w:rFonts w:ascii="Times New Roman" w:eastAsiaTheme="minorEastAsia" w:hAnsi="Times New Roman" w:cs="Times New Roman"/>
          <w:sz w:val="28"/>
          <w:szCs w:val="28"/>
          <w:vertAlign w:val="subscript"/>
        </w:rPr>
      </w:pPr>
      <m:oMath>
        <m:r>
          <m:rPr>
            <m:sty m:val="p"/>
          </m:rPr>
          <w:rPr>
            <w:rFonts w:ascii="Cambria Math" w:hAnsi="Cambria Math" w:cs="Times New Roman"/>
            <w:sz w:val="28"/>
            <w:szCs w:val="28"/>
          </w:rPr>
          <m:t>+ 0.9268*</m:t>
        </m:r>
        <m:r>
          <w:rPr>
            <w:rFonts w:ascii="Cambria Math" w:hAnsi="Cambria Math" w:cs="Times New Roman"/>
            <w:sz w:val="28"/>
            <w:szCs w:val="28"/>
          </w:rPr>
          <m:t>X</m:t>
        </m:r>
        <m:r>
          <m:rPr>
            <m:sty m:val="p"/>
          </m:rPr>
          <w:rPr>
            <w:rFonts w:ascii="Cambria Math" w:hAnsi="Cambria Math" w:cs="Times New Roman"/>
            <w:sz w:val="28"/>
            <w:szCs w:val="28"/>
            <w:vertAlign w:val="subscript"/>
          </w:rPr>
          <m:t>8</m:t>
        </m:r>
        <m:r>
          <m:rPr>
            <m:sty m:val="p"/>
          </m:rPr>
          <w:rPr>
            <w:rFonts w:ascii="Cambria Math" w:hAnsi="Cambria Math" w:cs="Times New Roman"/>
            <w:sz w:val="28"/>
            <w:szCs w:val="28"/>
          </w:rPr>
          <m:t xml:space="preserve"> + 0.2767*</m:t>
        </m:r>
        <m:r>
          <w:rPr>
            <w:rFonts w:ascii="Cambria Math" w:hAnsi="Cambria Math" w:cs="Times New Roman"/>
            <w:sz w:val="28"/>
            <w:szCs w:val="28"/>
          </w:rPr>
          <m:t>X</m:t>
        </m:r>
        <m:r>
          <m:rPr>
            <m:sty m:val="p"/>
          </m:rPr>
          <w:rPr>
            <w:rFonts w:ascii="Cambria Math" w:hAnsi="Cambria Math" w:cs="Times New Roman"/>
            <w:sz w:val="28"/>
            <w:szCs w:val="28"/>
            <w:vertAlign w:val="subscript"/>
          </w:rPr>
          <m:t>9</m:t>
        </m:r>
      </m:oMath>
      <w:r w:rsidR="00327F38" w:rsidRPr="00F851DD">
        <w:rPr>
          <w:rFonts w:ascii="Times New Roman" w:eastAsiaTheme="minorEastAsia" w:hAnsi="Times New Roman" w:cs="Times New Roman"/>
          <w:sz w:val="28"/>
          <w:szCs w:val="28"/>
          <w:vertAlign w:val="subscript"/>
        </w:rPr>
        <w:tab/>
      </w:r>
      <w:r w:rsidR="00327F38" w:rsidRPr="00F851DD">
        <w:rPr>
          <w:rFonts w:ascii="Times New Roman" w:eastAsiaTheme="minorEastAsia" w:hAnsi="Times New Roman" w:cs="Times New Roman"/>
          <w:sz w:val="28"/>
          <w:szCs w:val="28"/>
          <w:vertAlign w:val="subscript"/>
        </w:rPr>
        <w:tab/>
      </w:r>
      <w:r w:rsidR="00327F38" w:rsidRPr="00F851DD">
        <w:rPr>
          <w:rFonts w:ascii="Times New Roman" w:eastAsiaTheme="minorEastAsia" w:hAnsi="Times New Roman" w:cs="Times New Roman"/>
          <w:sz w:val="28"/>
          <w:szCs w:val="28"/>
          <w:vertAlign w:val="subscript"/>
        </w:rPr>
        <w:tab/>
      </w:r>
      <w:r w:rsidR="00327F38" w:rsidRPr="00F851DD">
        <w:rPr>
          <w:rFonts w:ascii="Times New Roman" w:eastAsiaTheme="minorEastAsia" w:hAnsi="Times New Roman" w:cs="Times New Roman"/>
          <w:sz w:val="28"/>
          <w:szCs w:val="28"/>
        </w:rPr>
        <w:t>(20)</w:t>
      </w:r>
    </w:p>
    <w:p w14:paraId="1DF9499C" w14:textId="77777777" w:rsidR="00EF7884" w:rsidRPr="00F851DD" w:rsidRDefault="00EF7884" w:rsidP="00066FCB">
      <w:pPr>
        <w:spacing w:line="240" w:lineRule="auto"/>
        <w:contextualSpacing/>
        <w:jc w:val="both"/>
        <w:rPr>
          <w:rFonts w:ascii="Times New Roman" w:hAnsi="Times New Roman" w:cs="Times New Roman"/>
          <w:sz w:val="28"/>
          <w:szCs w:val="28"/>
        </w:rPr>
      </w:pPr>
    </w:p>
    <w:p w14:paraId="77DD39EA" w14:textId="18690656" w:rsidR="00EF7884"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Наиболее значимыми факторами, влияющими на риск мутации, были уровень загрязнения пищевых продуктов пестицидами (коэффициент влияния = 0,8569), курение (коэффициент влияния = 0,9268) и функциональное состояние системы репарации ДНК (коэффициент влияния = 1,1351). Однако достоверность состояния фактора генов репарации ДНК не подтверждена (Т5 = 1,905 (&lt;2,693)), тогда как фактор загрязнения пестицидами подтвержден (Т2 = 3,028 </w:t>
      </w:r>
      <w:r w:rsidR="00EB2328" w:rsidRPr="00F851DD">
        <w:rPr>
          <w:rFonts w:ascii="Times New Roman" w:hAnsi="Times New Roman" w:cs="Times New Roman"/>
          <w:sz w:val="28"/>
          <w:szCs w:val="28"/>
        </w:rPr>
        <w:t>(&gt; 2,693</w:t>
      </w:r>
      <w:r w:rsidRPr="00F851DD">
        <w:rPr>
          <w:rFonts w:ascii="Times New Roman" w:hAnsi="Times New Roman" w:cs="Times New Roman"/>
          <w:sz w:val="28"/>
          <w:szCs w:val="28"/>
        </w:rPr>
        <w:t>)).</w:t>
      </w:r>
      <w:r w:rsidR="00786DEC" w:rsidRPr="00F851DD">
        <w:rPr>
          <w:rFonts w:ascii="Times New Roman" w:hAnsi="Times New Roman" w:cs="Times New Roman"/>
          <w:sz w:val="28"/>
          <w:szCs w:val="28"/>
        </w:rPr>
        <w:t xml:space="preserve"> Был оценен вклад каждого оцениваемого фактора в здоровье человека и стабильность генома (</w:t>
      </w:r>
      <w:r w:rsidR="00CF6E21" w:rsidRPr="00F851DD">
        <w:rPr>
          <w:rFonts w:ascii="Times New Roman" w:hAnsi="Times New Roman" w:cs="Times New Roman"/>
          <w:sz w:val="28"/>
          <w:szCs w:val="28"/>
        </w:rPr>
        <w:t>р</w:t>
      </w:r>
      <w:r w:rsidR="00786DEC" w:rsidRPr="00F851DD">
        <w:rPr>
          <w:rFonts w:ascii="Times New Roman" w:hAnsi="Times New Roman" w:cs="Times New Roman"/>
          <w:sz w:val="28"/>
          <w:szCs w:val="28"/>
        </w:rPr>
        <w:t>ис</w:t>
      </w:r>
      <w:r w:rsidR="00CF6E21" w:rsidRPr="00F851DD">
        <w:rPr>
          <w:rFonts w:ascii="Times New Roman" w:hAnsi="Times New Roman" w:cs="Times New Roman"/>
          <w:sz w:val="28"/>
          <w:szCs w:val="28"/>
        </w:rPr>
        <w:t>.</w:t>
      </w:r>
      <w:r w:rsidR="00786DEC" w:rsidRPr="00F851DD">
        <w:rPr>
          <w:rFonts w:ascii="Times New Roman" w:hAnsi="Times New Roman" w:cs="Times New Roman"/>
          <w:sz w:val="28"/>
          <w:szCs w:val="28"/>
        </w:rPr>
        <w:t xml:space="preserve"> </w:t>
      </w:r>
      <w:r w:rsidR="002D5AFA" w:rsidRPr="00F851DD">
        <w:rPr>
          <w:rFonts w:ascii="Times New Roman" w:hAnsi="Times New Roman" w:cs="Times New Roman"/>
          <w:sz w:val="28"/>
          <w:szCs w:val="28"/>
        </w:rPr>
        <w:t>8</w:t>
      </w:r>
      <w:r w:rsidR="00786DEC" w:rsidRPr="00F851DD">
        <w:rPr>
          <w:rFonts w:ascii="Times New Roman" w:hAnsi="Times New Roman" w:cs="Times New Roman"/>
          <w:sz w:val="28"/>
          <w:szCs w:val="28"/>
        </w:rPr>
        <w:t xml:space="preserve">, </w:t>
      </w:r>
      <w:r w:rsidR="00CF6E21" w:rsidRPr="00F851DD">
        <w:rPr>
          <w:rFonts w:ascii="Times New Roman" w:hAnsi="Times New Roman" w:cs="Times New Roman"/>
          <w:sz w:val="28"/>
          <w:szCs w:val="28"/>
        </w:rPr>
        <w:t>р</w:t>
      </w:r>
      <w:r w:rsidR="00786DEC" w:rsidRPr="00F851DD">
        <w:rPr>
          <w:rFonts w:ascii="Times New Roman" w:hAnsi="Times New Roman" w:cs="Times New Roman"/>
          <w:sz w:val="28"/>
          <w:szCs w:val="28"/>
        </w:rPr>
        <w:t>ис</w:t>
      </w:r>
      <w:r w:rsidR="00CF6E21" w:rsidRPr="00F851DD">
        <w:rPr>
          <w:rFonts w:ascii="Times New Roman" w:hAnsi="Times New Roman" w:cs="Times New Roman"/>
          <w:sz w:val="28"/>
          <w:szCs w:val="28"/>
        </w:rPr>
        <w:t>.</w:t>
      </w:r>
      <w:r w:rsidR="00786DEC" w:rsidRPr="00F851DD">
        <w:rPr>
          <w:rFonts w:ascii="Times New Roman" w:hAnsi="Times New Roman" w:cs="Times New Roman"/>
          <w:sz w:val="28"/>
          <w:szCs w:val="28"/>
        </w:rPr>
        <w:t xml:space="preserve"> </w:t>
      </w:r>
      <w:r w:rsidR="002D5AFA" w:rsidRPr="00F851DD">
        <w:rPr>
          <w:rFonts w:ascii="Times New Roman" w:hAnsi="Times New Roman" w:cs="Times New Roman"/>
          <w:sz w:val="28"/>
          <w:szCs w:val="28"/>
        </w:rPr>
        <w:t>9</w:t>
      </w:r>
      <w:r w:rsidR="00786DEC" w:rsidRPr="00F851DD">
        <w:rPr>
          <w:rFonts w:ascii="Times New Roman" w:hAnsi="Times New Roman" w:cs="Times New Roman"/>
          <w:sz w:val="28"/>
          <w:szCs w:val="28"/>
        </w:rPr>
        <w:t>).</w:t>
      </w:r>
    </w:p>
    <w:p w14:paraId="1B7269A1" w14:textId="77777777" w:rsidR="00E14B80" w:rsidRPr="00F851DD" w:rsidRDefault="00E14B80" w:rsidP="00066FCB">
      <w:pPr>
        <w:spacing w:line="240" w:lineRule="auto"/>
        <w:ind w:firstLine="567"/>
        <w:contextualSpacing/>
        <w:jc w:val="both"/>
        <w:rPr>
          <w:rFonts w:ascii="Times New Roman" w:hAnsi="Times New Roman" w:cs="Times New Roman"/>
          <w:sz w:val="28"/>
          <w:szCs w:val="28"/>
        </w:rPr>
      </w:pPr>
    </w:p>
    <w:p w14:paraId="4F93F290" w14:textId="77777777" w:rsidR="00786DEC" w:rsidRPr="00F851DD" w:rsidRDefault="00786DEC" w:rsidP="00066FCB">
      <w:pPr>
        <w:spacing w:line="240" w:lineRule="auto"/>
        <w:ind w:firstLine="567"/>
        <w:contextualSpacing/>
        <w:jc w:val="both"/>
        <w:rPr>
          <w:rFonts w:ascii="Times New Roman" w:hAnsi="Times New Roman" w:cs="Times New Roman"/>
          <w:sz w:val="28"/>
          <w:szCs w:val="28"/>
        </w:rPr>
      </w:pPr>
    </w:p>
    <w:p w14:paraId="165E8BB5" w14:textId="77777777" w:rsidR="00DE25F9" w:rsidRPr="00F851DD" w:rsidRDefault="00B17406" w:rsidP="00066FCB">
      <w:pPr>
        <w:spacing w:line="240" w:lineRule="auto"/>
        <w:contextualSpacing/>
        <w:jc w:val="center"/>
        <w:rPr>
          <w:rFonts w:ascii="Times New Roman" w:hAnsi="Times New Roman" w:cs="Times New Roman"/>
          <w:b/>
          <w:sz w:val="28"/>
          <w:szCs w:val="28"/>
          <w:lang w:val="en-US"/>
        </w:rPr>
      </w:pPr>
      <w:r w:rsidRPr="00F851DD">
        <w:rPr>
          <w:rFonts w:ascii="Times New Roman" w:hAnsi="Times New Roman" w:cs="Times New Roman"/>
          <w:b/>
          <w:noProof/>
          <w:sz w:val="28"/>
          <w:szCs w:val="28"/>
          <w:lang w:eastAsia="ru-RU"/>
        </w:rPr>
        <w:lastRenderedPageBreak/>
        <mc:AlternateContent>
          <mc:Choice Requires="wpg">
            <w:drawing>
              <wp:inline distT="0" distB="0" distL="0" distR="0" wp14:anchorId="50D1BAC4" wp14:editId="052DABF1">
                <wp:extent cx="5181599" cy="4600574"/>
                <wp:effectExtent l="0" t="0" r="19685" b="10160"/>
                <wp:docPr id="31" name="Группа 30">
                  <a:extLst xmlns:a="http://schemas.openxmlformats.org/drawingml/2006/main">
                    <a:ext uri="{FF2B5EF4-FFF2-40B4-BE49-F238E27FC236}">
                      <a16:creationId xmlns:a16="http://schemas.microsoft.com/office/drawing/2014/main" id="{9936B04C-5A34-D54D-9A7C-492B6FD6677E}"/>
                    </a:ext>
                  </a:extLst>
                </wp:docPr>
                <wp:cNvGraphicFramePr/>
                <a:graphic xmlns:a="http://schemas.openxmlformats.org/drawingml/2006/main">
                  <a:graphicData uri="http://schemas.microsoft.com/office/word/2010/wordprocessingGroup">
                    <wpg:wgp>
                      <wpg:cNvGrpSpPr/>
                      <wpg:grpSpPr>
                        <a:xfrm>
                          <a:off x="0" y="0"/>
                          <a:ext cx="5181599" cy="4600574"/>
                          <a:chOff x="-364131" y="-445250"/>
                          <a:chExt cx="8764917" cy="7344007"/>
                        </a:xfrm>
                      </wpg:grpSpPr>
                      <wps:wsp>
                        <wps:cNvPr id="707856973" name="Стрелка вниз 24"/>
                        <wps:cNvSpPr/>
                        <wps:spPr>
                          <a:xfrm rot="19009907">
                            <a:off x="3067866" y="1809844"/>
                            <a:ext cx="167959" cy="7240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cNvPr id="557091057" name="Группа 557091057">
                          <a:extLst>
                            <a:ext uri="{FF2B5EF4-FFF2-40B4-BE49-F238E27FC236}">
                              <a16:creationId xmlns:a16="http://schemas.microsoft.com/office/drawing/2014/main" id="{BDF48AD5-3DE3-E286-1389-47D62DBC1C08}"/>
                            </a:ext>
                          </a:extLst>
                        </wpg:cNvPr>
                        <wpg:cNvGrpSpPr/>
                        <wpg:grpSpPr>
                          <a:xfrm>
                            <a:off x="-364131" y="-445250"/>
                            <a:ext cx="8764917" cy="7344007"/>
                            <a:chOff x="-364131" y="-445250"/>
                            <a:chExt cx="8764917" cy="7344007"/>
                          </a:xfrm>
                        </wpg:grpSpPr>
                        <wps:wsp>
                          <wps:cNvPr id="713393850" name="Прямоугольник 713393850">
                            <a:extLst>
                              <a:ext uri="{FF2B5EF4-FFF2-40B4-BE49-F238E27FC236}">
                                <a16:creationId xmlns:a16="http://schemas.microsoft.com/office/drawing/2014/main" id="{6448730C-B968-B367-7985-7FC83E8BC756}"/>
                              </a:ext>
                            </a:extLst>
                          </wps:cNvPr>
                          <wps:cNvSpPr/>
                          <wps:spPr>
                            <a:xfrm>
                              <a:off x="2063525" y="165324"/>
                              <a:ext cx="2959525" cy="676776"/>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CF8D93" w14:textId="77777777" w:rsidR="00EB2328" w:rsidRPr="00695E52" w:rsidRDefault="00EB2328" w:rsidP="00B17406">
                                <w:pPr>
                                  <w:jc w:val="center"/>
                                  <w:rPr>
                                    <w:rFonts w:ascii="Times New Roman" w:hAnsi="Times New Roman" w:cs="Times New Roman"/>
                                    <w:color w:val="FFFFFF" w:themeColor="light1"/>
                                    <w:kern w:val="24"/>
                                    <w:sz w:val="20"/>
                                    <w:szCs w:val="20"/>
                                    <w:lang w:val="kk-KZ"/>
                                  </w:rPr>
                                </w:pPr>
                                <w:r w:rsidRPr="00695E52">
                                  <w:rPr>
                                    <w:rFonts w:ascii="Times New Roman" w:hAnsi="Times New Roman" w:cs="Times New Roman"/>
                                    <w:color w:val="FFFFFF" w:themeColor="light1"/>
                                    <w:kern w:val="24"/>
                                    <w:sz w:val="20"/>
                                    <w:szCs w:val="20"/>
                                    <w:lang w:val="kk-KZ"/>
                                  </w:rPr>
                                  <w:t>Факторы риска</w:t>
                                </w:r>
                              </w:p>
                            </w:txbxContent>
                          </wps:txbx>
                          <wps:bodyPr rtlCol="0" anchor="ctr"/>
                        </wps:wsp>
                        <wps:wsp>
                          <wps:cNvPr id="1152721409" name="Овал 1152721409">
                            <a:extLst>
                              <a:ext uri="{FF2B5EF4-FFF2-40B4-BE49-F238E27FC236}">
                                <a16:creationId xmlns:a16="http://schemas.microsoft.com/office/drawing/2014/main" id="{1BC02FF2-799A-6E54-F16B-5325DB8B6DD4}"/>
                              </a:ext>
                            </a:extLst>
                          </wps:cNvPr>
                          <wps:cNvSpPr/>
                          <wps:spPr>
                            <a:xfrm>
                              <a:off x="1156218" y="1123950"/>
                              <a:ext cx="1819275" cy="952500"/>
                            </a:xfrm>
                            <a:prstGeom prst="ellipse">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77299B" w14:textId="77777777" w:rsidR="00EB2328" w:rsidRPr="00AC68F3" w:rsidRDefault="00EB2328" w:rsidP="00B17406">
                                <w:pPr>
                                  <w:jc w:val="center"/>
                                  <w:rPr>
                                    <w:rFonts w:ascii="Times New Roman" w:hAnsi="Times New Roman" w:cs="Times New Roman"/>
                                    <w:color w:val="FFFFFF" w:themeColor="light1"/>
                                    <w:kern w:val="24"/>
                                    <w:sz w:val="20"/>
                                    <w:szCs w:val="20"/>
                                    <w:lang w:val="en-US"/>
                                  </w:rPr>
                                </w:pPr>
                                <w:r w:rsidRPr="00695E52">
                                  <w:rPr>
                                    <w:rFonts w:ascii="Times New Roman" w:hAnsi="Times New Roman" w:cs="Times New Roman"/>
                                    <w:color w:val="FFFFFF" w:themeColor="light1"/>
                                    <w:kern w:val="24"/>
                                    <w:sz w:val="20"/>
                                    <w:szCs w:val="20"/>
                                  </w:rPr>
                                  <w:t>Вредные привычки</w:t>
                                </w:r>
                              </w:p>
                            </w:txbxContent>
                          </wps:txbx>
                          <wps:bodyPr rtlCol="0" anchor="ctr"/>
                        </wps:wsp>
                        <wps:wsp>
                          <wps:cNvPr id="1864020962" name="Овал 1864020962">
                            <a:extLst>
                              <a:ext uri="{FF2B5EF4-FFF2-40B4-BE49-F238E27FC236}">
                                <a16:creationId xmlns:a16="http://schemas.microsoft.com/office/drawing/2014/main" id="{E39C5503-3B4B-480C-A417-82F7CFB58769}"/>
                              </a:ext>
                            </a:extLst>
                          </wps:cNvPr>
                          <wps:cNvSpPr/>
                          <wps:spPr>
                            <a:xfrm>
                              <a:off x="384693" y="2457450"/>
                              <a:ext cx="1819275" cy="952500"/>
                            </a:xfrm>
                            <a:prstGeom prst="ellipse">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83D3AF"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Возраст</w:t>
                                </w:r>
                              </w:p>
                            </w:txbxContent>
                          </wps:txbx>
                          <wps:bodyPr rtlCol="0" anchor="ctr"/>
                        </wps:wsp>
                        <wps:wsp>
                          <wps:cNvPr id="201534448" name="Овал 201534448">
                            <a:extLst>
                              <a:ext uri="{FF2B5EF4-FFF2-40B4-BE49-F238E27FC236}">
                                <a16:creationId xmlns:a16="http://schemas.microsoft.com/office/drawing/2014/main" id="{14EC3B4E-4393-41CD-950A-B4047C6CB731}"/>
                              </a:ext>
                            </a:extLst>
                          </wps:cNvPr>
                          <wps:cNvSpPr/>
                          <wps:spPr>
                            <a:xfrm>
                              <a:off x="2668772" y="4936235"/>
                              <a:ext cx="1881254" cy="1232683"/>
                            </a:xfrm>
                            <a:prstGeom prst="ellipse">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5CB925"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Воздействие токсинов</w:t>
                                </w:r>
                              </w:p>
                            </w:txbxContent>
                          </wps:txbx>
                          <wps:bodyPr rtlCol="0" anchor="ctr"/>
                        </wps:wsp>
                        <wps:wsp>
                          <wps:cNvPr id="1754500311" name="Овал 1754500311">
                            <a:extLst>
                              <a:ext uri="{FF2B5EF4-FFF2-40B4-BE49-F238E27FC236}">
                                <a16:creationId xmlns:a16="http://schemas.microsoft.com/office/drawing/2014/main" id="{6AA3733C-6AF3-49A5-9A6D-0FE47D0DEAD8}"/>
                              </a:ext>
                            </a:extLst>
                          </wps:cNvPr>
                          <wps:cNvSpPr/>
                          <wps:spPr>
                            <a:xfrm>
                              <a:off x="4037331" y="1120683"/>
                              <a:ext cx="1819275" cy="952500"/>
                            </a:xfrm>
                            <a:prstGeom prst="ellipse">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376861"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Наследственность</w:t>
                                </w:r>
                              </w:p>
                            </w:txbxContent>
                          </wps:txbx>
                          <wps:bodyPr rtlCol="0" anchor="ctr"/>
                        </wps:wsp>
                        <wps:wsp>
                          <wps:cNvPr id="1374368246" name="Овал 1374368246">
                            <a:extLst>
                              <a:ext uri="{FF2B5EF4-FFF2-40B4-BE49-F238E27FC236}">
                                <a16:creationId xmlns:a16="http://schemas.microsoft.com/office/drawing/2014/main" id="{7973378E-EEFC-49E4-8563-5A121280BD49}"/>
                              </a:ext>
                            </a:extLst>
                          </wps:cNvPr>
                          <wps:cNvSpPr/>
                          <wps:spPr>
                            <a:xfrm>
                              <a:off x="4914699" y="2457450"/>
                              <a:ext cx="1819275" cy="952500"/>
                            </a:xfrm>
                            <a:prstGeom prst="ellipse">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AC23F6" w14:textId="77777777" w:rsidR="00EB2328" w:rsidRPr="00AC68F3" w:rsidRDefault="00EB2328" w:rsidP="00B17406">
                                <w:pPr>
                                  <w:jc w:val="center"/>
                                  <w:rPr>
                                    <w:rFonts w:ascii="Times New Roman" w:hAnsi="Times New Roman" w:cs="Times New Roman"/>
                                    <w:color w:val="FFFFFF" w:themeColor="light1"/>
                                    <w:kern w:val="24"/>
                                    <w:sz w:val="24"/>
                                    <w:szCs w:val="24"/>
                                  </w:rPr>
                                </w:pPr>
                                <w:r w:rsidRPr="00AC68F3">
                                  <w:rPr>
                                    <w:rFonts w:ascii="Times New Roman" w:hAnsi="Times New Roman" w:cs="Times New Roman"/>
                                    <w:color w:val="FFFFFF" w:themeColor="light1"/>
                                    <w:kern w:val="24"/>
                                    <w:sz w:val="24"/>
                                    <w:szCs w:val="24"/>
                                  </w:rPr>
                                  <w:t>Диета</w:t>
                                </w:r>
                              </w:p>
                            </w:txbxContent>
                          </wps:txbx>
                          <wps:bodyPr rtlCol="0" anchor="ctr"/>
                        </wps:wsp>
                        <wps:wsp>
                          <wps:cNvPr id="883057601" name="Овал 883057601">
                            <a:extLst>
                              <a:ext uri="{FF2B5EF4-FFF2-40B4-BE49-F238E27FC236}">
                                <a16:creationId xmlns:a16="http://schemas.microsoft.com/office/drawing/2014/main" id="{BE38BD4C-8C22-4064-908A-84D6A1B8C42C}"/>
                              </a:ext>
                            </a:extLst>
                          </wps:cNvPr>
                          <wps:cNvSpPr/>
                          <wps:spPr>
                            <a:xfrm>
                              <a:off x="5580562" y="-445250"/>
                              <a:ext cx="2475432" cy="1733368"/>
                            </a:xfrm>
                            <a:prstGeom prst="ellipse">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EC5C3A"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Ключевые процессы (Полиморфизмы генов)</w:t>
                                </w:r>
                              </w:p>
                            </w:txbxContent>
                          </wps:txbx>
                          <wps:bodyPr rtlCol="0" anchor="ctr"/>
                        </wps:wsp>
                        <wps:wsp>
                          <wps:cNvPr id="1732844715" name="Овал 1732844715">
                            <a:extLst>
                              <a:ext uri="{FF2B5EF4-FFF2-40B4-BE49-F238E27FC236}">
                                <a16:creationId xmlns:a16="http://schemas.microsoft.com/office/drawing/2014/main" id="{F9F86A12-D5E4-499C-9143-631FA167C478}"/>
                              </a:ext>
                            </a:extLst>
                          </wps:cNvPr>
                          <wps:cNvSpPr/>
                          <wps:spPr>
                            <a:xfrm>
                              <a:off x="5996148" y="1155162"/>
                              <a:ext cx="676962" cy="645217"/>
                            </a:xfrm>
                            <a:prstGeom prst="ellipse">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9AD7F7" w14:textId="77777777" w:rsidR="00EB2328" w:rsidRPr="00AC68F3" w:rsidRDefault="00EB2328" w:rsidP="00B17406">
                                <w:pPr>
                                  <w:jc w:val="center"/>
                                  <w:rPr>
                                    <w:rFonts w:ascii="Times New Roman" w:hAnsi="Times New Roman" w:cs="Times New Roman"/>
                                    <w:b/>
                                    <w:bCs/>
                                    <w:color w:val="000000"/>
                                    <w:kern w:val="24"/>
                                    <w:sz w:val="28"/>
                                    <w:szCs w:val="28"/>
                                  </w:rPr>
                                </w:pPr>
                                <w:r w:rsidRPr="00AC68F3">
                                  <w:rPr>
                                    <w:rFonts w:ascii="Times New Roman" w:hAnsi="Times New Roman" w:cs="Times New Roman"/>
                                    <w:b/>
                                    <w:bCs/>
                                    <w:color w:val="000000"/>
                                    <w:kern w:val="24"/>
                                    <w:sz w:val="28"/>
                                    <w:szCs w:val="28"/>
                                  </w:rPr>
                                  <w:t>0</w:t>
                                </w:r>
                              </w:p>
                            </w:txbxContent>
                          </wps:txbx>
                          <wps:bodyPr rtlCol="0" anchor="ctr"/>
                        </wps:wsp>
                        <wps:wsp>
                          <wps:cNvPr id="1857419704" name="Овал 1857419704">
                            <a:extLst>
                              <a:ext uri="{FF2B5EF4-FFF2-40B4-BE49-F238E27FC236}">
                                <a16:creationId xmlns:a16="http://schemas.microsoft.com/office/drawing/2014/main" id="{9D73EC9B-4255-4CC9-8E7F-2F709F94AFA3}"/>
                              </a:ext>
                            </a:extLst>
                          </wps:cNvPr>
                          <wps:cNvSpPr/>
                          <wps:spPr>
                            <a:xfrm>
                              <a:off x="6022613" y="1833856"/>
                              <a:ext cx="676275" cy="66985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5BEFBA" w14:textId="77777777" w:rsidR="00EB2328" w:rsidRPr="00AC68F3" w:rsidRDefault="00EB2328" w:rsidP="00B17406">
                                <w:pPr>
                                  <w:jc w:val="center"/>
                                  <w:textAlignment w:val="baseline"/>
                                  <w:rPr>
                                    <w:rFonts w:ascii="Times New Roman" w:hAnsi="Times New Roman" w:cs="Times New Roman"/>
                                    <w:b/>
                                    <w:bCs/>
                                    <w:color w:val="000000"/>
                                    <w:position w:val="1"/>
                                    <w:sz w:val="28"/>
                                    <w:szCs w:val="28"/>
                                  </w:rPr>
                                </w:pPr>
                                <w:r w:rsidRPr="00AC68F3">
                                  <w:rPr>
                                    <w:rFonts w:ascii="Times New Roman" w:hAnsi="Times New Roman" w:cs="Times New Roman"/>
                                    <w:b/>
                                    <w:bCs/>
                                    <w:color w:val="000000"/>
                                    <w:position w:val="1"/>
                                    <w:sz w:val="28"/>
                                    <w:szCs w:val="28"/>
                                  </w:rPr>
                                  <w:t>1</w:t>
                                </w:r>
                              </w:p>
                            </w:txbxContent>
                          </wps:txbx>
                          <wps:bodyPr rtlCol="0" anchor="ctr"/>
                        </wps:wsp>
                        <wps:wsp>
                          <wps:cNvPr id="730549801" name="Прямоугольник 730549801">
                            <a:extLst>
                              <a:ext uri="{FF2B5EF4-FFF2-40B4-BE49-F238E27FC236}">
                                <a16:creationId xmlns:a16="http://schemas.microsoft.com/office/drawing/2014/main" id="{98681A9B-8060-2F58-FAFA-5319B9EA0624}"/>
                              </a:ext>
                            </a:extLst>
                          </wps:cNvPr>
                          <wps:cNvSpPr/>
                          <wps:spPr>
                            <a:xfrm>
                              <a:off x="6733043" y="1800170"/>
                              <a:ext cx="1666671" cy="750529"/>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0899F8" w14:textId="77777777" w:rsidR="00EB2328" w:rsidRPr="00AC68F3" w:rsidRDefault="00EB2328" w:rsidP="00B17406">
                                <w:pPr>
                                  <w:rPr>
                                    <w:rFonts w:ascii="Times New Roman" w:hAnsi="Times New Roman" w:cs="Times New Roman"/>
                                    <w:color w:val="FFFFFF" w:themeColor="light1"/>
                                    <w:kern w:val="24"/>
                                    <w:sz w:val="16"/>
                                    <w:szCs w:val="16"/>
                                  </w:rPr>
                                </w:pPr>
                                <w:r w:rsidRPr="00AC68F3">
                                  <w:rPr>
                                    <w:rFonts w:ascii="Times New Roman" w:hAnsi="Times New Roman" w:cs="Times New Roman"/>
                                    <w:color w:val="FFFFFF" w:themeColor="light1"/>
                                    <w:kern w:val="24"/>
                                    <w:sz w:val="16"/>
                                    <w:szCs w:val="16"/>
                                  </w:rPr>
                                  <w:t>Мутации, полиморфизмы - наличие риска</w:t>
                                </w:r>
                              </w:p>
                            </w:txbxContent>
                          </wps:txbx>
                          <wps:bodyPr rtlCol="0" anchor="t"/>
                        </wps:wsp>
                        <wps:wsp>
                          <wps:cNvPr id="939635028" name="Прямоугольник 939635028">
                            <a:extLst>
                              <a:ext uri="{FF2B5EF4-FFF2-40B4-BE49-F238E27FC236}">
                                <a16:creationId xmlns:a16="http://schemas.microsoft.com/office/drawing/2014/main" id="{FE2FB5D6-30B4-4B67-ADD9-5CD2F32464FE}"/>
                              </a:ext>
                            </a:extLst>
                          </wps:cNvPr>
                          <wps:cNvSpPr/>
                          <wps:spPr>
                            <a:xfrm>
                              <a:off x="6736965" y="1099565"/>
                              <a:ext cx="1663821" cy="734146"/>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07B269" w14:textId="77777777" w:rsidR="00EB2328" w:rsidRPr="00AC68F3" w:rsidRDefault="00EB2328" w:rsidP="00B17406">
                                <w:pPr>
                                  <w:rPr>
                                    <w:rFonts w:ascii="Times New Roman" w:hAnsi="Times New Roman" w:cs="Times New Roman"/>
                                    <w:color w:val="FFFFFF" w:themeColor="light1"/>
                                    <w:kern w:val="24"/>
                                    <w:sz w:val="16"/>
                                    <w:szCs w:val="16"/>
                                  </w:rPr>
                                </w:pPr>
                                <w:r w:rsidRPr="00AC68F3">
                                  <w:rPr>
                                    <w:rFonts w:ascii="Times New Roman" w:hAnsi="Times New Roman" w:cs="Times New Roman"/>
                                    <w:color w:val="FFFFFF" w:themeColor="light1"/>
                                    <w:kern w:val="24"/>
                                    <w:sz w:val="16"/>
                                    <w:szCs w:val="16"/>
                                  </w:rPr>
                                  <w:t>Функциональные аллели - риск отсутствует</w:t>
                                </w:r>
                              </w:p>
                            </w:txbxContent>
                          </wps:txbx>
                          <wps:bodyPr rtlCol="0" anchor="t"/>
                        </wps:wsp>
                        <wps:wsp>
                          <wps:cNvPr id="1107058578" name="Овал 1107058578">
                            <a:extLst>
                              <a:ext uri="{FF2B5EF4-FFF2-40B4-BE49-F238E27FC236}">
                                <a16:creationId xmlns:a16="http://schemas.microsoft.com/office/drawing/2014/main" id="{35C415D5-4E86-471C-9256-FFAEF3EFDA04}"/>
                              </a:ext>
                            </a:extLst>
                          </wps:cNvPr>
                          <wps:cNvSpPr/>
                          <wps:spPr>
                            <a:xfrm>
                              <a:off x="4179601" y="5691847"/>
                              <a:ext cx="1710939" cy="1205898"/>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542E87"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Пестициды</w:t>
                                </w:r>
                              </w:p>
                            </w:txbxContent>
                          </wps:txbx>
                          <wps:bodyPr rtlCol="0" anchor="ctr"/>
                        </wps:wsp>
                        <wps:wsp>
                          <wps:cNvPr id="1331813964" name="Овал 1331813964">
                            <a:extLst>
                              <a:ext uri="{FF2B5EF4-FFF2-40B4-BE49-F238E27FC236}">
                                <a16:creationId xmlns:a16="http://schemas.microsoft.com/office/drawing/2014/main" id="{979128CB-D16D-4A48-BA05-25BD85C2A921}"/>
                              </a:ext>
                            </a:extLst>
                          </wps:cNvPr>
                          <wps:cNvSpPr/>
                          <wps:spPr>
                            <a:xfrm>
                              <a:off x="1430744" y="5696762"/>
                              <a:ext cx="1595242" cy="1201995"/>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89B65A" w14:textId="77777777" w:rsidR="00EB2328" w:rsidRPr="00AC68F3" w:rsidRDefault="00EB2328" w:rsidP="00B17406">
                                <w:pPr>
                                  <w:jc w:val="center"/>
                                  <w:rPr>
                                    <w:rFonts w:ascii="Times New Roman" w:hAnsi="Times New Roman" w:cs="Times New Roman"/>
                                    <w:color w:val="FFFFFF" w:themeColor="light1"/>
                                    <w:kern w:val="24"/>
                                    <w:sz w:val="20"/>
                                    <w:szCs w:val="20"/>
                                  </w:rPr>
                                </w:pPr>
                                <w:r w:rsidRPr="00AC68F3">
                                  <w:rPr>
                                    <w:rFonts w:ascii="Times New Roman" w:hAnsi="Times New Roman" w:cs="Times New Roman"/>
                                    <w:color w:val="FFFFFF" w:themeColor="light1"/>
                                    <w:kern w:val="24"/>
                                    <w:sz w:val="20"/>
                                    <w:szCs w:val="20"/>
                                  </w:rPr>
                                  <w:t>Тяжелые металлы</w:t>
                                </w:r>
                              </w:p>
                            </w:txbxContent>
                          </wps:txbx>
                          <wps:bodyPr rtlCol="0" anchor="ctr"/>
                        </wps:wsp>
                        <wps:wsp>
                          <wps:cNvPr id="559936809" name="Прямоугольник 559936809">
                            <a:extLst>
                              <a:ext uri="{FF2B5EF4-FFF2-40B4-BE49-F238E27FC236}">
                                <a16:creationId xmlns:a16="http://schemas.microsoft.com/office/drawing/2014/main" id="{E66B68BB-028E-4DCA-A2E6-6771D279D570}"/>
                              </a:ext>
                            </a:extLst>
                          </wps:cNvPr>
                          <wps:cNvSpPr/>
                          <wps:spPr>
                            <a:xfrm>
                              <a:off x="5170624" y="3496007"/>
                              <a:ext cx="1776862" cy="848192"/>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B257535" w14:textId="77777777" w:rsidR="00EB2328" w:rsidRPr="00695E52" w:rsidRDefault="00EB2328" w:rsidP="00B17406">
                                <w:pP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 xml:space="preserve">Данные </w:t>
                                </w:r>
                                <w:r w:rsidRPr="00695E52">
                                  <w:rPr>
                                    <w:rFonts w:ascii="Times New Roman" w:hAnsi="Times New Roman" w:cs="Times New Roman"/>
                                    <w:color w:val="FFFFFF" w:themeColor="light1"/>
                                    <w:kern w:val="24"/>
                                    <w:sz w:val="20"/>
                                    <w:szCs w:val="20"/>
                                    <w:lang w:val="kk-KZ"/>
                                  </w:rPr>
                                  <w:t>из индивидуального опроса</w:t>
                                </w:r>
                              </w:p>
                            </w:txbxContent>
                          </wps:txbx>
                          <wps:bodyPr rtlCol="0" anchor="t"/>
                        </wps:wsp>
                        <wps:wsp>
                          <wps:cNvPr id="1375548701" name="Прямоугольник 1375548701">
                            <a:extLst>
                              <a:ext uri="{FF2B5EF4-FFF2-40B4-BE49-F238E27FC236}">
                                <a16:creationId xmlns:a16="http://schemas.microsoft.com/office/drawing/2014/main" id="{EE0A632C-7B09-417F-AEF0-4D7EBA060E12}"/>
                              </a:ext>
                            </a:extLst>
                          </wps:cNvPr>
                          <wps:cNvSpPr/>
                          <wps:spPr>
                            <a:xfrm>
                              <a:off x="391988" y="4440145"/>
                              <a:ext cx="1811986" cy="890510"/>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0E5C47" w14:textId="77777777" w:rsidR="00EB2328" w:rsidRPr="00695E52" w:rsidRDefault="00EB2328" w:rsidP="00B17406">
                                <w:pP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 xml:space="preserve">Данные </w:t>
                                </w:r>
                                <w:r w:rsidRPr="00695E52">
                                  <w:rPr>
                                    <w:rFonts w:ascii="Times New Roman" w:hAnsi="Times New Roman" w:cs="Times New Roman"/>
                                    <w:color w:val="FFFFFF" w:themeColor="light1"/>
                                    <w:kern w:val="24"/>
                                    <w:sz w:val="20"/>
                                    <w:szCs w:val="20"/>
                                    <w:lang w:val="kk-KZ"/>
                                  </w:rPr>
                                  <w:t>из индивидуального опроса</w:t>
                                </w:r>
                              </w:p>
                            </w:txbxContent>
                          </wps:txbx>
                          <wps:bodyPr rtlCol="0" anchor="t"/>
                        </wps:wsp>
                        <wps:wsp>
                          <wps:cNvPr id="1354909625" name="Прямоугольник 1354909625">
                            <a:extLst>
                              <a:ext uri="{FF2B5EF4-FFF2-40B4-BE49-F238E27FC236}">
                                <a16:creationId xmlns:a16="http://schemas.microsoft.com/office/drawing/2014/main" id="{A63EB109-CC44-4D60-AA01-1591A93D5887}"/>
                              </a:ext>
                            </a:extLst>
                          </wps:cNvPr>
                          <wps:cNvSpPr/>
                          <wps:spPr>
                            <a:xfrm>
                              <a:off x="-232012" y="-233342"/>
                              <a:ext cx="1791653" cy="847061"/>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F6EA76" w14:textId="77777777" w:rsidR="00EB2328" w:rsidRPr="00695E52" w:rsidRDefault="00EB2328" w:rsidP="00B17406">
                                <w:pP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 xml:space="preserve">Данные </w:t>
                                </w:r>
                                <w:r w:rsidRPr="00695E52">
                                  <w:rPr>
                                    <w:rFonts w:ascii="Times New Roman" w:hAnsi="Times New Roman" w:cs="Times New Roman"/>
                                    <w:color w:val="FFFFFF" w:themeColor="light1"/>
                                    <w:kern w:val="24"/>
                                    <w:sz w:val="20"/>
                                    <w:szCs w:val="20"/>
                                    <w:lang w:val="kk-KZ"/>
                                  </w:rPr>
                                  <w:t>из индивидуального опроса</w:t>
                                </w:r>
                              </w:p>
                            </w:txbxContent>
                          </wps:txbx>
                          <wps:bodyPr rtlCol="0" anchor="t"/>
                        </wps:wsp>
                        <wps:wsp>
                          <wps:cNvPr id="1316972710" name="Овал 1316972710">
                            <a:extLst>
                              <a:ext uri="{FF2B5EF4-FFF2-40B4-BE49-F238E27FC236}">
                                <a16:creationId xmlns:a16="http://schemas.microsoft.com/office/drawing/2014/main" id="{14CC231D-18BE-4487-B3B2-86FC5FA36880}"/>
                              </a:ext>
                            </a:extLst>
                          </wps:cNvPr>
                          <wps:cNvSpPr/>
                          <wps:spPr>
                            <a:xfrm>
                              <a:off x="-283571" y="751946"/>
                              <a:ext cx="1597981" cy="809518"/>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8D5C19" w14:textId="77777777" w:rsidR="00EB2328" w:rsidRPr="00AC68F3" w:rsidRDefault="00EB2328" w:rsidP="00B17406">
                                <w:pPr>
                                  <w:jc w:val="center"/>
                                  <w:rPr>
                                    <w:rFonts w:ascii="Times New Roman" w:hAnsi="Times New Roman" w:cs="Times New Roman"/>
                                    <w:color w:val="FFFFFF" w:themeColor="light1"/>
                                    <w:kern w:val="24"/>
                                    <w:sz w:val="20"/>
                                    <w:szCs w:val="20"/>
                                  </w:rPr>
                                </w:pPr>
                                <w:r w:rsidRPr="00AC68F3">
                                  <w:rPr>
                                    <w:rFonts w:ascii="Times New Roman" w:hAnsi="Times New Roman" w:cs="Times New Roman"/>
                                    <w:color w:val="FFFFFF" w:themeColor="light1"/>
                                    <w:kern w:val="24"/>
                                    <w:sz w:val="20"/>
                                    <w:szCs w:val="20"/>
                                  </w:rPr>
                                  <w:t>Курение</w:t>
                                </w:r>
                              </w:p>
                            </w:txbxContent>
                          </wps:txbx>
                          <wps:bodyPr rtlCol="0" anchor="ctr"/>
                        </wps:wsp>
                        <wps:wsp>
                          <wps:cNvPr id="1249539003" name="Овал 1249539003">
                            <a:extLst>
                              <a:ext uri="{FF2B5EF4-FFF2-40B4-BE49-F238E27FC236}">
                                <a16:creationId xmlns:a16="http://schemas.microsoft.com/office/drawing/2014/main" id="{33951345-4006-43A6-B206-9DA634168DC1}"/>
                              </a:ext>
                            </a:extLst>
                          </wps:cNvPr>
                          <wps:cNvSpPr/>
                          <wps:spPr>
                            <a:xfrm>
                              <a:off x="-232012" y="1561379"/>
                              <a:ext cx="1546406" cy="845287"/>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1323DF"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Алкоголь</w:t>
                                </w:r>
                              </w:p>
                            </w:txbxContent>
                          </wps:txbx>
                          <wps:bodyPr rtlCol="0" anchor="ctr"/>
                        </wps:wsp>
                        <wps:wsp>
                          <wps:cNvPr id="187419246" name="Овал 187419246">
                            <a:extLst>
                              <a:ext uri="{FF2B5EF4-FFF2-40B4-BE49-F238E27FC236}">
                                <a16:creationId xmlns:a16="http://schemas.microsoft.com/office/drawing/2014/main" id="{F2DF5E48-BB3A-4EA0-9AD8-852CAD0A0AB5}"/>
                              </a:ext>
                            </a:extLst>
                          </wps:cNvPr>
                          <wps:cNvSpPr/>
                          <wps:spPr>
                            <a:xfrm>
                              <a:off x="1349702" y="3374034"/>
                              <a:ext cx="1478485" cy="1064383"/>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53CDFF" w14:textId="77777777" w:rsidR="00EB2328" w:rsidRPr="00AD082D" w:rsidRDefault="00EB2328" w:rsidP="00B17406">
                                <w:pPr>
                                  <w:jc w:val="center"/>
                                  <w:rPr>
                                    <w:rFonts w:ascii="Times New Roman" w:hAnsi="Times New Roman" w:cs="Times New Roman"/>
                                    <w:color w:val="FFFFFF" w:themeColor="light1"/>
                                    <w:kern w:val="24"/>
                                    <w:sz w:val="18"/>
                                    <w:szCs w:val="18"/>
                                    <w:lang w:val="en-US"/>
                                  </w:rPr>
                                </w:pPr>
                                <w:r w:rsidRPr="00AD082D">
                                  <w:rPr>
                                    <w:rFonts w:ascii="Times New Roman" w:hAnsi="Times New Roman" w:cs="Times New Roman"/>
                                    <w:color w:val="FFFFFF" w:themeColor="light1"/>
                                    <w:kern w:val="24"/>
                                    <w:sz w:val="18"/>
                                    <w:szCs w:val="18"/>
                                  </w:rPr>
                                  <w:t>Максимальный</w:t>
                                </w:r>
                              </w:p>
                            </w:txbxContent>
                          </wps:txbx>
                          <wps:bodyPr rtlCol="0" anchor="ctr"/>
                        </wps:wsp>
                        <wps:wsp>
                          <wps:cNvPr id="390622208" name="Овал 390622208">
                            <a:extLst>
                              <a:ext uri="{FF2B5EF4-FFF2-40B4-BE49-F238E27FC236}">
                                <a16:creationId xmlns:a16="http://schemas.microsoft.com/office/drawing/2014/main" id="{7A393918-84A9-46D7-B144-EB0C723FACAA}"/>
                              </a:ext>
                            </a:extLst>
                          </wps:cNvPr>
                          <wps:cNvSpPr/>
                          <wps:spPr>
                            <a:xfrm>
                              <a:off x="-364131" y="3368659"/>
                              <a:ext cx="1582704" cy="1070287"/>
                            </a:xfrm>
                            <a:prstGeom prst="ellipse">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127B05" w14:textId="77777777" w:rsidR="00EB2328" w:rsidRPr="00AD082D" w:rsidRDefault="00EB2328" w:rsidP="00B17406">
                                <w:pPr>
                                  <w:jc w:val="center"/>
                                  <w:rPr>
                                    <w:rFonts w:ascii="Times New Roman" w:hAnsi="Times New Roman" w:cs="Times New Roman"/>
                                    <w:color w:val="FFFFFF" w:themeColor="light1"/>
                                    <w:kern w:val="24"/>
                                    <w:sz w:val="18"/>
                                    <w:szCs w:val="18"/>
                                  </w:rPr>
                                </w:pPr>
                                <w:r w:rsidRPr="00AD082D">
                                  <w:rPr>
                                    <w:rFonts w:ascii="Times New Roman" w:hAnsi="Times New Roman" w:cs="Times New Roman"/>
                                    <w:color w:val="FFFFFF" w:themeColor="light1"/>
                                    <w:kern w:val="24"/>
                                    <w:sz w:val="18"/>
                                    <w:szCs w:val="18"/>
                                  </w:rPr>
                                  <w:t>Минимальный</w:t>
                                </w:r>
                              </w:p>
                            </w:txbxContent>
                          </wps:txbx>
                          <wps:bodyPr rtlCol="0" anchor="ctr"/>
                        </wps:wsp>
                        <wps:wsp>
                          <wps:cNvPr id="587391298" name="Стрелка вниз 25"/>
                          <wps:cNvSpPr/>
                          <wps:spPr>
                            <a:xfrm rot="2590093" flipH="1">
                              <a:off x="3886142" y="1823577"/>
                              <a:ext cx="167959" cy="724027"/>
                            </a:xfrm>
                            <a:prstGeom prst="downArrow">
                              <a:avLst/>
                            </a:prstGeom>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611843926" name="Стрелка вниз 26"/>
                          <wps:cNvSpPr/>
                          <wps:spPr>
                            <a:xfrm rot="10800000" flipH="1">
                              <a:off x="3466405" y="4106577"/>
                              <a:ext cx="167959" cy="724027"/>
                            </a:xfrm>
                            <a:prstGeom prst="downArrow">
                              <a:avLst/>
                            </a:prstGeom>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26968363" name="Стрелка вниз 27"/>
                          <wps:cNvSpPr/>
                          <wps:spPr>
                            <a:xfrm rot="5400000" flipH="1">
                              <a:off x="4428925" y="2581275"/>
                              <a:ext cx="167959" cy="724027"/>
                            </a:xfrm>
                            <a:prstGeom prst="downArrow">
                              <a:avLst/>
                            </a:prstGeom>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34095865" name="Стрелка вниз 28"/>
                          <wps:cNvSpPr/>
                          <wps:spPr>
                            <a:xfrm rot="16200000" flipH="1">
                              <a:off x="2527819" y="2581275"/>
                              <a:ext cx="167959" cy="724027"/>
                            </a:xfrm>
                            <a:prstGeom prst="downArrow">
                              <a:avLst/>
                            </a:prstGeom>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48660661" name="Рисунок 174866066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066578" y="2217000"/>
                              <a:ext cx="900243" cy="1933477"/>
                            </a:xfrm>
                            <a:prstGeom prst="rect">
                              <a:avLst/>
                            </a:prstGeom>
                          </pic:spPr>
                        </pic:pic>
                      </wpg:grpSp>
                    </wpg:wgp>
                  </a:graphicData>
                </a:graphic>
              </wp:inline>
            </w:drawing>
          </mc:Choice>
          <mc:Fallback>
            <w:pict>
              <v:group w14:anchorId="50D1BAC4" id="Группа 30" o:spid="_x0000_s1054" style="width:408pt;height:362.25pt;mso-position-horizontal-relative:char;mso-position-vertical-relative:line" coordorigin="-3641,-4452" coordsize="87649,7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4" o:spid="_x0000_s1055" type="#_x0000_t67" style="position:absolute;left:30678;top:18098;width:1680;height:7240;rotation:-28290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" adj="19095" fillcolor="#5b9bd5 [3204]" strokecolor="#1f4d78 [1604]" strokeweight="1pt"/>
                <v:group id="Группа 557091057" o:spid="_x0000_s1056" style="position:absolute;left:-3641;top:-4452;width:87648;height:73439" coordorigin="-3641,-4452" coordsize="87649,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">
                  <v:rect id="Прямоугольник 713393850" o:spid="_x0000_s1057" style="position:absolute;left:20635;top:1653;width:29595;height:6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" fillcolor="#0070c0" strokecolor="#091723 [484]" strokeweight="1pt">
                    <v:textbox>
                      <w:txbxContent>
                        <w:p w14:paraId="72CF8D93" w14:textId="77777777" w:rsidR="00EB2328" w:rsidRPr="00695E52" w:rsidRDefault="00EB2328" w:rsidP="00B17406">
                          <w:pPr>
                            <w:jc w:val="center"/>
                            <w:rPr>
                              <w:rFonts w:ascii="Times New Roman" w:hAnsi="Times New Roman" w:cs="Times New Roman"/>
                              <w:color w:val="FFFFFF" w:themeColor="light1"/>
                              <w:kern w:val="24"/>
                              <w:sz w:val="20"/>
                              <w:szCs w:val="20"/>
                              <w:lang w:val="kk-KZ"/>
                            </w:rPr>
                          </w:pPr>
                          <w:r w:rsidRPr="00695E52">
                            <w:rPr>
                              <w:rFonts w:ascii="Times New Roman" w:hAnsi="Times New Roman" w:cs="Times New Roman"/>
                              <w:color w:val="FFFFFF" w:themeColor="light1"/>
                              <w:kern w:val="24"/>
                              <w:sz w:val="20"/>
                              <w:szCs w:val="20"/>
                              <w:lang w:val="kk-KZ"/>
                            </w:rPr>
                            <w:t>Факторы риска</w:t>
                          </w:r>
                        </w:p>
                      </w:txbxContent>
                    </v:textbox>
                  </v:rect>
                  <v:oval id="Овал 1152721409" o:spid="_x0000_s1058" style="position:absolute;left:11562;top:11239;width:18192;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" fillcolor="#0070c0" strokecolor="#091723 [484]" strokeweight="1pt">
                    <v:stroke joinstyle="miter"/>
                    <v:textbox>
                      <w:txbxContent>
                        <w:p w14:paraId="1F77299B" w14:textId="77777777" w:rsidR="00EB2328" w:rsidRPr="00AC68F3" w:rsidRDefault="00EB2328" w:rsidP="00B17406">
                          <w:pPr>
                            <w:jc w:val="center"/>
                            <w:rPr>
                              <w:rFonts w:ascii="Times New Roman" w:hAnsi="Times New Roman" w:cs="Times New Roman"/>
                              <w:color w:val="FFFFFF" w:themeColor="light1"/>
                              <w:kern w:val="24"/>
                              <w:sz w:val="20"/>
                              <w:szCs w:val="20"/>
                              <w:lang w:val="en-US"/>
                            </w:rPr>
                          </w:pPr>
                          <w:r w:rsidRPr="00695E52">
                            <w:rPr>
                              <w:rFonts w:ascii="Times New Roman" w:hAnsi="Times New Roman" w:cs="Times New Roman"/>
                              <w:color w:val="FFFFFF" w:themeColor="light1"/>
                              <w:kern w:val="24"/>
                              <w:sz w:val="20"/>
                              <w:szCs w:val="20"/>
                            </w:rPr>
                            <w:t>Вредные привычки</w:t>
                          </w:r>
                        </w:p>
                      </w:txbxContent>
                    </v:textbox>
                  </v:oval>
                  <v:oval id="Овал 1864020962" o:spid="_x0000_s1059" style="position:absolute;left:3846;top:24574;width:1819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" fillcolor="#0070c0" strokecolor="#091723 [484]" strokeweight="1pt">
                    <v:stroke joinstyle="miter"/>
                    <v:textbox>
                      <w:txbxContent>
                        <w:p w14:paraId="3983D3AF"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Возраст</w:t>
                          </w:r>
                        </w:p>
                      </w:txbxContent>
                    </v:textbox>
                  </v:oval>
                  <v:oval id="Овал 201534448" o:spid="_x0000_s1060" style="position:absolute;left:26687;top:49362;width:18813;height:12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" fillcolor="#0070c0" strokecolor="#091723 [484]" strokeweight="1pt">
                    <v:stroke joinstyle="miter"/>
                    <v:textbox>
                      <w:txbxContent>
                        <w:p w14:paraId="115CB925"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Воздействие токсинов</w:t>
                          </w:r>
                        </w:p>
                      </w:txbxContent>
                    </v:textbox>
                  </v:oval>
                  <v:oval id="Овал 1754500311" o:spid="_x0000_s1061" style="position:absolute;left:40373;top:11206;width:1819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" fillcolor="#0070c0" strokecolor="#091723 [484]" strokeweight="1pt">
                    <v:stroke joinstyle="miter"/>
                    <v:textbox>
                      <w:txbxContent>
                        <w:p w14:paraId="2D376861"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Наследственность</w:t>
                          </w:r>
                        </w:p>
                      </w:txbxContent>
                    </v:textbox>
                  </v:oval>
                  <v:oval id="Овал 1374368246" o:spid="_x0000_s1062" style="position:absolute;left:49146;top:24574;width:1819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" fillcolor="#0070c0" strokecolor="#091723 [484]" strokeweight="1pt">
                    <v:stroke joinstyle="miter"/>
                    <v:textbox>
                      <w:txbxContent>
                        <w:p w14:paraId="41AC23F6" w14:textId="77777777" w:rsidR="00EB2328" w:rsidRPr="00AC68F3" w:rsidRDefault="00EB2328" w:rsidP="00B17406">
                          <w:pPr>
                            <w:jc w:val="center"/>
                            <w:rPr>
                              <w:rFonts w:ascii="Times New Roman" w:hAnsi="Times New Roman" w:cs="Times New Roman"/>
                              <w:color w:val="FFFFFF" w:themeColor="light1"/>
                              <w:kern w:val="24"/>
                              <w:sz w:val="24"/>
                              <w:szCs w:val="24"/>
                            </w:rPr>
                          </w:pPr>
                          <w:r w:rsidRPr="00AC68F3">
                            <w:rPr>
                              <w:rFonts w:ascii="Times New Roman" w:hAnsi="Times New Roman" w:cs="Times New Roman"/>
                              <w:color w:val="FFFFFF" w:themeColor="light1"/>
                              <w:kern w:val="24"/>
                              <w:sz w:val="24"/>
                              <w:szCs w:val="24"/>
                            </w:rPr>
                            <w:t>Диета</w:t>
                          </w:r>
                        </w:p>
                      </w:txbxContent>
                    </v:textbox>
                  </v:oval>
                  <v:oval id="Овал 883057601" o:spid="_x0000_s1063" style="position:absolute;left:55805;top:-4452;width:24754;height:17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" fillcolor="#0070c0" strokecolor="#091723 [484]" strokeweight="1pt">
                    <v:stroke joinstyle="miter"/>
                    <v:textbox>
                      <w:txbxContent>
                        <w:p w14:paraId="03EC5C3A"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Ключевые процессы (Полиморфизмы генов)</w:t>
                          </w:r>
                        </w:p>
                      </w:txbxContent>
                    </v:textbox>
                  </v:oval>
                  <v:oval id="Овал 1732844715" o:spid="_x0000_s1064" style="position:absolute;left:59961;top:11551;width:6770;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" fillcolor="#92d050" strokecolor="#091723 [484]" strokeweight="1pt">
                    <v:stroke joinstyle="miter"/>
                    <v:textbox>
                      <w:txbxContent>
                        <w:p w14:paraId="1D9AD7F7" w14:textId="77777777" w:rsidR="00EB2328" w:rsidRPr="00AC68F3" w:rsidRDefault="00EB2328" w:rsidP="00B17406">
                          <w:pPr>
                            <w:jc w:val="center"/>
                            <w:rPr>
                              <w:rFonts w:ascii="Times New Roman" w:hAnsi="Times New Roman" w:cs="Times New Roman"/>
                              <w:b/>
                              <w:bCs/>
                              <w:color w:val="000000"/>
                              <w:kern w:val="24"/>
                              <w:sz w:val="28"/>
                              <w:szCs w:val="28"/>
                            </w:rPr>
                          </w:pPr>
                          <w:r w:rsidRPr="00AC68F3">
                            <w:rPr>
                              <w:rFonts w:ascii="Times New Roman" w:hAnsi="Times New Roman" w:cs="Times New Roman"/>
                              <w:b/>
                              <w:bCs/>
                              <w:color w:val="000000"/>
                              <w:kern w:val="24"/>
                              <w:sz w:val="28"/>
                              <w:szCs w:val="28"/>
                            </w:rPr>
                            <w:t>0</w:t>
                          </w:r>
                        </w:p>
                      </w:txbxContent>
                    </v:textbox>
                  </v:oval>
                  <v:oval id="Овал 1857419704" o:spid="_x0000_s1065" style="position:absolute;left:60226;top:18338;width:6762;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" fillcolor="red" strokecolor="#091723 [484]" strokeweight="1pt">
                    <v:stroke joinstyle="miter"/>
                    <v:textbox>
                      <w:txbxContent>
                        <w:p w14:paraId="585BEFBA" w14:textId="77777777" w:rsidR="00EB2328" w:rsidRPr="00AC68F3" w:rsidRDefault="00EB2328" w:rsidP="00B17406">
                          <w:pPr>
                            <w:jc w:val="center"/>
                            <w:textAlignment w:val="baseline"/>
                            <w:rPr>
                              <w:rFonts w:ascii="Times New Roman" w:hAnsi="Times New Roman" w:cs="Times New Roman"/>
                              <w:b/>
                              <w:bCs/>
                              <w:color w:val="000000"/>
                              <w:position w:val="1"/>
                              <w:sz w:val="28"/>
                              <w:szCs w:val="28"/>
                            </w:rPr>
                          </w:pPr>
                          <w:r w:rsidRPr="00AC68F3">
                            <w:rPr>
                              <w:rFonts w:ascii="Times New Roman" w:hAnsi="Times New Roman" w:cs="Times New Roman"/>
                              <w:b/>
                              <w:bCs/>
                              <w:color w:val="000000"/>
                              <w:position w:val="1"/>
                              <w:sz w:val="28"/>
                              <w:szCs w:val="28"/>
                            </w:rPr>
                            <w:t>1</w:t>
                          </w:r>
                        </w:p>
                      </w:txbxContent>
                    </v:textbox>
                  </v:oval>
                  <v:rect id="Прямоугольник 730549801" o:spid="_x0000_s1066" style="position:absolute;left:67330;top:18001;width:16667;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" fillcolor="#0070c0" strokecolor="#091723 [484]" strokeweight="1pt">
                    <v:textbox>
                      <w:txbxContent>
                        <w:p w14:paraId="5A0899F8" w14:textId="77777777" w:rsidR="00EB2328" w:rsidRPr="00AC68F3" w:rsidRDefault="00EB2328" w:rsidP="00B17406">
                          <w:pPr>
                            <w:rPr>
                              <w:rFonts w:ascii="Times New Roman" w:hAnsi="Times New Roman" w:cs="Times New Roman"/>
                              <w:color w:val="FFFFFF" w:themeColor="light1"/>
                              <w:kern w:val="24"/>
                              <w:sz w:val="16"/>
                              <w:szCs w:val="16"/>
                            </w:rPr>
                          </w:pPr>
                          <w:r w:rsidRPr="00AC68F3">
                            <w:rPr>
                              <w:rFonts w:ascii="Times New Roman" w:hAnsi="Times New Roman" w:cs="Times New Roman"/>
                              <w:color w:val="FFFFFF" w:themeColor="light1"/>
                              <w:kern w:val="24"/>
                              <w:sz w:val="16"/>
                              <w:szCs w:val="16"/>
                            </w:rPr>
                            <w:t>Мутации, полиморфизмы - наличие риска</w:t>
                          </w:r>
                        </w:p>
                      </w:txbxContent>
                    </v:textbox>
                  </v:rect>
                  <v:rect id="Прямоугольник 939635028" o:spid="_x0000_s1067" style="position:absolute;left:67369;top:10995;width:16638;height:7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" fillcolor="#0070c0" strokecolor="#091723 [484]" strokeweight="1pt">
                    <v:textbox>
                      <w:txbxContent>
                        <w:p w14:paraId="1707B269" w14:textId="77777777" w:rsidR="00EB2328" w:rsidRPr="00AC68F3" w:rsidRDefault="00EB2328" w:rsidP="00B17406">
                          <w:pPr>
                            <w:rPr>
                              <w:rFonts w:ascii="Times New Roman" w:hAnsi="Times New Roman" w:cs="Times New Roman"/>
                              <w:color w:val="FFFFFF" w:themeColor="light1"/>
                              <w:kern w:val="24"/>
                              <w:sz w:val="16"/>
                              <w:szCs w:val="16"/>
                            </w:rPr>
                          </w:pPr>
                          <w:r w:rsidRPr="00AC68F3">
                            <w:rPr>
                              <w:rFonts w:ascii="Times New Roman" w:hAnsi="Times New Roman" w:cs="Times New Roman"/>
                              <w:color w:val="FFFFFF" w:themeColor="light1"/>
                              <w:kern w:val="24"/>
                              <w:sz w:val="16"/>
                              <w:szCs w:val="16"/>
                            </w:rPr>
                            <w:t>Функциональные аллели - риск отсутствует</w:t>
                          </w:r>
                        </w:p>
                      </w:txbxContent>
                    </v:textbox>
                  </v:rect>
                  <v:oval id="Овал 1107058578" o:spid="_x0000_s1068" style="position:absolute;left:41796;top:56918;width:17109;height:12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" fillcolor="red" strokecolor="#091723 [484]" strokeweight="1pt">
                    <v:stroke joinstyle="miter"/>
                    <v:textbox>
                      <w:txbxContent>
                        <w:p w14:paraId="1D542E87"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Пестициды</w:t>
                          </w:r>
                        </w:p>
                      </w:txbxContent>
                    </v:textbox>
                  </v:oval>
                  <v:oval id="Овал 1331813964" o:spid="_x0000_s1069" style="position:absolute;left:14307;top:56967;width:15952;height:1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" fillcolor="red" strokecolor="#091723 [484]" strokeweight="1pt">
                    <v:stroke joinstyle="miter"/>
                    <v:textbox>
                      <w:txbxContent>
                        <w:p w14:paraId="4189B65A" w14:textId="77777777" w:rsidR="00EB2328" w:rsidRPr="00AC68F3" w:rsidRDefault="00EB2328" w:rsidP="00B17406">
                          <w:pPr>
                            <w:jc w:val="center"/>
                            <w:rPr>
                              <w:rFonts w:ascii="Times New Roman" w:hAnsi="Times New Roman" w:cs="Times New Roman"/>
                              <w:color w:val="FFFFFF" w:themeColor="light1"/>
                              <w:kern w:val="24"/>
                              <w:sz w:val="20"/>
                              <w:szCs w:val="20"/>
                            </w:rPr>
                          </w:pPr>
                          <w:r w:rsidRPr="00AC68F3">
                            <w:rPr>
                              <w:rFonts w:ascii="Times New Roman" w:hAnsi="Times New Roman" w:cs="Times New Roman"/>
                              <w:color w:val="FFFFFF" w:themeColor="light1"/>
                              <w:kern w:val="24"/>
                              <w:sz w:val="20"/>
                              <w:szCs w:val="20"/>
                            </w:rPr>
                            <w:t>Тяжелые металлы</w:t>
                          </w:r>
                        </w:p>
                      </w:txbxContent>
                    </v:textbox>
                  </v:oval>
                  <v:rect id="Прямоугольник 559936809" o:spid="_x0000_s1070" style="position:absolute;left:51706;top:34960;width:17768;height:8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" fillcolor="#0070c0" strokecolor="#091723 [484]" strokeweight="1pt">
                    <v:textbox>
                      <w:txbxContent>
                        <w:p w14:paraId="5B257535" w14:textId="77777777" w:rsidR="00EB2328" w:rsidRPr="00695E52" w:rsidRDefault="00EB2328" w:rsidP="00B17406">
                          <w:pP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 xml:space="preserve">Данные </w:t>
                          </w:r>
                          <w:r w:rsidRPr="00695E52">
                            <w:rPr>
                              <w:rFonts w:ascii="Times New Roman" w:hAnsi="Times New Roman" w:cs="Times New Roman"/>
                              <w:color w:val="FFFFFF" w:themeColor="light1"/>
                              <w:kern w:val="24"/>
                              <w:sz w:val="20"/>
                              <w:szCs w:val="20"/>
                              <w:lang w:val="kk-KZ"/>
                            </w:rPr>
                            <w:t>из индивидуального опроса</w:t>
                          </w:r>
                        </w:p>
                      </w:txbxContent>
                    </v:textbox>
                  </v:rect>
                  <v:rect id="Прямоугольник 1375548701" o:spid="_x0000_s1071" style="position:absolute;left:3919;top:44401;width:18120;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" fillcolor="#0070c0" strokecolor="#091723 [484]" strokeweight="1pt">
                    <v:textbox>
                      <w:txbxContent>
                        <w:p w14:paraId="470E5C47" w14:textId="77777777" w:rsidR="00EB2328" w:rsidRPr="00695E52" w:rsidRDefault="00EB2328" w:rsidP="00B17406">
                          <w:pP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 xml:space="preserve">Данные </w:t>
                          </w:r>
                          <w:r w:rsidRPr="00695E52">
                            <w:rPr>
                              <w:rFonts w:ascii="Times New Roman" w:hAnsi="Times New Roman" w:cs="Times New Roman"/>
                              <w:color w:val="FFFFFF" w:themeColor="light1"/>
                              <w:kern w:val="24"/>
                              <w:sz w:val="20"/>
                              <w:szCs w:val="20"/>
                              <w:lang w:val="kk-KZ"/>
                            </w:rPr>
                            <w:t>из индивидуального опроса</w:t>
                          </w:r>
                        </w:p>
                      </w:txbxContent>
                    </v:textbox>
                  </v:rect>
                  <v:rect id="Прямоугольник 1354909625" o:spid="_x0000_s1072" style="position:absolute;left:-2320;top:-2333;width:17916;height:8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" fillcolor="#0070c0" strokecolor="#091723 [484]" strokeweight="1pt">
                    <v:textbox>
                      <w:txbxContent>
                        <w:p w14:paraId="0CF6EA76" w14:textId="77777777" w:rsidR="00EB2328" w:rsidRPr="00695E52" w:rsidRDefault="00EB2328" w:rsidP="00B17406">
                          <w:pP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 xml:space="preserve">Данные </w:t>
                          </w:r>
                          <w:r w:rsidRPr="00695E52">
                            <w:rPr>
                              <w:rFonts w:ascii="Times New Roman" w:hAnsi="Times New Roman" w:cs="Times New Roman"/>
                              <w:color w:val="FFFFFF" w:themeColor="light1"/>
                              <w:kern w:val="24"/>
                              <w:sz w:val="20"/>
                              <w:szCs w:val="20"/>
                              <w:lang w:val="kk-KZ"/>
                            </w:rPr>
                            <w:t>из индивидуального опроса</w:t>
                          </w:r>
                        </w:p>
                      </w:txbxContent>
                    </v:textbox>
                  </v:rect>
                  <v:oval id="Овал 1316972710" o:spid="_x0000_s1073" style="position:absolute;left:-2835;top:7519;width:15979;height:8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" fillcolor="red" strokecolor="#091723 [484]" strokeweight="1pt">
                    <v:stroke joinstyle="miter"/>
                    <v:textbox>
                      <w:txbxContent>
                        <w:p w14:paraId="778D5C19" w14:textId="77777777" w:rsidR="00EB2328" w:rsidRPr="00AC68F3" w:rsidRDefault="00EB2328" w:rsidP="00B17406">
                          <w:pPr>
                            <w:jc w:val="center"/>
                            <w:rPr>
                              <w:rFonts w:ascii="Times New Roman" w:hAnsi="Times New Roman" w:cs="Times New Roman"/>
                              <w:color w:val="FFFFFF" w:themeColor="light1"/>
                              <w:kern w:val="24"/>
                              <w:sz w:val="20"/>
                              <w:szCs w:val="20"/>
                            </w:rPr>
                          </w:pPr>
                          <w:r w:rsidRPr="00AC68F3">
                            <w:rPr>
                              <w:rFonts w:ascii="Times New Roman" w:hAnsi="Times New Roman" w:cs="Times New Roman"/>
                              <w:color w:val="FFFFFF" w:themeColor="light1"/>
                              <w:kern w:val="24"/>
                              <w:sz w:val="20"/>
                              <w:szCs w:val="20"/>
                            </w:rPr>
                            <w:t>Курение</w:t>
                          </w:r>
                        </w:p>
                      </w:txbxContent>
                    </v:textbox>
                  </v:oval>
                  <v:oval id="Овал 1249539003" o:spid="_x0000_s1074" style="position:absolute;left:-2320;top:15613;width:15463;height: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" fillcolor="red" strokecolor="#091723 [484]" strokeweight="1pt">
                    <v:stroke joinstyle="miter"/>
                    <v:textbox>
                      <w:txbxContent>
                        <w:p w14:paraId="051323DF" w14:textId="77777777" w:rsidR="00EB2328" w:rsidRPr="00695E52" w:rsidRDefault="00EB2328" w:rsidP="00B17406">
                          <w:pPr>
                            <w:jc w:val="center"/>
                            <w:rPr>
                              <w:rFonts w:ascii="Times New Roman" w:hAnsi="Times New Roman" w:cs="Times New Roman"/>
                              <w:color w:val="FFFFFF" w:themeColor="light1"/>
                              <w:kern w:val="24"/>
                              <w:sz w:val="20"/>
                              <w:szCs w:val="20"/>
                            </w:rPr>
                          </w:pPr>
                          <w:r w:rsidRPr="00695E52">
                            <w:rPr>
                              <w:rFonts w:ascii="Times New Roman" w:hAnsi="Times New Roman" w:cs="Times New Roman"/>
                              <w:color w:val="FFFFFF" w:themeColor="light1"/>
                              <w:kern w:val="24"/>
                              <w:sz w:val="20"/>
                              <w:szCs w:val="20"/>
                            </w:rPr>
                            <w:t>Алкоголь</w:t>
                          </w:r>
                        </w:p>
                      </w:txbxContent>
                    </v:textbox>
                  </v:oval>
                  <v:oval id="Овал 187419246" o:spid="_x0000_s1075" style="position:absolute;left:13497;top:33740;width:14784;height:10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" fillcolor="red" strokecolor="#091723 [484]" strokeweight="1pt">
                    <v:stroke joinstyle="miter"/>
                    <v:textbox>
                      <w:txbxContent>
                        <w:p w14:paraId="4A53CDFF" w14:textId="77777777" w:rsidR="00EB2328" w:rsidRPr="00AD082D" w:rsidRDefault="00EB2328" w:rsidP="00B17406">
                          <w:pPr>
                            <w:jc w:val="center"/>
                            <w:rPr>
                              <w:rFonts w:ascii="Times New Roman" w:hAnsi="Times New Roman" w:cs="Times New Roman"/>
                              <w:color w:val="FFFFFF" w:themeColor="light1"/>
                              <w:kern w:val="24"/>
                              <w:sz w:val="18"/>
                              <w:szCs w:val="18"/>
                              <w:lang w:val="en-US"/>
                            </w:rPr>
                          </w:pPr>
                          <w:r w:rsidRPr="00AD082D">
                            <w:rPr>
                              <w:rFonts w:ascii="Times New Roman" w:hAnsi="Times New Roman" w:cs="Times New Roman"/>
                              <w:color w:val="FFFFFF" w:themeColor="light1"/>
                              <w:kern w:val="24"/>
                              <w:sz w:val="18"/>
                              <w:szCs w:val="18"/>
                            </w:rPr>
                            <w:t>Максимальный</w:t>
                          </w:r>
                        </w:p>
                      </w:txbxContent>
                    </v:textbox>
                  </v:oval>
                  <v:oval id="Овал 390622208" o:spid="_x0000_s1076" style="position:absolute;left:-3641;top:33686;width:15826;height:10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" fillcolor="#92d050" strokecolor="#091723 [484]" strokeweight="1pt">
                    <v:stroke joinstyle="miter"/>
                    <v:textbox>
                      <w:txbxContent>
                        <w:p w14:paraId="0C127B05" w14:textId="77777777" w:rsidR="00EB2328" w:rsidRPr="00AD082D" w:rsidRDefault="00EB2328" w:rsidP="00B17406">
                          <w:pPr>
                            <w:jc w:val="center"/>
                            <w:rPr>
                              <w:rFonts w:ascii="Times New Roman" w:hAnsi="Times New Roman" w:cs="Times New Roman"/>
                              <w:color w:val="FFFFFF" w:themeColor="light1"/>
                              <w:kern w:val="24"/>
                              <w:sz w:val="18"/>
                              <w:szCs w:val="18"/>
                            </w:rPr>
                          </w:pPr>
                          <w:r w:rsidRPr="00AD082D">
                            <w:rPr>
                              <w:rFonts w:ascii="Times New Roman" w:hAnsi="Times New Roman" w:cs="Times New Roman"/>
                              <w:color w:val="FFFFFF" w:themeColor="light1"/>
                              <w:kern w:val="24"/>
                              <w:sz w:val="18"/>
                              <w:szCs w:val="18"/>
                            </w:rPr>
                            <w:t>Минимальный</w:t>
                          </w:r>
                        </w:p>
                      </w:txbxContent>
                    </v:textbox>
                  </v:oval>
                  <v:shape id="Стрелка вниз 25" o:spid="_x0000_s1077" type="#_x0000_t67" style="position:absolute;left:38861;top:18235;width:1680;height:7241;rotation:-282907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" adj="19095" fillcolor="#5b9bd5 [3204]" strokecolor="#1f4d78 [1604]" strokeweight="1pt"/>
                  <v:shape id="Стрелка вниз 26" o:spid="_x0000_s1078" type="#_x0000_t67" style="position:absolute;left:34664;top:41065;width:1679;height:7241;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" adj="19095" fillcolor="#5b9bd5 [3204]" strokecolor="#1f4d78 [1604]" strokeweight="1pt"/>
                  <v:shape id="Стрелка вниз 27" o:spid="_x0000_s1079" type="#_x0000_t67" style="position:absolute;left:44289;top:25812;width:1679;height:724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" adj="19095" fillcolor="#5b9bd5 [3204]" strokecolor="#1f4d78 [1604]" strokeweight="1pt"/>
                  <v:shape id="Стрелка вниз 28" o:spid="_x0000_s1080" type="#_x0000_t67" style="position:absolute;left:25278;top:25812;width:1679;height:724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" adj="19095" fillcolor="#5b9bd5 [3204]" strokecolor="#1f4d78 [1604]" strokeweight="1pt"/>
                  <v:shape id="Рисунок 1748660661" o:spid="_x0000_s1081" type="#_x0000_t75" style="position:absolute;left:30665;top:22170;width:9003;height:1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">
                    <v:imagedata r:id="rId56" o:title=""/>
                  </v:shape>
                </v:group>
                <w10:anchorlock/>
              </v:group>
            </w:pict>
          </mc:Fallback>
        </mc:AlternateContent>
      </w:r>
    </w:p>
    <w:p w14:paraId="67444408" w14:textId="77DBFD29" w:rsidR="00E5177F" w:rsidRPr="00F851DD" w:rsidRDefault="00E5177F" w:rsidP="00066FCB">
      <w:pPr>
        <w:spacing w:line="240" w:lineRule="auto"/>
        <w:contextualSpacing/>
        <w:jc w:val="center"/>
        <w:rPr>
          <w:rFonts w:ascii="Times New Roman" w:hAnsi="Times New Roman" w:cs="Times New Roman"/>
          <w:sz w:val="28"/>
          <w:szCs w:val="28"/>
        </w:rPr>
      </w:pPr>
      <w:r w:rsidRPr="00F851DD">
        <w:rPr>
          <w:rFonts w:ascii="Times New Roman" w:hAnsi="Times New Roman" w:cs="Times New Roman"/>
          <w:sz w:val="28"/>
          <w:szCs w:val="28"/>
        </w:rPr>
        <w:t xml:space="preserve">Рисунок </w:t>
      </w:r>
      <w:r w:rsidR="002D5AFA" w:rsidRPr="00F851DD">
        <w:rPr>
          <w:rFonts w:ascii="Times New Roman" w:hAnsi="Times New Roman" w:cs="Times New Roman"/>
          <w:sz w:val="28"/>
          <w:szCs w:val="28"/>
        </w:rPr>
        <w:t>8</w:t>
      </w:r>
      <w:r w:rsidR="00CF6E21" w:rsidRPr="00F851DD">
        <w:rPr>
          <w:rFonts w:ascii="Times New Roman" w:hAnsi="Times New Roman" w:cs="Times New Roman"/>
          <w:sz w:val="28"/>
          <w:szCs w:val="28"/>
        </w:rPr>
        <w:t xml:space="preserve"> -</w:t>
      </w:r>
      <w:r w:rsidRPr="00F851DD">
        <w:rPr>
          <w:rFonts w:ascii="Times New Roman" w:hAnsi="Times New Roman" w:cs="Times New Roman"/>
          <w:sz w:val="28"/>
          <w:szCs w:val="28"/>
        </w:rPr>
        <w:t xml:space="preserve"> Совокупность исследуемых факторов, оказывающих влияние на здоровье и генетический статус человека</w:t>
      </w:r>
    </w:p>
    <w:p w14:paraId="4CA7F199" w14:textId="77777777" w:rsidR="00E14B80" w:rsidRPr="00F851DD" w:rsidRDefault="00E14B80" w:rsidP="00066FCB">
      <w:pPr>
        <w:spacing w:line="240" w:lineRule="auto"/>
        <w:contextualSpacing/>
        <w:jc w:val="center"/>
        <w:rPr>
          <w:rFonts w:ascii="Times New Roman" w:hAnsi="Times New Roman" w:cs="Times New Roman"/>
          <w:sz w:val="28"/>
          <w:szCs w:val="28"/>
        </w:rPr>
      </w:pPr>
    </w:p>
    <w:p w14:paraId="476CC0F6" w14:textId="182ADE24" w:rsidR="00695E52" w:rsidRPr="00F851DD" w:rsidRDefault="00B17406" w:rsidP="00066FCB">
      <w:pPr>
        <w:spacing w:line="240" w:lineRule="auto"/>
        <w:contextualSpacing/>
        <w:jc w:val="center"/>
        <w:rPr>
          <w:rFonts w:ascii="Times New Roman" w:hAnsi="Times New Roman" w:cs="Times New Roman"/>
          <w:b/>
          <w:sz w:val="28"/>
          <w:szCs w:val="28"/>
          <w:lang w:val="en-US"/>
        </w:rPr>
      </w:pPr>
      <w:r w:rsidRPr="00F851DD">
        <w:rPr>
          <w:rFonts w:ascii="Times New Roman" w:hAnsi="Times New Roman" w:cs="Times New Roman"/>
          <w:b/>
          <w:noProof/>
          <w:sz w:val="28"/>
          <w:szCs w:val="28"/>
          <w:lang w:eastAsia="ru-RU"/>
        </w:rPr>
        <w:lastRenderedPageBreak/>
        <w:drawing>
          <wp:inline distT="0" distB="0" distL="0" distR="0" wp14:anchorId="3F98CC1E" wp14:editId="5CFDE2D2">
            <wp:extent cx="5810250" cy="4038600"/>
            <wp:effectExtent l="0" t="0" r="0" b="0"/>
            <wp:docPr id="817265717" name="Рисунок 5" descr="H:\ОТЧЕТЫ - в работу\Гранты 2020-2023\36 мес 2021-2023\Отчет-Пестициды 2021-2023-Закл\Рисунки к отчету\Вклад факторов.jpg"/>
            <wp:cNvGraphicFramePr/>
            <a:graphic xmlns:a="http://schemas.openxmlformats.org/drawingml/2006/main">
              <a:graphicData uri="http://schemas.openxmlformats.org/drawingml/2006/picture">
                <pic:pic xmlns:pic="http://schemas.openxmlformats.org/drawingml/2006/picture">
                  <pic:nvPicPr>
                    <pic:cNvPr id="6" name="Рисунок 5" descr="H:\ОТЧЕТЫ - в работу\Гранты 2020-2023\36 мес 2021-2023\Отчет-Пестициды 2021-2023-Закл\Рисунки к отчету\Вклад факторов.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752" cy="4038949"/>
                    </a:xfrm>
                    <a:prstGeom prst="rect">
                      <a:avLst/>
                    </a:prstGeom>
                    <a:noFill/>
                    <a:ln>
                      <a:noFill/>
                    </a:ln>
                  </pic:spPr>
                </pic:pic>
              </a:graphicData>
            </a:graphic>
          </wp:inline>
        </w:drawing>
      </w:r>
    </w:p>
    <w:p w14:paraId="7AD8A4C7" w14:textId="1A33CF2D" w:rsidR="00695E52" w:rsidRPr="00F851DD" w:rsidRDefault="00695E52" w:rsidP="00066FCB">
      <w:pPr>
        <w:spacing w:line="240" w:lineRule="auto"/>
        <w:contextualSpacing/>
        <w:jc w:val="center"/>
        <w:rPr>
          <w:rFonts w:ascii="Times New Roman" w:hAnsi="Times New Roman" w:cs="Times New Roman"/>
          <w:b/>
          <w:sz w:val="28"/>
          <w:szCs w:val="28"/>
          <w:lang w:val="en-US"/>
        </w:rPr>
      </w:pPr>
    </w:p>
    <w:p w14:paraId="2839FC39" w14:textId="0EFD5E51" w:rsidR="00571D98" w:rsidRPr="00F851DD" w:rsidRDefault="000654DF" w:rsidP="00066FCB">
      <w:pPr>
        <w:spacing w:line="240" w:lineRule="auto"/>
        <w:contextualSpacing/>
        <w:jc w:val="center"/>
        <w:rPr>
          <w:rFonts w:ascii="Times New Roman" w:hAnsi="Times New Roman" w:cs="Times New Roman"/>
          <w:sz w:val="28"/>
          <w:szCs w:val="28"/>
        </w:rPr>
      </w:pPr>
      <w:r w:rsidRPr="00F851DD">
        <w:rPr>
          <w:rFonts w:ascii="Times New Roman" w:hAnsi="Times New Roman" w:cs="Times New Roman"/>
          <w:sz w:val="28"/>
          <w:szCs w:val="28"/>
        </w:rPr>
        <w:t xml:space="preserve">Рисунок </w:t>
      </w:r>
      <w:r w:rsidR="002D5AFA" w:rsidRPr="00F851DD">
        <w:rPr>
          <w:rFonts w:ascii="Times New Roman" w:hAnsi="Times New Roman" w:cs="Times New Roman"/>
          <w:sz w:val="28"/>
          <w:szCs w:val="28"/>
        </w:rPr>
        <w:t>9</w:t>
      </w:r>
      <w:r w:rsidR="00CF6E21" w:rsidRPr="00F851DD">
        <w:rPr>
          <w:rFonts w:ascii="Times New Roman" w:hAnsi="Times New Roman" w:cs="Times New Roman"/>
          <w:sz w:val="28"/>
          <w:szCs w:val="28"/>
        </w:rPr>
        <w:t xml:space="preserve"> -</w:t>
      </w:r>
      <w:r w:rsidRPr="00F851DD">
        <w:rPr>
          <w:rFonts w:ascii="Times New Roman" w:hAnsi="Times New Roman" w:cs="Times New Roman"/>
          <w:sz w:val="28"/>
          <w:szCs w:val="28"/>
        </w:rPr>
        <w:t xml:space="preserve"> Влияние изучаемых факторов на здоровье и генетический статус</w:t>
      </w:r>
    </w:p>
    <w:p w14:paraId="538DDCEA" w14:textId="77777777" w:rsidR="00571D98" w:rsidRPr="00F851DD" w:rsidRDefault="00571D98" w:rsidP="00066FCB">
      <w:pPr>
        <w:spacing w:line="240" w:lineRule="auto"/>
        <w:contextualSpacing/>
        <w:jc w:val="both"/>
        <w:rPr>
          <w:rFonts w:ascii="Times New Roman" w:hAnsi="Times New Roman" w:cs="Times New Roman"/>
          <w:sz w:val="28"/>
          <w:szCs w:val="28"/>
        </w:rPr>
      </w:pPr>
    </w:p>
    <w:p w14:paraId="0460DE6B" w14:textId="77777777" w:rsidR="000654DF"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Установлено, что общая вариабельность в результате совокупного действия всех факторов риска в исследуемой выборке составляет 24,74% для состояния здоровья и 14,24% для генетического статуса, а остальная часть приходится на неучтенны</w:t>
      </w:r>
      <w:r w:rsidR="004601EF" w:rsidRPr="00F851DD">
        <w:rPr>
          <w:rFonts w:ascii="Times New Roman" w:hAnsi="Times New Roman" w:cs="Times New Roman"/>
          <w:sz w:val="28"/>
          <w:szCs w:val="28"/>
        </w:rPr>
        <w:t xml:space="preserve">е факторы. Вопреки теоретическим ожиданиям, </w:t>
      </w:r>
      <w:r w:rsidRPr="00F851DD">
        <w:rPr>
          <w:rFonts w:ascii="Times New Roman" w:hAnsi="Times New Roman" w:cs="Times New Roman"/>
          <w:sz w:val="28"/>
          <w:szCs w:val="28"/>
        </w:rPr>
        <w:t>возраст не оказал существенного влияния на здоровье (1%) или частоту мутаций (0,45%).</w:t>
      </w:r>
    </w:p>
    <w:p w14:paraId="13416772" w14:textId="77777777" w:rsidR="000654DF" w:rsidRPr="00F851DD" w:rsidRDefault="000654DF"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Расчет предсказательной способности полученных формул показал, что при расчете рисков для здоровья итоговый балл предсказал развитие хронических заболеваний в 108 случаях (72%), а наличие хромосомных аберраций - в 104 случаях (69%). Предположительно, эти значения связаны с вероятной неточностью данных, полученных в ходе исследования, а также с возможным отсутствием других важных генов при оценке генетических систем.</w:t>
      </w:r>
    </w:p>
    <w:p w14:paraId="1AEFEE02" w14:textId="77777777" w:rsidR="00A92A2D" w:rsidRPr="00F851DD" w:rsidRDefault="00A92A2D" w:rsidP="00066FCB">
      <w:pPr>
        <w:spacing w:line="240" w:lineRule="auto"/>
        <w:ind w:firstLine="567"/>
        <w:contextualSpacing/>
        <w:jc w:val="both"/>
        <w:rPr>
          <w:rFonts w:ascii="Times New Roman" w:hAnsi="Times New Roman" w:cs="Times New Roman"/>
          <w:sz w:val="28"/>
          <w:szCs w:val="28"/>
        </w:rPr>
      </w:pPr>
    </w:p>
    <w:p w14:paraId="6D89BCA2" w14:textId="01043EF5" w:rsidR="00A92A2D" w:rsidRPr="00F851DD" w:rsidRDefault="00A92A2D" w:rsidP="00066FCB">
      <w:pPr>
        <w:spacing w:line="240" w:lineRule="auto"/>
        <w:ind w:firstLine="567"/>
        <w:contextualSpacing/>
        <w:jc w:val="both"/>
        <w:rPr>
          <w:rFonts w:ascii="Times New Roman" w:hAnsi="Times New Roman" w:cs="Times New Roman"/>
          <w:b/>
          <w:bCs/>
          <w:sz w:val="28"/>
          <w:szCs w:val="28"/>
        </w:rPr>
      </w:pPr>
      <w:r w:rsidRPr="00F851DD">
        <w:rPr>
          <w:rFonts w:ascii="Times New Roman" w:hAnsi="Times New Roman" w:cs="Times New Roman"/>
          <w:b/>
          <w:bCs/>
          <w:sz w:val="28"/>
          <w:szCs w:val="28"/>
        </w:rPr>
        <w:t>3.6.1 Обсуждение комплексного анализа множества факторов риска, связанных с воздействием пестицидов</w:t>
      </w:r>
    </w:p>
    <w:p w14:paraId="3F065F2C" w14:textId="3F426971" w:rsidR="000C5D12" w:rsidRPr="00F851DD" w:rsidRDefault="000C5D1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воздействия пестицидов на человека показали, что различные факторы, такие как зависимость «доза-реакция», пол и химический класс стойких органических загрязнителей (СОЗ), играют важную роль в их </w:t>
      </w:r>
      <w:proofErr w:type="spellStart"/>
      <w:r w:rsidRPr="00F851DD">
        <w:rPr>
          <w:rFonts w:ascii="Times New Roman" w:hAnsi="Times New Roman" w:cs="Times New Roman"/>
          <w:sz w:val="28"/>
          <w:szCs w:val="28"/>
        </w:rPr>
        <w:t>биоаккумуляции</w:t>
      </w:r>
      <w:proofErr w:type="spellEnd"/>
      <w:r w:rsidRPr="00F851DD">
        <w:rPr>
          <w:rFonts w:ascii="Times New Roman" w:hAnsi="Times New Roman" w:cs="Times New Roman"/>
          <w:sz w:val="28"/>
          <w:szCs w:val="28"/>
        </w:rPr>
        <w:t xml:space="preserve"> в жировых тканях и определении их токсичности. Эти факторы также влияют на </w:t>
      </w:r>
      <w:proofErr w:type="spellStart"/>
      <w:r w:rsidRPr="00F851DD">
        <w:rPr>
          <w:rFonts w:ascii="Times New Roman" w:hAnsi="Times New Roman" w:cs="Times New Roman"/>
          <w:sz w:val="28"/>
          <w:szCs w:val="28"/>
        </w:rPr>
        <w:t>эффекторные</w:t>
      </w:r>
      <w:proofErr w:type="spellEnd"/>
      <w:r w:rsidRPr="00F851DD">
        <w:rPr>
          <w:rFonts w:ascii="Times New Roman" w:hAnsi="Times New Roman" w:cs="Times New Roman"/>
          <w:sz w:val="28"/>
          <w:szCs w:val="28"/>
        </w:rPr>
        <w:t xml:space="preserve"> механизмы воздействия пестицидов на организм. Однако точные механизмы, лежащие в основе этих </w:t>
      </w:r>
      <w:r w:rsidRPr="00F851DD">
        <w:rPr>
          <w:rFonts w:ascii="Times New Roman" w:hAnsi="Times New Roman" w:cs="Times New Roman"/>
          <w:sz w:val="28"/>
          <w:szCs w:val="28"/>
        </w:rPr>
        <w:lastRenderedPageBreak/>
        <w:t xml:space="preserve">взаимоотношений, пока остаются недостаточно изученными и плохо понятными. Например, исследования до сих пор не могут однозначно объяснить, почему у женщин воздействие СОЗ чаще ассоциируется с повышенным риском ожирения и диабета, чем у мужчин, хотя в некоторых исследованиях отмечаются противоположные тенденции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{"citationID":"LLdHOoh7","properties":{"formattedCitation":"[234, 235]","plainCitation":"[234, 235]","noteIndex":0},"citationItems":[{"id":520,"uris":["http://zotero.org/users/14953050/items/ENZHBVLA"],"itemData":{"id":520,"type":"article-journal","container-title":"The American Journal of Clinical Nutrition","DOI":"10.3945/ajcn.113.066720","ISSN":"00029165","issue":"1","journalAbbreviation":"The American Journal of Clinical Nutrition","language":"en","page":"5-13","source":"DOI.org (Crossref)","title":"Association between prenatal polychlorinated biphenyl exposure and obesity development at ages 5 and 7 y: a prospective cohort study of 656 children from the Faroe Islands","title-short":"Association between prenatal polychlorinated biphenyl exposure and obesity development at ages 5 and 7 y","volume":"99","author":[{"family":"Tang-Péronard","given":"Jeanett L"},{"family":"Heitmann","given":"Berit L"},{"family":"Andersen","given":"Helle R"},{"family":"Steuerwald","given":"Ulrike"},{"family":"Grandjean","given":"Philippe"},{"family":"Weihe","given":"Pál"},{"family":"Jensen","given":"Tina K"}],"issued":{"date-parts":[["2014",1]]}}},{"id":519,"uris":["http://zotero.org/users/14953050/items/A7PMDJ7Y"],"itemData":{"id":519,"type":"article-journal","container-title":"Environmental Health Perspectives","DOI":"10.1289/ehp.1103862","ISSN":"0091-6765, 1552-9924","issue":"3","journalAbbreviation":"Environ Health Perspect","language":"en","page":"451-457","source":"DOI.org (Crossref)","title":"Prenatal Concentrations of Polychlorinated Biphenyls, DDE, and DDT and Overweight in Children: A Prospective Birth Cohort Study","title-short":"Prenatal Concentrations of Polychlorinated Biphenyls, DDE, and DDT and Overweight in Children","volume":"120","author":[{"family":"Valvi","given":"Damaskini"},{"family":"Mendez","given":"Michelle A."},{"family":"Martinez","given":"David"},{"family":"Grimalt","given":"Joan O."},{"family":"Torrent","given":"Maties"},{"family":"Sunyer","given":"Jordi"},{"family":"Vrijheid","given":"Martine"}],"issued":{"date-parts":[["2012",3]]}}}],"schema":"https://github.com/citation-style-language/schema/raw/master/csl-citation.json"}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[234, 235]</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r w:rsidR="003B79D2" w:rsidRPr="00F851DD">
        <w:rPr>
          <w:rFonts w:ascii="Times New Roman" w:hAnsi="Times New Roman" w:cs="Times New Roman"/>
          <w:sz w:val="28"/>
          <w:szCs w:val="28"/>
        </w:rPr>
        <w:t xml:space="preserve"> </w:t>
      </w:r>
    </w:p>
    <w:p w14:paraId="727DEA7B" w14:textId="11B46616" w:rsidR="000C5D12" w:rsidRPr="00F851DD" w:rsidRDefault="000C5D1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остаются неясными взаимосвязи между воздействием пестицидов и такими индивидуальными факторами, как возраст, масса тела, курение и употребление алкоголя. Многие исследования дают противоречивые результаты, что затрудняет формирование четкого представления о том, как именно эти факторы влияют на токсичность пестицидов в конкретных группах людей </w:t>
      </w:r>
      <w:r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{"citationID":"eTpUkxEz","properties":{"formattedCitation":"[158]","plainCitation":"[158]","noteIndex":0},"citationItems":[{"id":403,"uris":["http://zotero.org/users/14953050/items/LLMRCD6E"],"itemData":{"id":403,"type":"article-journal","abstract":"•\n              Genetic polymorphisms may influence pesticides-induced oxidative damage.Pesticides modulate immune-system cells functionality, leading to the onset of a dangerous pro-inflammatory microenvironment.\n            \n            \n              •\n              DNA repair genes, Cytochrome P450 s, PON and GST genes have a key role in the metabolism of xenobiotics.\n            \n            \n              •\n              Many workers are professionally exposed to pesticides with potential health consequences.\n            \n          \n        , Occupational and environmental exposure to pesticides may induce harmful effects on human health by promoting the development of a wide range of disorders. Some of the most recently hypothesized mechanisms are oxidative stress and epigenetic modifications, however biological effects seem to be modulated mainly by the occurrence of genetic polymorphisms. The susceptibility to exposure can be evaluated by studying the most common polymorphisms of genes involved in the metabolism of organophosphorus compounds (cytochrome P450, glutathione transferase, acetyltransferases or paraoxonase 1). The aim of this article is to review recent literature data concerning the influence of genetic polymorphisms on pesticides-induced oxidative damage.","container-title":"Toxicology Reports","DOI":"10.1016/j.toxrep.2019.06.004","ISSN":"2214-7500","journalAbbreviation":"Toxicol Rep","language":"en","note":"PMID: 31293901\nPMCID: PMC6595235","page":"564-570","source":"PubMed Central","title":"Genetic polymorphisms as determinants of pesticide toxicity: Recent advances","title-short":"Genetic polymorphisms as determinants of pesticide toxicity","volume":"6","author":[{"family":"Teodoro","given":"Michele"},{"family":"Briguglio","given":"Giusi"},{"family":"Fenga","given":"Concettina"},{"family":"Costa","given":"Chiara"}],"issued":{"date-parts":[["2019",6,7]]}}}],"schema":"https://github.com/citation-style-language/schema/raw/master/csl-citation.json"} </w:instrText>
      </w:r>
      <w:r w:rsidRPr="00F851DD">
        <w:rPr>
          <w:rFonts w:ascii="Times New Roman" w:hAnsi="Times New Roman" w:cs="Times New Roman"/>
          <w:sz w:val="28"/>
          <w:szCs w:val="28"/>
          <w:lang w:val="en-US"/>
        </w:rPr>
        <w:fldChar w:fldCharType="separate"/>
      </w:r>
      <w:r w:rsidR="00A519D6" w:rsidRPr="00F851DD">
        <w:rPr>
          <w:rFonts w:ascii="Times New Roman" w:hAnsi="Times New Roman" w:cs="Times New Roman"/>
          <w:sz w:val="28"/>
        </w:rPr>
        <w:t>[158]</w:t>
      </w:r>
      <w:r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r w:rsidR="003B79D2" w:rsidRPr="00F851DD">
        <w:rPr>
          <w:rFonts w:ascii="Times New Roman" w:hAnsi="Times New Roman" w:cs="Times New Roman"/>
          <w:sz w:val="28"/>
          <w:szCs w:val="28"/>
        </w:rPr>
        <w:t xml:space="preserve"> </w:t>
      </w:r>
      <w:r w:rsidR="003B79D2" w:rsidRPr="00F851DD">
        <w:rPr>
          <w:rFonts w:ascii="Times New Roman" w:hAnsi="Times New Roman" w:cs="Times New Roman"/>
          <w:sz w:val="28"/>
          <w:szCs w:val="28"/>
          <w:lang w:val="kk-KZ"/>
        </w:rPr>
        <w:t>В диссертационной работе использовался широкий спект методов исследования</w:t>
      </w:r>
      <w:r w:rsidR="003B79D2" w:rsidRPr="00F851DD">
        <w:rPr>
          <w:rFonts w:ascii="Times New Roman" w:hAnsi="Times New Roman" w:cs="Times New Roman"/>
          <w:sz w:val="28"/>
          <w:szCs w:val="28"/>
        </w:rPr>
        <w:t>,</w:t>
      </w:r>
      <w:r w:rsidR="003B79D2" w:rsidRPr="00F851DD">
        <w:rPr>
          <w:rFonts w:ascii="Times New Roman" w:hAnsi="Times New Roman" w:cs="Times New Roman"/>
          <w:sz w:val="28"/>
          <w:szCs w:val="28"/>
          <w:lang w:val="kk-KZ"/>
        </w:rPr>
        <w:t xml:space="preserve"> результаты которых были направлены для поиска и разработки метода оценки когортного и индвидуального риска</w:t>
      </w:r>
      <w:r w:rsidR="008174AF" w:rsidRPr="00F851DD">
        <w:rPr>
          <w:rFonts w:ascii="Times New Roman" w:hAnsi="Times New Roman" w:cs="Times New Roman"/>
          <w:sz w:val="28"/>
          <w:szCs w:val="28"/>
          <w:lang w:val="kk-KZ"/>
        </w:rPr>
        <w:t>.</w:t>
      </w:r>
    </w:p>
    <w:p w14:paraId="4E8372E2" w14:textId="4E584F41" w:rsidR="000C5D12" w:rsidRPr="00F851DD" w:rsidRDefault="000C5D1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Несмотря на то что наши исследования не выявили значимого влияния массы тела как фактора риска для здоровья или генетического статуса в условиях загрязнения пестицидами, известно, что биохимические свойства стойких органических загрязнителей (СОЗ) способствуют их накоплению в жировых тканях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xcdZRqwu","properties":{"formattedCitation":"[214\\uc0\\u8211{}216]","plainCitation":"[214–216]","noteIndex":0},"citationItems":[{"id":532,"uris":["http://zotero.org/users/14953050/items/VV7ABBCR"],"itemData":{"id":532,"type":"article-journal","abstract":"BACKGROUND: A genetic component of early-onset lung cancer has been suggested. The role of metabolic gene polymorphisms has never been studied in young lung cancer cases. Phase 1 and Phase 2 gene polymorphisms are involved in tobacco carcinogens' metabolism and therefore in lung cancer risk.\nMETHODS: The effect of metabolic gene polymorphisms on lung cancer at young ages was studied by pooling data from the Genetic Susceptibility to Environmental Carcinogens (GSEC) database. All primary lung cancer cases of both sexes who were Caucasian and &lt;/=45 years of age at diagnosis, and the corresponding controls were selected. We obtained 261 cases and 1452 controls.\nRESULTS: There was a marginally significant association between lung cancer and GSTT1 null genotype (OR=1.2; 95% CI:1.0-1.6), and a significant association between lung cancer and the homozygous CYP1A1 Msp1 variant allele (CYP1A1*2A and *2B) genotype (OR=4.7 95% CI:1.2-19.0). When data were stratified by smoking status, the association between CYP1A1 genotype and lung cancer was confined to never smokers.\nCONCLUSIONS: These results suggest that metabolic genetic factors play a role in lung cancer developing at young ages.","container-title":"International Journal of Epidemiology","DOI":"10.1093/ije/dyg001","ISSN":"0300-5771","issue":"1","journalAbbreviation":"Int J Epidemiol","language":"en","note":"PMID: 12690010","page":"60-63","source":"PubMed","title":"Polymorphisms in CYP1A1, GSTM1, GSTT1 and lung cancer below the age of 45 years","volume":"32","author":[{"family":"Taioli","given":"E."},{"family":"Gaspari","given":"L."},{"family":"Benhamou","given":"S."},{"family":"Boffetta","given":"P."},{"family":"Brockmoller","given":"J."},{"family":"Butkiewicz","given":"D."},{"family":"Cascorbi","given":"I."},{"family":"Clapper","given":"M. L."},{"family":"Dolzan","given":"V."},{"family":"Haugen","given":"A."},{"family":"Hirvonen","given":"A."},{"family":"Husgafvel-Pursiainen","given":"K."},{"family":"Kalina","given":"I."},{"family":"Kremers","given":"P."},{"family":"Le Marchand","given":"L."},{"family":"London","given":"S."},{"family":"Rannug","given":"A."},{"family":"Romkes","given":"M."},{"family":"Schoket","given":"B."},{"family":"Seidegard","given":"J."},{"family":"Strange","given":"R. C."},{"family":"Stucker","given":"I."},{"family":"To-Figueras","given":"J."},{"family":"Garte","given":"S."}],"issued":{"date-parts":[["2003",2]]}}},{"id":531,"uris":["http://zotero.org/users/14953050/items/YWE8KMSJ"],"itemData":{"id":531,"type":"article-journal","container-title":"Journal of Environmental Science and Health, Part B","DOI":"10.1080/03601234.2017.1303322","ISSN":"0360-1234, 1532-4109","issue":"7","journalAbbreviation":"Journal of Environmental Science and Health, Part B","language":"en","page":"483-494","source":"DOI.org (Crossref)","title":"The impact of pesticides on oxidative stress level in human organism and their activity as an endocrine disruptor","volume":"52","author":[{"family":"Jabłońska-Trypuć","given":"Agata"},{"family":"Wołejko","given":"Elżbieta"},{"family":"Wydro","given":"Urszula"},{"family":"Butarewicz","given":"Andrzej"}],"issued":{"date-parts":[["2017",7,3]]}}},{"id":530,"uris":["http://zotero.org/users/14953050/items/MUWUDRCN"],"itemData":{"id":530,"type":"article-journal","container-title":"Environmental Research","DOI":"10.1016/j.envres.2016.05.003","ISSN":"00139351","journalAbbreviation":"Environmental Research","language":"en","page":"86-104","source":"DOI.org (Crossref)","title":"Permethrin-induced oxidative stress and toxicity and metabolism. A review","volume":"149","author":[{"family":"Wang","given":"Xu"},{"family":"Martínez","given":"María-Aránzazu"},{"family":"Dai","given":"Menghong"},{"family":"Chen","given":"Dongmei"},{"family":"Ares","given":"Irma"},{"family":"Romero","given":"Alejandro"},{"family":"Castellano","given":"Victor"},{"family":"Martínez","given":"Marta"},{"family":"Rodríguez","given":"José Luis"},{"family":"Martínez-Larrañaga","given":"María-Rosa"},{"family":"Anadón","given":"Arturo"},{"family":"Yuan","given":"Zonghui"}],"issued":{"date-parts":[["2016",8]]}}}],"schema":"https://github.com/citation-style-language/schema/raw/master/csl-citation.json"}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szCs w:val="24"/>
        </w:rPr>
        <w:t>[214–216]</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Особенно важным является изучение воздействия таких загрязнителей на изолированные популяции, например, инуитов, этнической группы автохтонных народов Северной Ам</w:t>
      </w:r>
      <w:r w:rsidR="008174AF" w:rsidRPr="00F851DD">
        <w:rPr>
          <w:rFonts w:ascii="Times New Roman" w:hAnsi="Times New Roman" w:cs="Times New Roman"/>
          <w:sz w:val="28"/>
          <w:szCs w:val="28"/>
        </w:rPr>
        <w:t>е</w:t>
      </w:r>
      <w:r w:rsidRPr="00F851DD">
        <w:rPr>
          <w:rFonts w:ascii="Times New Roman" w:hAnsi="Times New Roman" w:cs="Times New Roman"/>
          <w:sz w:val="28"/>
          <w:szCs w:val="28"/>
        </w:rPr>
        <w:t xml:space="preserve">рики, проживающих по большей части на территории современной Канады, заселяя зоны побережья океана и рек, </w:t>
      </w:r>
      <w:r w:rsidR="008174AF" w:rsidRPr="00F851DD">
        <w:rPr>
          <w:rFonts w:ascii="Times New Roman" w:hAnsi="Times New Roman" w:cs="Times New Roman"/>
          <w:sz w:val="28"/>
          <w:szCs w:val="28"/>
        </w:rPr>
        <w:t>и чей</w:t>
      </w:r>
      <w:r w:rsidRPr="00F851DD">
        <w:rPr>
          <w:rFonts w:ascii="Times New Roman" w:hAnsi="Times New Roman" w:cs="Times New Roman"/>
          <w:sz w:val="28"/>
          <w:szCs w:val="28"/>
        </w:rPr>
        <w:t xml:space="preserve"> рацион преимущественно состоит из морских продуктов.</w:t>
      </w:r>
    </w:p>
    <w:p w14:paraId="23DB3905" w14:textId="77AC8A67" w:rsidR="000C5D12" w:rsidRPr="00F851DD" w:rsidRDefault="000C5D1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Инуиты восточной Канады и </w:t>
      </w:r>
      <w:proofErr w:type="spellStart"/>
      <w:r w:rsidRPr="00F851DD">
        <w:rPr>
          <w:rFonts w:ascii="Times New Roman" w:hAnsi="Times New Roman" w:cs="Times New Roman"/>
          <w:sz w:val="28"/>
          <w:szCs w:val="28"/>
        </w:rPr>
        <w:t>Гринландии</w:t>
      </w:r>
      <w:proofErr w:type="spellEnd"/>
      <w:r w:rsidRPr="00F851DD">
        <w:rPr>
          <w:rFonts w:ascii="Times New Roman" w:hAnsi="Times New Roman" w:cs="Times New Roman"/>
          <w:sz w:val="28"/>
          <w:szCs w:val="28"/>
        </w:rPr>
        <w:t xml:space="preserve"> подвергаются значительному воздействию хлорорганических пестицидов, которые накапливаются в рыбах и морских млекопитающих, составляющих основу их питания</w:t>
      </w:r>
      <w:r w:rsidR="0022632A" w:rsidRPr="00F851DD">
        <w:rPr>
          <w:rFonts w:ascii="Times New Roman" w:hAnsi="Times New Roman" w:cs="Times New Roman"/>
          <w:sz w:val="28"/>
          <w:szCs w:val="28"/>
        </w:rPr>
        <w:t xml:space="preserve"> </w:t>
      </w:r>
      <w:r w:rsidR="0022632A"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{"citationID":"BJidBT6B","properties":{"formattedCitation":"[236]","plainCitation":"[236]","noteIndex":0},"citationItems":[{"id":605,"uris":["http://zotero.org/users/14953050/items/M2R7U7SQ"],"itemData":{"id":605,"type":"article-journal","container-title":"Journal of Toxicology and Environmental Health, Part A","DOI":"10.1080/009841001455490","ISSN":"1528-7394, 1087-2620","issue":"2","journalAbbreviation":"Journal of Toxicology and Environmental Health, Part A","language":"en","page":"69-81","source":"DOI.org (Crossref)","title":"Exposure of Inuit in Greenland to Organochlorines Through the Marine Diet","volume":"62","author":[{"family":"Bjerregaard","given":"Peter"},{"family":"Dewailly","given":"Eric"},{"family":"Ayotte","given":"Pierre"},{"family":"Pars","given":"Tine"},{"family":"Ferron","given":"Liliane"},{"family":"Mulvad","given":"Gert"}],"issued":{"date-parts":[["2001",1,26]]}}}],"schema":"https://github.com/citation-style-language/schema/raw/master/csl-citation.json"} </w:instrText>
      </w:r>
      <w:r w:rsidR="0022632A"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[236]</w:t>
      </w:r>
      <w:r w:rsidR="0022632A"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Эти вещества попадают в пищевую цепь через морские организмы, что приводит к высокой концентрации пестицидов в организме инуитов, включая беременных женщин, новорожденных и плоды в пренатальном периоде. Исследования показали, что у взрослых инуитов наблюдаются очень высокие уровни накопления широкого спектра хлорорганических пестицидов, что вызывает серьезную озабоченность по поводу их здоровья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{"citationID":"dflm5Fkl","properties":{"formattedCitation":"[237, 238]","plainCitation":"[237, 238]","noteIndex":0},"citationItems":[{"id":516,"uris":["http://zotero.org/users/14953050/items/CUQYNRJ2"],"itemData":{"id":516,"type":"article-journal","container-title":"Science of The Total Environment","DOI":"10.1016/j.scitotenv.2010.04.059","ISSN":"00489697","issue":"22","journalAbbreviation":"Science of The Total Environment","language":"en","license":"https://www.elsevier.com/tdm/userlicense/1.0/","page":"5165-5234","source":"DOI.org (Crossref)","title":"Environmental contaminants and human health in the Canadian Arctic","volume":"408","author":[{"family":"Donaldson","given":"S.G."},{"family":"Van Oostdam","given":"J."},{"family":"Tikhonov","given":"C."},{"family":"Feeley","given":"M."},{"family":"Armstrong","given":"B."},{"family":"Ayotte","given":"P."},{"family":"Boucher","given":"O."},{"family":"Bowers","given":"W."},{"family":"Chan","given":"L."},{"family":"Dallaire","given":"F."},{"family":"Dallaire","given":"R."},{"family":"Dewailly","given":"É."},{"family":"Edwards","given":"J."},{"family":"Egeland","given":"G.M."},{"family":"Fontaine","given":"J."},{"family":"Furgal","given":"C."},{"family":"Leech","given":"T."},{"family":"Loring","given":"E."},{"family":"Muckle","given":"G."},{"family":"Nancarrow","given":"T."},{"family":"Pereg","given":"D."},{"family":"Plusquellec","given":"P."},{"family":"Potyrala","given":"M."},{"family":"Receveur","given":"O."},{"family":"Shearer","given":"R.G."}],"issued":{"date-parts":[["2010",10]]}}},{"id":515,"uris":["http://zotero.org/users/14953050/items/ML68DN4U"],"itemData":{"id":515,"type":"article-journal","container-title":"Environmental Health Perspectives","DOI":"10.1289/ehp.011091291","ISSN":"0091-6765, 1552-9924","issue":"12","journalAbbreviation":"Environ Health Perspect","language":"en","page":"1291-1299","source":"DOI.org (Crossref)","title":"Prenatal exposure of the northern Québec Inuit infants to environmental contaminants.","volume":"109","author":[{"family":"Muckle","given":"G"},{"family":"Ayotte","given":"P"},{"family":"Dewailly E","given":"E"},{"family":"Jacobson","given":"S W"},{"family":"Jacobson","given":"J L"}],"issued":{"date-parts":[["2001",12]]}}}],"schema":"https://github.com/citation-style-language/schema/raw/master/csl-citation.json"}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[237, 238]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C274464" w14:textId="29E929D5" w:rsidR="000C5D12" w:rsidRPr="00F851DD" w:rsidRDefault="000C5D1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Одним из факторов, ухудшающих состояние здоровья инуитов, является их изоляция, которая ограничивает доступ к разнообразным продуктам питания и медицинским услугам. Высокий уровень загрязнения пестицидами в сочетании с процессами старения населения также оказывает негативное воздействие на их здоровье. Среди инуитов зафиксированы повышенные риски развития сердечно-сосудистых заболеваний, ожирения, диабета и гипертонии, что связано с воздействием токсичных веществ, а также с ухудшением образа жизни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{"citationID":"U7298uGv","properties":{"formattedCitation":"[239]","plainCitation":"[239]","noteIndex":0},"citationItems":[{"id":511,"uris":["http://zotero.org/users/14953050/items/PFAS7RR8"],"itemData":{"id":511,"type":"article-journal","container-title":"Canadian Journal of Cardiology","DOI":"10.1016/j.cjca.2015.06.002","ISSN":"0828282X","issue":"9","journalAbbreviation":"Canadian Journal of Cardiology","language":"en","page":"1116-1123","source":"DOI.org (Crossref)","title":"Cardiovascular Disease Susceptibility and Resistance in Circumpolar Inuit Populations","volume":"31","author":[{"family":"Tvermosegaard","given":"Maria"},{"family":"Dahl-Petersen","given":"Inger K."},{"family":"Nielsen","given":"Nina Odgaard"},{"family":"Bjerregaard","given":"Peter"},{"family":"Jørgensen","given":"Marit Eika"}],"issued":{"date-parts":[["2015",9]]}}}],"schema":"https://github.com/citation-style-language/schema/raw/master/csl-citation.json"}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[239]</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7977866B" w14:textId="67265229" w:rsidR="000C5D12" w:rsidRPr="00F851DD" w:rsidRDefault="000C5D1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Плохое состояние здоровья инуитов можно объяснить их изоляцией, старением и высоким уровнем загрязнения пестицидами. Кроме того, в этой популяции отмечается снижение уровня физической активности, что </w:t>
      </w:r>
      <w:r w:rsidRPr="00F851DD">
        <w:rPr>
          <w:rFonts w:ascii="Times New Roman" w:hAnsi="Times New Roman" w:cs="Times New Roman"/>
          <w:sz w:val="28"/>
          <w:szCs w:val="28"/>
        </w:rPr>
        <w:lastRenderedPageBreak/>
        <w:t xml:space="preserve">усугубляет негативные последствия загрязнения и приводит к ухудшению липидного профиля крови. Это дополнительно повышает риск развития хронических заболеваний, особенно связанных с обменом веществ и сердечно-сосудистой системой. В целом, воздействие хлорорганических пестицидов в сочетании с малоподвижным образом жизни и ограниченными ресурсами для поддержания здоровья представляет серьезную проблему для инуитов, требующую особого внимания со стороны исследователей и специалистов в области здравоохранения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{"citationID":"adaphqIo","properties":{"formattedCitation":"[239]","plainCitation":"[239]","noteIndex":0},"citationItems":[{"id":511,"uris":["http://zotero.org/users/14953050/items/PFAS7RR8"],"itemData":{"id":511,"type":"article-journal","container-title":"Canadian Journal of Cardiology","DOI":"10.1016/j.cjca.2015.06.002","ISSN":"0828282X","issue":"9","journalAbbreviation":"Canadian Journal of Cardiology","language":"en","page":"1116-1123","source":"DOI.org (Crossref)","title":"Cardiovascular Disease Susceptibility and Resistance in Circumpolar Inuit Populations","volume":"31","author":[{"family":"Tvermosegaard","given":"Maria"},{"family":"Dahl-Petersen","given":"Inger K."},{"family":"Nielsen","given":"Nina Odgaard"},{"family":"Bjerregaard","given":"Peter"},{"family":"Jørgensen","given":"Marit Eika"}],"issued":{"date-parts":[["2015",9]]}}}],"schema":"https://github.com/citation-style-language/schema/raw/master/csl-citation.json"}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[239]</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C68142C" w14:textId="3DEB0458" w:rsidR="00BD33C9" w:rsidRPr="00F851DD" w:rsidRDefault="00BD33C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Вредные привычки, такие как курение и употребление алкоголя, могут усиливать токсическое воздействие пестицидов на организм человека. Исследования показывают, что воздействие пестицидов повышает риск артериальной гипертензии и других сердечно-сосудистых заболеваний, особенно у курящих людей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aqp1zdZ","properties":{"formattedCitation":"[239\\uc0\\u8211{}241]","plainCitation":"[239–241]","noteIndex":0},"citationItems":[{"id":511,"uris":["http://zotero.org/users/14953050/items/PFAS7RR8"],"itemData":{"id":511,"type":"article-journal","container-title":"Canadian Journal of Cardiology","DOI":"10.1016/j.cjca.2015.06.002","ISSN":"0828282X","issue":"9","journalAbbreviation":"Canadian Journal of Cardiology","language":"en","page":"1116-1123","source":"DOI.org (Crossref)","title":"Cardiovascular Disease Susceptibility and Resistance in Circumpolar Inuit Populations","volume":"31","author":[{"family":"Tvermosegaard","given":"Maria"},{"family":"Dahl-Petersen","given":"Inger K."},{"family":"Nielsen","given":"Nina Odgaard"},{"family":"Bjerregaard","given":"Peter"},{"family":"Jørgensen","given":"Marit Eika"}],"issued":{"date-parts":[["2015",9]]}}},{"id":509,"uris":["http://zotero.org/users/14953050/items/YA2NNWSY"],"itemData":{"id":509,"type":"article-journal","abstract":"This analysis aims to investigate the association between household pesticide exposure and hypertension risk, and to determine whether smoking plays a role in this association. We used data from the National Health and Nutrition Examination Survey (NHANES) for the years 1999–2014, including a total of 32,309 U.S. adult participants who were 20 years or older. Smoking status and pesticide exposure were self-reported. Blood pressure was measured by trained personnel using a mercury sphygmomanometer, according to a standardized protocol. We observed an increased risk of hypertension (OR [odds ratio] = 1.10, 95% confidence intervals [CI]: 1.01–1.18) in participants with exposure to household pesticides. Moreover, a significant interaction between smoking status and pesticide exposure on hypertension was observed (\n              P\n              = 0.022). Stratified analysis showed that household pesticide exposure was associated with a 29% higher risk of hypertension (OR = 1.29, 95% CI: 1.08–1.53) in smokers. However, for non-smokers, this association was not significant. Similar trends were found for systolic and diastolic blood pressures. In addition, we investigated the associations between pesticide metabolites in urine/serum and hypertension and found that several metabolites of dioxins, furans, and coplanar polychlorinated biphenyls were significantly associated with a higher risk of hypertension. This study suggests that household pesticide exposure is associated with an elevated risk of hypertension. We also report that smoking may accentuate the effect of pesticide exposure on hypertension.","container-title":"Frontiers in Public Health","DOI":"10.3389/fpubh.2022.754643","ISSN":"2296-2565","journalAbbreviation":"Front. Public Health","language":"en","page":"754643","source":"DOI.org (Crossref)","title":"Associations Between Household Pesticide Exposure, Smoking and Hypertension","volume":"10","author":[{"family":"Chen","given":"Haiyan"},{"family":"Liang","given":"Xiaohua"},{"family":"Chen","given":"Li"},{"family":"Zuo","given":"Lei"},{"family":"Chen","given":"Kuncai"},{"family":"Wei","given":"Yuehong"},{"family":"Chen","given":"Shouyi"},{"family":"Hao","given":"Guang"}],"issued":{"date-parts":[["2022",2,22]]}}},{"id":512,"uris":["http://zotero.org/users/14953050/items/2LQM3UG5"],"itemData":{"id":512,"type":"book","ISBN":"978-0-12-426260-7","language":"en","note":"DOI: 10.1016/B978-0-12-426260-7.X5000-9","publisher":"Elsevier","source":"DOI.org (Crossref)","title":"Handbook of Pesticide Toxicology","URL":"https://linkinghub.elsevier.com/retrieve/pii/B9780124262607X50009","accessed":{"date-parts":[["2024",9,13]]},"issued":{"date-parts":[["2001"]]}}}],"schema":"https://github.com/citation-style-language/schema/raw/master/csl-citation.json"}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szCs w:val="24"/>
        </w:rPr>
        <w:t>[239–241]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Это связано с тем, что курение, в сочетании с воздействием пестицидов, увеличивает вероятность развития заболеваний сердечно-сосудистой системы. Ограничение курения и умеренное потребление алкоголя, особенно в сочетании с морепродуктами, могут снизить </w:t>
      </w:r>
      <w:proofErr w:type="spellStart"/>
      <w:r w:rsidRPr="00F851DD">
        <w:rPr>
          <w:rFonts w:ascii="Times New Roman" w:hAnsi="Times New Roman" w:cs="Times New Roman"/>
          <w:sz w:val="28"/>
          <w:szCs w:val="28"/>
        </w:rPr>
        <w:t>биоаккумуляцию</w:t>
      </w:r>
      <w:proofErr w:type="spellEnd"/>
      <w:r w:rsidRPr="00F851DD">
        <w:rPr>
          <w:rFonts w:ascii="Times New Roman" w:hAnsi="Times New Roman" w:cs="Times New Roman"/>
          <w:sz w:val="28"/>
          <w:szCs w:val="28"/>
        </w:rPr>
        <w:t xml:space="preserve"> пестицидов в организме, что, в свою очередь, уменьшает риск развития сердечно-сосудистых заболеваний </w:t>
      </w:r>
      <w:r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{"citationID":"JiD2uzMq","properties":{"formattedCitation":"[239]","plainCitation":"[239]","noteIndex":0},"citationItems":[{"id":511,"uris":["http://zotero.org/users/14953050/items/PFAS7RR8"],"itemData":{"id":511,"type":"article-journal","container-title":"Canadian Journal of Cardiology","DOI":"10.1016/j.cjca.2015.06.002","ISSN":"0828282X","issue":"9","journalAbbreviation":"Canadian Journal of Cardiology","language":"en","page":"1116-1123","source":"DOI.org (Crossref)","title":"Cardiovascular Disease Susceptibility and Resistance in Circumpolar Inuit Populations","volume":"31","author":[{"family":"Tvermosegaard","given":"Maria"},{"family":"Dahl-Petersen","given":"Inger K."},{"family":"Nielsen","given":"Nina Odgaard"},{"family":"Bjerregaard","given":"Peter"},{"family":"Jørgensen","given":"Marit Eika"}],"issued":{"date-parts":[["2015",9]]}}}],"schema":"https://github.com/citation-style-language/schema/raw/master/csl-citation.json"} </w:instrText>
      </w:r>
      <w:r w:rsidRPr="00F851DD">
        <w:rPr>
          <w:rFonts w:ascii="Times New Roman" w:hAnsi="Times New Roman" w:cs="Times New Roman"/>
          <w:sz w:val="28"/>
          <w:szCs w:val="28"/>
          <w:lang w:val="en-US"/>
        </w:rPr>
        <w:fldChar w:fldCharType="separate"/>
      </w:r>
      <w:r w:rsidR="00A92A2D" w:rsidRPr="00F851DD">
        <w:rPr>
          <w:rFonts w:ascii="Times New Roman" w:hAnsi="Times New Roman" w:cs="Times New Roman"/>
          <w:sz w:val="28"/>
        </w:rPr>
        <w:t>[239]</w:t>
      </w:r>
      <w:r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w:t>
      </w:r>
    </w:p>
    <w:p w14:paraId="7FDAAE67" w14:textId="71E8F95B" w:rsidR="00BD33C9" w:rsidRPr="00F851DD" w:rsidRDefault="00BD33C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Что касается алкоголя, то его влияние на исход отравления пестицидами изучено в меньшей степени. Тем не менее, ряд исследований указывает на связь между уровнем этанола в крови и исходами отравлений. Например, в исследовании Майкла </w:t>
      </w:r>
      <w:proofErr w:type="spellStart"/>
      <w:r w:rsidRPr="00F851DD">
        <w:rPr>
          <w:rFonts w:ascii="Times New Roman" w:hAnsi="Times New Roman" w:cs="Times New Roman"/>
          <w:sz w:val="28"/>
          <w:szCs w:val="28"/>
        </w:rPr>
        <w:t>Эддлстона</w:t>
      </w:r>
      <w:proofErr w:type="spellEnd"/>
      <w:r w:rsidRPr="00F851DD">
        <w:rPr>
          <w:rFonts w:ascii="Times New Roman" w:hAnsi="Times New Roman" w:cs="Times New Roman"/>
          <w:sz w:val="28"/>
          <w:szCs w:val="28"/>
        </w:rPr>
        <w:t xml:space="preserve"> и его коллег изучалось острое отравление </w:t>
      </w:r>
      <w:proofErr w:type="spellStart"/>
      <w:r w:rsidRPr="00F851DD">
        <w:rPr>
          <w:rFonts w:ascii="Times New Roman" w:hAnsi="Times New Roman" w:cs="Times New Roman"/>
          <w:sz w:val="28"/>
          <w:szCs w:val="28"/>
        </w:rPr>
        <w:t>диметоатом</w:t>
      </w:r>
      <w:proofErr w:type="spellEnd"/>
      <w:r w:rsidRPr="00F851DD">
        <w:rPr>
          <w:rFonts w:ascii="Times New Roman" w:hAnsi="Times New Roman" w:cs="Times New Roman"/>
          <w:sz w:val="28"/>
          <w:szCs w:val="28"/>
        </w:rPr>
        <w:t xml:space="preserve">, который относится к фосфорорганическим инсектицидам </w:t>
      </w:r>
      <w:r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{"citationID":"0f6o5wTv","properties":{"formattedCitation":"[242]","plainCitation":"[242]","noteIndex":0},"citationItems":[{"id":510,"uris":["http://zotero.org/users/14953050/items/CLCKRN8L"],"itemData":{"id":510,"type":"article-journal","abstract":"WHAT IS ALREADY KNOWN ABOUT THIS SUBJECT\n            \n            • Acute alcohol intoxication often complicates acute organophosphorus pesticide poisoning.\n            • No data are available on how alcohol intoxication affects outcome in acute organophosphorus pesticide poisoning.\n            • In particular, the relationships between plasma alcohol concentration and plasma organophosphorus concentration or outcome are unclear.\n            \n              WHAT THIS STUDY ADDS\n            \n            • Alcohol co‐ingestion is associated with higher concentrations of the organophosphorus insecticide dimethoate, probably due to larger ingestions.\n            • The higher concentrations of dimethoate found with alcohol co‐ingestion increase the risk of death in dimethoate poisoning. There was no detectable effect of the alcohol itself on outcome.\n            • Efforts to reduce deaths from insecticide self‐poisoning may benefit from concurrent efforts to reduce alcohol consumption.\n            \n              AIMS\n              Many patients acutely poisoned with organophosphorus insecticides have co‐ingested alcohol. Although clinical experience suggests that this makes management more difficult, the relationship between plasma concentration of alcohol and insecticide is unknown. We aimed to determine whether acute intoxication results in ingestion of larger quantities of insecticide in dimethoate self‐poisoning and a worse clinical outcome.\n            \n            \n              METHODS\n              We set up a prospective study of acute dimethoate self‐poisoning in Sri Lankan district hospitals. An admission plasma sample was analysed to identify the ingested insecticide; in patients with detectable dimethoate, plasma alcohol was measured.\n            \n            \n              RESULTS\n              Plasma from 37 of 72 (51.4%) dimethoate‐poisoned patients had detectable alcohol {median concentration 1.10 g l\n              −1\n              [110 mg dl\n              −1\n              ][interquartile range (IQR) 0.78–1.65]} a median of 3 h post ingestion. The median plasma dimethoate concentration was higher in patients who had ingested alcohol [479 µmol l\n              −1\n              (IQR 268–701)\n              vs.\n              145 µmol l\n              −1\n              (IQR 25–337);\n              P\n              &lt; 0.001]. Plasma dimethoate concentration was positively correlated with plasma alcohol (Spearman's ρ= 0.34;\n              P\n              = 0.0032). The median alcohol concentration was higher in the 21 patients who died compared with survivors (0.94\n              vs.\n              0.0 g l\n              −1\n              ,\n              P\n              = 0.018). Risk of death was greater amongst individuals who consumed alcohol [odds ratio (OR) 4.3, 95% confidence interval (CI) 1.2, 16.4]; this risk was abolished by controlling for dimethoate concentration (OR 0.3, 95% CI 0.0, 8.8), indicating that deaths were not due to the direct toxic effects of alcohol.\n            \n            \n              CONCLUSIONS\n              Alcohol co‐ingestion is associated with higher plasma concentrations of dimethoate and increased risk of death. Larger studies are required to assess this finding's generalizability, since efforts to reduce deaths from self‐poisoning may benefit from concurrent efforts to reduce alcohol consumption.","container-title":"British Journal of Clinical Pharmacology","DOI":"10.1111/j.1365-2125.2009.03533.x","ISSN":"0306-5251, 1365-2125","issue":"6","journalAbbreviation":"Brit J Clinical Pharma","language":"en","license":"http://onlinelibrary.wiley.com/termsAndConditions#vor","page":"916-919","source":"DOI.org (Crossref)","title":"Relationship between blood alcohol concentration on admission and outcome in dimethoate organophosphorus self‐poisoning","volume":"68","author":[{"family":"Eddleston","given":"Michael"},{"family":"Gunnell","given":"David"},{"family":"Von Meyer","given":"Ludwig"},{"family":"Eyer","given":"Peter"}],"issued":{"date-parts":[["2009",12]]}}}],"schema":"https://github.com/citation-style-language/schema/raw/master/csl-citation.json"} </w:instrText>
      </w:r>
      <w:r w:rsidRPr="00F851DD">
        <w:rPr>
          <w:rFonts w:ascii="Times New Roman" w:hAnsi="Times New Roman" w:cs="Times New Roman"/>
          <w:sz w:val="28"/>
          <w:szCs w:val="28"/>
          <w:lang w:val="en-US"/>
        </w:rPr>
        <w:fldChar w:fldCharType="separate"/>
      </w:r>
      <w:r w:rsidR="00A92A2D" w:rsidRPr="00F851DD">
        <w:rPr>
          <w:rFonts w:ascii="Times New Roman" w:hAnsi="Times New Roman" w:cs="Times New Roman"/>
          <w:sz w:val="28"/>
        </w:rPr>
        <w:t>[242]</w:t>
      </w:r>
      <w:r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xml:space="preserve">. Было установлено, что у пациентов с высоким уровнем </w:t>
      </w:r>
      <w:proofErr w:type="spellStart"/>
      <w:r w:rsidRPr="00F851DD">
        <w:rPr>
          <w:rFonts w:ascii="Times New Roman" w:hAnsi="Times New Roman" w:cs="Times New Roman"/>
          <w:sz w:val="28"/>
          <w:szCs w:val="28"/>
        </w:rPr>
        <w:t>диметоата</w:t>
      </w:r>
      <w:proofErr w:type="spellEnd"/>
      <w:r w:rsidRPr="00F851DD">
        <w:rPr>
          <w:rFonts w:ascii="Times New Roman" w:hAnsi="Times New Roman" w:cs="Times New Roman"/>
          <w:sz w:val="28"/>
          <w:szCs w:val="28"/>
        </w:rPr>
        <w:t xml:space="preserve"> и этанола в крови был более высокий риск летального исхода. Учёные предложили две гипотезы для объяснения этой взаимосвязи. Первая заключается в том, что пьющие люди могут подвергаться более частому и неконтролируемому контакту с пестицидами, что увеличивает их риск. Вторая гипотеза предполагает, что этанол замедляет метаболизм </w:t>
      </w:r>
      <w:proofErr w:type="spellStart"/>
      <w:r w:rsidRPr="00F851DD">
        <w:rPr>
          <w:rFonts w:ascii="Times New Roman" w:hAnsi="Times New Roman" w:cs="Times New Roman"/>
          <w:sz w:val="28"/>
          <w:szCs w:val="28"/>
        </w:rPr>
        <w:t>диметоата</w:t>
      </w:r>
      <w:proofErr w:type="spellEnd"/>
      <w:r w:rsidRPr="00F851DD">
        <w:rPr>
          <w:rFonts w:ascii="Times New Roman" w:hAnsi="Times New Roman" w:cs="Times New Roman"/>
          <w:sz w:val="28"/>
          <w:szCs w:val="28"/>
        </w:rPr>
        <w:t xml:space="preserve"> в организме, затрудняя его детоксикацию и, соответственно, увеличивая его токсичность.</w:t>
      </w:r>
    </w:p>
    <w:p w14:paraId="03619E22" w14:textId="77777777" w:rsidR="00BD33C9" w:rsidRPr="00F851DD" w:rsidRDefault="00BD33C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Таким образом, хотя точные механизмы взаимодействия алкоголя и пестицидов ещё не до конца изучены, данные исследования свидетельствуют о необходимости дальнейшего изучения этого вопроса.</w:t>
      </w:r>
    </w:p>
    <w:p w14:paraId="1CF21351" w14:textId="77777777" w:rsidR="00BD33C9" w:rsidRPr="00F851DD" w:rsidRDefault="00BD33C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Исследования о влиянии возраста на риски воздействия пестицидов дают противоречивые результаты, так как возраст является важным фактором, влияющим на чувствительность организма к пестицидам. В раннем возрасте организм демонстрирует повышенную чувствительность к воздействию пестицидов, что связано с незрелостью защитных механизмов. В то же время, пожилые люди подвержены большему риску развития заболеваний при отравлении пестицидами, поскольку с возрастом замедляются процессы детоксикации и метаболизма, что может усугублять токсическое воздействие.</w:t>
      </w:r>
    </w:p>
    <w:p w14:paraId="0DDBD163" w14:textId="06E63113" w:rsidR="00BD33C9" w:rsidRPr="00F851DD" w:rsidRDefault="00BD33C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Исследования на животных дают ценные сведения о том, как возраст влияет на восприятие пестицидов. Например, в опытах на мышах, разделенных на молодые и старые группы, выявлены различия в процессе </w:t>
      </w:r>
      <w:r w:rsidRPr="00F851DD">
        <w:rPr>
          <w:rFonts w:ascii="Times New Roman" w:hAnsi="Times New Roman" w:cs="Times New Roman"/>
          <w:sz w:val="28"/>
          <w:szCs w:val="28"/>
        </w:rPr>
        <w:lastRenderedPageBreak/>
        <w:t xml:space="preserve">всасывания, детоксикации и биотрансформации пестицидов в зависимости от возраста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mrBmg7u","properties":{"formattedCitation":"[241]","plainCitation":"[241]","noteIndex":0},"citationItems":[{"id":512,"uris":["http://zotero.org/users/14953050/items/2LQM3UG5"],"itemData":{"id":512,"type":"book","ISBN":"978-0-12-426260-7","language":"en","note":"DOI: 10.1016/B978-0-12-426260-7.X5000-9","publisher":"Elsevier","source":"DOI.org (Crossref)","title":"Handbook of Pesticide Toxicology","URL":"https://linkinghub.elsevier.com/retrieve/pii/B9780124262607X50009","accessed":{"date-parts":[["2024",9,13]]},"issued":{"date-parts":[["2001"]]}}}],"schema":"https://github.com/citation-style-language/schema/raw/master/csl-citation.json"}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[241]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Эти данные свидетельствуют о том, что возраст влияет на механизмы переработки токсических веществ организмом.</w:t>
      </w:r>
      <w:r w:rsidR="00B92C15" w:rsidRPr="00F851DD">
        <w:rPr>
          <w:rFonts w:ascii="Times New Roman" w:hAnsi="Times New Roman" w:cs="Times New Roman"/>
          <w:sz w:val="28"/>
          <w:szCs w:val="28"/>
        </w:rPr>
        <w:t xml:space="preserve"> </w:t>
      </w:r>
    </w:p>
    <w:p w14:paraId="44FC76F7" w14:textId="6FC3EAE2" w:rsidR="00BD33C9" w:rsidRPr="00F851DD" w:rsidRDefault="00BD33C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 Морис и его коллеги выдвинули гипотезу о том, что пренатальное воздействие хлорорганических соединений оказывает негативное влияние на репродуктивную функцию и здоровье пожилых мужчин. В одном из исследований было установлено, что у стареющих крыс, подвергшихся пренатальному воздействию хлорорганических соединений, наблюдалось ухудшение подвижности сперматозоидов на 90-й день постнатального периода, что эквивалентно возрасту 30-летнего мужчины. У более старых крыс отмечалась полная утрата репродуктивной функции, что подтверждает длительное и негативное влияние пестицидов на организм</w:t>
      </w:r>
      <w:r w:rsidR="00AF0B32" w:rsidRPr="00F851DD">
        <w:rPr>
          <w:rFonts w:ascii="Times New Roman" w:hAnsi="Times New Roman" w:cs="Times New Roman"/>
          <w:sz w:val="28"/>
          <w:szCs w:val="28"/>
        </w:rPr>
        <w:t xml:space="preserve"> </w:t>
      </w:r>
      <w:r w:rsidR="00AF0B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{"citationID":"MQzU8LjR","properties":{"formattedCitation":"[243]","plainCitation":"[243]","noteIndex":0},"citationItems":[{"id":507,"uris":["http://zotero.org/users/14953050/items/MRUHSA8B"],"itemData":{"id":507,"type":"article-journal","abstract":"Abstract\n            \n              Elevated levels of organochlorines (OC) have been reported in Inuit populations in the Arctic. We hypothesized that prenatal exposure to a Canadian Arctic OC mixture adversely affects male reproductive function and health with age. Sprague–Dawley female rats (F0) were gavaged with an environmentally relevant concentration of an Arctic OC mixture or corn oil (Control) during mating with untreated males until parturition (F1 litters). After postnatal day (PND) 90, the weights of the OC F1 males differed dramatically relative to Controls (\n              P\n              &lt;0.05;\n              n\n              =10) and they exhibited respiratory distress. Except for possible thinning of the alveolar barrier, histological observation of the lungs revealed no apparent pathology to explain the respiratory distress. At PND 365, OC F1 males had reduced relative reproductive organ weights and lower sperm quality than Controls (\n              P\n              &lt;0.05). At PND 90, OC F1 males were subfertile (\n              P\n              &lt;0.05), but were infertile at PND 365. In conclusion, environmentally relevant prenatal OC exposure reduced reproductive function and health in aging male rats, providing new insight into the effects of early-life exposures to these contaminants.","container-title":"Journal of Developmental Origins of Health and Disease","DOI":"10.1017/S2040174418000491","ISSN":"2040-1744, 2040-1752","issue":"5","journalAbbreviation":"J Dev Orig Health Dis","language":"en","license":"https://www.cambridge.org/core/terms","page":"511-518","source":"DOI.org (Crossref)","title":"Prenatal exposure to an environmentally relevant mixture of Canadian Arctic contaminants decreases male reproductive function in an aging rat model","volume":"9","author":[{"family":"Maurice","given":"C."},{"family":"Kaczmarczyk","given":"M."},{"family":"Côté","given":"N."},{"family":"Tremblay","given":"Y."},{"family":"Kimmins","given":"S."},{"family":"Bailey","given":"J. L."}],"issued":{"date-parts":[["2018",10]]}}}],"schema":"https://github.com/citation-style-language/schema/raw/master/csl-citation.json"} </w:instrText>
      </w:r>
      <w:r w:rsidR="00AF0B32"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[243]</w:t>
      </w:r>
      <w:r w:rsidR="00AF0B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46CBDD2" w14:textId="67F9E0D6" w:rsidR="00BD33C9" w:rsidRPr="00F851DD" w:rsidRDefault="00BD33C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Долгосрочные последствия воздействия пестицидов проявляются и в нейротоксическом влиянии</w:t>
      </w:r>
      <w:r w:rsidR="00AF0B32" w:rsidRPr="00F851DD">
        <w:rPr>
          <w:rFonts w:ascii="Times New Roman" w:hAnsi="Times New Roman" w:cs="Times New Roman"/>
          <w:sz w:val="28"/>
          <w:szCs w:val="28"/>
        </w:rPr>
        <w:t xml:space="preserve"> </w:t>
      </w:r>
      <w:r w:rsidR="00AF0B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{"citationID":"NhAMtSS6","properties":{"formattedCitation":"[244, 245]","plainCitation":"[244, 245]","noteIndex":0},"citationItems":[{"id":506,"uris":["http://zotero.org/users/14953050/items/VRQHP8F9"],"itemData":{"id":506,"type":"article-journal","abstract":"We have recently reported that DDT and the pyrethroid bioallethrin cause similar changes in the brain muscarinic cholinergic receptors (MAChR) and behavioural disturbances in the neonatal and adult mouse when given to neonatal mice during the peak of rapid brain growth. In the present study the interaction between neonatal and adult exposure to DDT and bioallethrin, respectively, is explored. Ten-day-old NMRI mice received a single low oral dose of DDT (0.5 mg/kg body wt). At adult age (5 months) the mice received bioallethrin 0.7 mg/kg body wt./day per os for 7 days. Mice used as controls received a 20% fat emulsion vehicle. The spontaneous behavioural tests revealed significant differences, both in mice treated neonatally with DDT and receiving bioallethrin as adults and in mice receiving the vehicle as neonates and bioallethrin as adults, compared with their corresponding controls. However, the behavioural changes developed in mutually opposite directions. Significant changes in MAChR, assayed in the P2 fraction of the cerebral cortex by using the muscarinic antagonist, quinuclidinyl benzilate ([3H]QNB) and agonist carbachol, was only observed in animals receiving DDT as neonates and bioallethrin as adults. The present study indicates an increased susceptibility in the cholinergic muscarinic receptors and a different behaviour reaction in animals already exposed to DDT (at a physiologically relevant dose), when again exposed to a similar neurotoxic agent as adults.","container-title":"Toxicology","DOI":"10.1016/0300-483x(93)90134-e","ISSN":"0300-483X","issue":"1-2","journalAbbreviation":"Toxicology","language":"eng","note":"PMID: 8442015","page":"21-30","source":"PubMed","title":"Neonatal exposure to DDT induces increased susceptibility to pyrethroid (bioallethrin) exposure at adult age.--Changes in cholinergic muscarinic receptor and behavioural variables","volume":"77","author":[{"family":"Eriksson","given":"P."},{"family":"Johansson","given":"U."},{"family":"Ahlbom","given":"J."},{"family":"Fredriksson","given":"A."}],"issued":{"date-parts":[["1993",1,29]]}}},{"id":504,"uris":["http://zotero.org/users/14953050/items/YHJKSGS3"],"itemData":{"id":504,"type":"article-journal","abstract":"The development of an organism includes periods that can be critical for its normal maturation. One such appears to occur during perinatal development of the brain, the so-called 'brain growth spurt'. This period in the development of the mammalian brain is associated with numerous biochemical changes that transform the feto-neonatal brain into that of the mature adult. We have observed that low-dose exposure to environmental agents such as DDT, pyrethroids, organophosphates, nicotine, paraquat and polychlorinated biphenyls (PCBs) during the 'brain growth spurt' can lead to irreversible changes in adult brain function in the mouse. The induction of behavioural and cholinergic disturbances in the adult animal appears to be limited to a short period during neonatal development, around postnatal day 10, and following doses that apparently have no permanent effects when administered to the adult animal. Furthermore, neonatal exposure to a low dose of a neurotoxic agent can lead to an increased susceptibility in adults to an agent having a similar neurotoxic action, resulting in additional behavioural disturbances and learning disabilities.","container-title":"Neurotoxicology","ISSN":"0161-813X","issue":"3","journalAbbreviation":"Neurotoxicology","language":"en","note":"PMID: 9339819","page":"719-726","source":"PubMed","title":"Developmental neurotoxicity of environmental agents in the neonate","volume":"18","author":[{"family":"Eriksson","given":"P."}],"issued":{"date-parts":[["1997"]]}}}],"schema":"https://github.com/citation-style-language/schema/raw/master/csl-citation.json"} </w:instrText>
      </w:r>
      <w:r w:rsidR="00AF0B32"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[244, 245]</w:t>
      </w:r>
      <w:r w:rsidR="00AF0B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Например, при исследованиях воздействия ДДТ на мышей было выявлено, что у животных в возрасте 10 дней наблюдалось увеличение плотности холинергических </w:t>
      </w:r>
      <w:proofErr w:type="spellStart"/>
      <w:r w:rsidRPr="00F851DD">
        <w:rPr>
          <w:rFonts w:ascii="Times New Roman" w:hAnsi="Times New Roman" w:cs="Times New Roman"/>
          <w:sz w:val="28"/>
          <w:szCs w:val="28"/>
        </w:rPr>
        <w:t>мускариновых</w:t>
      </w:r>
      <w:proofErr w:type="spellEnd"/>
      <w:r w:rsidRPr="00F851DD">
        <w:rPr>
          <w:rFonts w:ascii="Times New Roman" w:hAnsi="Times New Roman" w:cs="Times New Roman"/>
          <w:sz w:val="28"/>
          <w:szCs w:val="28"/>
        </w:rPr>
        <w:t xml:space="preserve"> рецепторов в коре головного мозга спустя неделю после воздействия. Однако, в гиппокампе такого эффекта не было. Более того, изменения в связывании </w:t>
      </w:r>
      <w:proofErr w:type="spellStart"/>
      <w:r w:rsidRPr="00F851DD">
        <w:rPr>
          <w:rFonts w:ascii="Times New Roman" w:hAnsi="Times New Roman" w:cs="Times New Roman"/>
          <w:sz w:val="28"/>
          <w:szCs w:val="28"/>
        </w:rPr>
        <w:t>мускариновых</w:t>
      </w:r>
      <w:proofErr w:type="spellEnd"/>
      <w:r w:rsidRPr="00F851DD">
        <w:rPr>
          <w:rFonts w:ascii="Times New Roman" w:hAnsi="Times New Roman" w:cs="Times New Roman"/>
          <w:sz w:val="28"/>
          <w:szCs w:val="28"/>
        </w:rPr>
        <w:t xml:space="preserve"> рецепторов сохранялись даже через 4 месяца после однократного введения ДДТ, при этом отмечалось снижение плотности их связывания. Функциональные изменения, в частности нарушение двигательного привыкания, были зафиксированы спустя 4 месяца после острого воздействия ДДТ, что указывает на долгосрочные последствия раннего воздействия пестицидов.</w:t>
      </w:r>
    </w:p>
    <w:p w14:paraId="7ABADDD4" w14:textId="51408C87" w:rsidR="00BD33C9" w:rsidRPr="00F851DD" w:rsidRDefault="00BD33C9"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Что касается исследований на людях, они показывают, что пожилые люди особенно чувствительны к токсическому воздействию пестицидов. Например, исследование </w:t>
      </w:r>
      <w:proofErr w:type="spellStart"/>
      <w:r w:rsidRPr="00F851DD">
        <w:rPr>
          <w:rFonts w:ascii="Times New Roman" w:hAnsi="Times New Roman" w:cs="Times New Roman"/>
          <w:sz w:val="28"/>
          <w:szCs w:val="28"/>
        </w:rPr>
        <w:t>Liu</w:t>
      </w:r>
      <w:proofErr w:type="spellEnd"/>
      <w:r w:rsidRPr="00F851DD">
        <w:rPr>
          <w:rFonts w:ascii="Times New Roman" w:hAnsi="Times New Roman" w:cs="Times New Roman"/>
          <w:sz w:val="28"/>
          <w:szCs w:val="28"/>
        </w:rPr>
        <w:t xml:space="preserve"> и коллег выявило, что возраст старше 50 лет является фактором риска смерти при интоксикации фосфорорганическими соединениями</w:t>
      </w:r>
      <w:r w:rsidR="00AF0B32" w:rsidRPr="00F851DD">
        <w:rPr>
          <w:rFonts w:ascii="Times New Roman" w:hAnsi="Times New Roman" w:cs="Times New Roman"/>
          <w:sz w:val="28"/>
          <w:szCs w:val="28"/>
        </w:rPr>
        <w:t xml:space="preserve"> </w:t>
      </w:r>
      <w:r w:rsidR="00AF0B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{"citationID":"n2PyK47l","properties":{"formattedCitation":"[246]","plainCitation":"[246]","noteIndex":0},"citationItems":[{"id":503,"uris":["http://zotero.org/users/14953050/items/VHWLUZKS"],"itemData":{"id":503,"type":"article-journal","container-title":"The American Journal of Emergency Medicine","DOI":"10.1016/j.ajem.2007.03.017","ISSN":"07356757","issue":"1","journalAbbreviation":"The American Journal of Emergency Medicine","language":"en","license":"https://www.elsevier.com/tdm/userlicense/1.0/","page":"24-30","source":"DOI.org (Crossref)","title":"Acid-base interpretation can be the predictor of outcome among patients with acute organophosphate poisoning before hospitalization","volume":"26","author":[{"family":"Liu","given":"Jiung-Hsiun"},{"family":"Chou","given":"Che-Yi"},{"family":"Liu","given":"Yao-Lung"},{"family":"Liao","given":"Pen-Yuan"},{"family":"Lin","given":"Po-Wen"},{"family":"Lin","given":"Hsin-Hung"},{"family":"Yang","given":"Ya-Fei"}],"issued":{"date-parts":[["2008",1]]}}}],"schema":"https://github.com/citation-style-language/schema/raw/master/csl-citation.json"} </w:instrText>
      </w:r>
      <w:r w:rsidR="00AF0B32"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[246]</w:t>
      </w:r>
      <w:r w:rsidR="00AF0B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В другом исследовании, проведенном </w:t>
      </w:r>
      <w:proofErr w:type="spellStart"/>
      <w:r w:rsidRPr="00F851DD">
        <w:rPr>
          <w:rFonts w:ascii="Times New Roman" w:hAnsi="Times New Roman" w:cs="Times New Roman"/>
          <w:sz w:val="28"/>
          <w:szCs w:val="28"/>
        </w:rPr>
        <w:t>Цзя-Руэй</w:t>
      </w:r>
      <w:proofErr w:type="spellEnd"/>
      <w:r w:rsidRPr="00F851DD">
        <w:rPr>
          <w:rFonts w:ascii="Times New Roman" w:hAnsi="Times New Roman" w:cs="Times New Roman"/>
          <w:sz w:val="28"/>
          <w:szCs w:val="28"/>
        </w:rPr>
        <w:t xml:space="preserve"> Ю, было изучено 71 пожилой пациент с отравлением фосфорорганическими пестицидами. У всех пациентов развился острый холинергический криз, а также были зафиксированы серьезные осложнения, такие как дыхательная недостаточность (52,1%), аспирационная пневмония (50,7%), острая почечная недостаточность (43,7%), тяжелые нарушения сознания (25,4%), шок (14,1%) и судороги (4,2%). У некоторых пациентов также развились промежуточный синдром (15,5%) и отсроченная нейропатия (4,2%)</w:t>
      </w:r>
      <w:r w:rsidR="00AF0B32" w:rsidRPr="00F851DD">
        <w:rPr>
          <w:rFonts w:ascii="Times New Roman" w:hAnsi="Times New Roman" w:cs="Times New Roman"/>
          <w:sz w:val="28"/>
          <w:szCs w:val="28"/>
        </w:rPr>
        <w:t xml:space="preserve"> </w:t>
      </w:r>
      <w:r w:rsidR="00AF0B32"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{"citationID":"lqsYzpZc","properties":{"formattedCitation":"[247]","plainCitation":"[247]","noteIndex":0},"citationItems":[{"id":502,"uris":["http://zotero.org/users/14953050/items/KN4S9RVS"],"itemData":{"id":502,"type":"article-journal","abstract":"Abstract\n            \n              This study analysed the clinical patterns and outcomes of elderly patients with organophosphate intoxication. A total of 71 elderly patients with organophosphate poisoning were seen between 2008 and 2017. Patients were stratified into two subgroups: survivors (n = 57) or nonsurvivors (n = 14). Chlorpyrifos accounted for 33.8% of the cases, followed by methamidophos (12.7%) and mevinphos (11.3%). Mood, adjustment and psychotic disorder were noted in 39.4%, 33.8% and 2.8% of patients, respectively. All patients were treated with atropine and pralidoxime therapies. Acute cholinergic crisis developed in all cases (100.0%). The complications included respiratory failure (52.1%), aspiration pneumonia (50.7%), acute kidney injury (43.7%), severe consciousness disturbance (25.4%), shock (14.1%) and seizures (4.2%). Some patients also developed intermediate syndrome (15.5%) and delayed neuropathy (4.2%). The nonsurvivors suffered higher rates of hypotension (\n              P\n               &lt; 0.001), shock (\n              P\n               &lt; 0.001) and kidney injury (\n              P\n               = 0.001) than survivors did. Kaplan–Meier analysis indicated that patients with shock suffered lower cumulative survival than did patients without shock (log-rank test,\n              P\n               &lt; 0.001). In a multivariate-Cox-regression model, shock was a significant predictor of mortality after intoxication (odds ratio 18.182, 95% confidence interval 2.045–166.667,\n              P\n               = 0.009). The mortality rate was 19.7%. Acute cholinergic crisis, intermediate syndrome, and delayed neuropathy developed in 100.0%, 15.5%, and 4.2% of patients, respectively.","container-title":"Scientific Reports","DOI":"10.1038/s41598-021-91230-2","ISSN":"2045-2322","issue":"1","journalAbbreviation":"Sci Rep","language":"en","page":"11615","source":"DOI.org (Crossref)","title":"Outcomes of elderly patients with organophosphate intoxication","volume":"11","author":[{"family":"Yu","given":"Jia-Ruei"},{"family":"Hou","given":"Yi-Chou"},{"family":"Fu","given":"Jen-Fen"},{"family":"Wang","given":"I-Kuan"},{"family":"Chan","given":"Ming‐Jen"},{"family":"Chen","given":"Chao-Yu"},{"family":"Weng","given":"Cheng-Hao"},{"family":"Huang","given":"Wen-Hung"},{"family":"Yang","given":"Huang-Yu"},{"family":"Hsu","given":"Ching-Wei"},{"family":"Yen","given":"Tzung-Hai"}],"issued":{"date-parts":[["2021",6,2]]}}}],"schema":"https://github.com/citation-style-language/schema/raw/master/csl-citation.json"} </w:instrText>
      </w:r>
      <w:r w:rsidR="00AF0B32"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[247]</w:t>
      </w:r>
      <w:r w:rsidR="00AF0B32"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323F558C" w14:textId="1F2E6994" w:rsidR="00AF0B32" w:rsidRPr="00F851DD" w:rsidRDefault="00AF0B3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данном исследовании возрастной фактор показал наименьшее влияние при оценке воздействия пестицидов на здоровье и генетический статус участников (рис</w:t>
      </w:r>
      <w:r w:rsidR="00CF6E21" w:rsidRPr="00F851DD">
        <w:rPr>
          <w:rFonts w:ascii="Times New Roman" w:hAnsi="Times New Roman" w:cs="Times New Roman"/>
          <w:sz w:val="28"/>
          <w:szCs w:val="28"/>
        </w:rPr>
        <w:t>.</w:t>
      </w:r>
      <w:r w:rsidR="00E14B80" w:rsidRPr="00F851DD">
        <w:rPr>
          <w:rFonts w:ascii="Times New Roman" w:hAnsi="Times New Roman" w:cs="Times New Roman"/>
          <w:sz w:val="28"/>
          <w:szCs w:val="28"/>
        </w:rPr>
        <w:t>8</w:t>
      </w:r>
      <w:r w:rsidRPr="00F851DD">
        <w:rPr>
          <w:rFonts w:ascii="Times New Roman" w:hAnsi="Times New Roman" w:cs="Times New Roman"/>
          <w:sz w:val="28"/>
          <w:szCs w:val="28"/>
        </w:rPr>
        <w:t>). Этот результат может быть объяснен несколькими причинами.</w:t>
      </w:r>
    </w:p>
    <w:p w14:paraId="42C1A0A5" w14:textId="77777777" w:rsidR="00AF0B32" w:rsidRPr="00F851DD" w:rsidRDefault="00AF0B3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Во-первых, исследуемые населенные пункты характеризовались относительной однородностью по возрастной структуре участников. То есть, возрастные различия между респондентами были незначительными, что затрудняло выявление влияния возраста на здоровье и генетический статус. </w:t>
      </w:r>
      <w:r w:rsidRPr="00F851DD">
        <w:rPr>
          <w:rFonts w:ascii="Times New Roman" w:hAnsi="Times New Roman" w:cs="Times New Roman"/>
          <w:sz w:val="28"/>
          <w:szCs w:val="28"/>
        </w:rPr>
        <w:lastRenderedPageBreak/>
        <w:t>Однородность выборки привела к тому, что эффект возраста не проявился в полной мере, так как в выборке присутствовало малое количество участников существенно различающихся возрастных категорий.</w:t>
      </w:r>
    </w:p>
    <w:p w14:paraId="193CAA0B" w14:textId="77777777" w:rsidR="00AF0B32" w:rsidRPr="00F851DD" w:rsidRDefault="00AF0B3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Во-вторых, возможно, имеет место эффект стабилизирующего отбора, когда длительное проживание участников в условиях </w:t>
      </w:r>
      <w:proofErr w:type="spellStart"/>
      <w:r w:rsidRPr="00F851DD">
        <w:rPr>
          <w:rFonts w:ascii="Times New Roman" w:hAnsi="Times New Roman" w:cs="Times New Roman"/>
          <w:sz w:val="28"/>
          <w:szCs w:val="28"/>
        </w:rPr>
        <w:t>пестицидного</w:t>
      </w:r>
      <w:proofErr w:type="spellEnd"/>
      <w:r w:rsidRPr="00F851DD">
        <w:rPr>
          <w:rFonts w:ascii="Times New Roman" w:hAnsi="Times New Roman" w:cs="Times New Roman"/>
          <w:sz w:val="28"/>
          <w:szCs w:val="28"/>
        </w:rPr>
        <w:t xml:space="preserve"> загрязнения могло способствовать естественному отбору более устойчивых к пестицидам людей. В исследуемых сельских населенных пунктах большинство участников жили с рождения и в течение долгого времени подвергались воздействию пестицидов. В таких условиях те люди, чье здоровье или генетическое состояние было менее устойчиво к токсичному воздействию, могли либо переселяться в другие, менее загрязненные регионы, либо не доживать до момента проведения исследования. Таким образом, в исследуемой группе могли остаться те, чьи организмы и генетические особенности оказались более приспособленными к долгосрочному воздействию пестицидов.</w:t>
      </w:r>
    </w:p>
    <w:p w14:paraId="47542224" w14:textId="77777777" w:rsidR="00AF0B32" w:rsidRPr="00F851DD" w:rsidRDefault="00AF0B32"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результате в выборке оказалось население, обладающее большей устойчивостью к негативному влиянию пестицидов, что снизило значимость возрастного фактора как показателя риска. Это объясняет, почему различия в возрасте участников не оказали существенного влияния на результаты исследования.</w:t>
      </w:r>
    </w:p>
    <w:p w14:paraId="50FEA29C" w14:textId="69358A7A" w:rsidR="00B5757B" w:rsidRPr="00F851DD" w:rsidRDefault="00B5757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ряде исследований изучались гендерные различия в чувствительности к пестицидам, которые могли выступать в качестве одного из факторов риска. Например, Эдвард Дж. </w:t>
      </w:r>
      <w:proofErr w:type="spellStart"/>
      <w:r w:rsidRPr="00F851DD">
        <w:rPr>
          <w:rFonts w:ascii="Times New Roman" w:hAnsi="Times New Roman" w:cs="Times New Roman"/>
          <w:sz w:val="28"/>
          <w:szCs w:val="28"/>
        </w:rPr>
        <w:t>Каснер</w:t>
      </w:r>
      <w:proofErr w:type="spellEnd"/>
      <w:r w:rsidRPr="00F851DD">
        <w:rPr>
          <w:rFonts w:ascii="Times New Roman" w:hAnsi="Times New Roman" w:cs="Times New Roman"/>
          <w:sz w:val="28"/>
          <w:szCs w:val="28"/>
        </w:rPr>
        <w:t xml:space="preserve"> и его коллеги обнаружили, что среди женщин наблюдаются более высокие показатели отравления пестицидами, чем среди мужчин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{"citationID":"uwq1rbyA","properties":{"formattedCitation":"[248]","plainCitation":"[248]","noteIndex":0},"citationItems":[{"id":501,"uris":["http://zotero.org/users/14953050/items/HZXSBHL5"],"itemData":{"id":501,"type":"article-journal","abstract":"Abstract\n            \n              Background\n              Farmworkers have a high risk for acute pesticide‐related illness and injury, and the rate among female farmworkers is approximately twice as high as that among males. Surveillance data were used to identify reasons for this gender difference.\n            \n            \n              Methods\n              We identified acute pesticide‐related illness and injury cases among farmworkers from the Sentinel Event Notification System for Occupational Risks (SENSOR)‐Pesticides Program and the California Department of Pesticide Regulation. Gender‐specific associations with acute pesticide‐related illness and injury were assessed using chi‐square tests. National Agricultural Workers Survey data were also examined.\n            \n            \n              Results\n              The over‐representation of females among farmworker illness and injury cases was confined to females who did not handle pesticides (non‐handlers). Female non‐handler farmworkers who were affected were more likely to be working on fruit and nut crops, to be exposed to off‐target pesticide drift, and to be exposed to fungicides and fumigants compared to males.\n            \n            \n              Conclusions\n              Although there is an increased risk for acute pesticide‐related illness and injury among female farmworkers, the absolute number of farmworkers with acute pesticide‐related illness and injury is far higher among males than females. Furthermore, farmworkers have little or no control over many of the identified contributing factors that led to illness and injury. Stringent enforcement of existing regulations and enhanced regulatory efforts to protect against off‐target drift exposures may have the highest impact in reducing acute pesticide‐related illness and injury among farmworkers. Am. J. Ind. Med. Published 2012. This article is a U.S. Government work and is in the public domain in the USA. Am. J. Ind. Med. 55:571–583, 2012. © 2012 Wiley Periodicals, Inc.","container-title":"American Journal of Industrial Medicine","DOI":"10.1002/ajim.22052","ISSN":"0271-3586, 1097-0274","issue":"7","journalAbbreviation":"American J Industrial Med","language":"en","license":"http://onlinelibrary.wiley.com/termsAndConditions#vor","page":"571-583","source":"DOI.org (Crossref)","title":"Gender differences in acute pesticide‐related illnesses and injuries among farmworkers in the United States, 1998–2007","volume":"55","author":[{"family":"Kasner","given":"Edward J."},{"family":"Keralis","given":"Jessica M."},{"family":"Mehler","given":"Louise"},{"family":"Beckman","given":"John"},{"family":"Bonnar‐Prado","given":"Joanne"},{"family":"Lee","given":"Soo‐Jeong"},{"family":"Diebolt‐Brown","given":"Brienne"},{"family":"Mulay","given":"Prakash"},{"family":"Lackovic","given":"Michelle"},{"family":"Waltz","given":"Justin"},{"family":"Schwartz","given":"Abby"},{"family":"Mitchell","given":"Yvette"},{"family":"Moraga‐McHaley","given":"Stephanie"},{"family":"Roisman","given":"Rachel"},{"family":"Gergely","given":"Rita"},{"family":"Calvert","given":"Geoffrey M."}],"issued":{"date-parts":[["2012",7]]}}}],"schema":"https://github.com/citation-style-language/schema/raw/master/csl-citation.json"}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[248]</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Однако авторы выдвинули гипотезу, что эта разница в уровнях отравления может быть связана с тем, что мужчины и женщины работают с разными видами сельскохозяйственных культур, что приводит к различному уровню воздействия пестицидов. Иными словами, повышенная частота отравлений среди женщин может быть следствием различий в профессиональной деятельности, а не биологической предрасположенности.</w:t>
      </w:r>
    </w:p>
    <w:p w14:paraId="53B12080" w14:textId="243E0CB4" w:rsidR="00B5757B" w:rsidRPr="00F851DD" w:rsidRDefault="00B5757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В нашем исследовании не было выявлено существенных гендерных различий в расчетных индивидуальных рисках среди мужчин и женщин при одинаковом образе жизни. Например, среди членов одной семьи из трёх человек, живущих в одном доме, расчетные показатели риска от воздействия пестицидов были практически одинаковыми: ПЦ-139 — индекс влияния 0,685; ПЦ-140 — индекс влияния 0,659, ПЦ-142 — индекс влияния 0,734 соответственно, что свидетельствует об отсутствии значимых различий между мужчинами и женщинами. Более того, в условиях, когда члены семьи имеют схожие пищевые привычки, образ жизни и даже генетические характеристики, гендерные различия в восприимчивости к пестицидам не были зафиксированы.</w:t>
      </w:r>
    </w:p>
    <w:p w14:paraId="4D38A292" w14:textId="77777777" w:rsidR="00B5757B" w:rsidRPr="00F851DD" w:rsidRDefault="00B5757B"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данное исследование не ограничивалось изучением рисков для здоровья, но также включало анализ возможного </w:t>
      </w:r>
      <w:proofErr w:type="spellStart"/>
      <w:r w:rsidRPr="00F851DD">
        <w:rPr>
          <w:rFonts w:ascii="Times New Roman" w:hAnsi="Times New Roman" w:cs="Times New Roman"/>
          <w:sz w:val="28"/>
          <w:szCs w:val="28"/>
        </w:rPr>
        <w:t>генотоксического</w:t>
      </w:r>
      <w:proofErr w:type="spellEnd"/>
      <w:r w:rsidRPr="00F851DD">
        <w:rPr>
          <w:rFonts w:ascii="Times New Roman" w:hAnsi="Times New Roman" w:cs="Times New Roman"/>
          <w:sz w:val="28"/>
          <w:szCs w:val="28"/>
        </w:rPr>
        <w:t xml:space="preserve"> действия пестицидов. Для оценки мутагенного воздействия загрязнения на </w:t>
      </w:r>
      <w:r w:rsidRPr="00F851DD">
        <w:rPr>
          <w:rFonts w:ascii="Times New Roman" w:hAnsi="Times New Roman" w:cs="Times New Roman"/>
          <w:sz w:val="28"/>
          <w:szCs w:val="28"/>
        </w:rPr>
        <w:lastRenderedPageBreak/>
        <w:t>население региона использовался цитогенетический метод, который считается наиболее оптимальным для подобных исследований. Этот метод позволяет выявить хромосомные изменения и другие генетические нарушения, которые могут быть вызваны воздействием токсичных веществ, включая пестициды.</w:t>
      </w:r>
    </w:p>
    <w:p w14:paraId="40C88FD7" w14:textId="77777777" w:rsidR="00685A61" w:rsidRPr="00F851DD" w:rsidRDefault="00685A6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Оценка </w:t>
      </w:r>
      <w:proofErr w:type="spellStart"/>
      <w:r w:rsidRPr="00F851DD">
        <w:rPr>
          <w:rFonts w:ascii="Times New Roman" w:hAnsi="Times New Roman" w:cs="Times New Roman"/>
          <w:sz w:val="28"/>
          <w:szCs w:val="28"/>
        </w:rPr>
        <w:t>генотоксичности</w:t>
      </w:r>
      <w:proofErr w:type="spellEnd"/>
      <w:r w:rsidRPr="00F851DD">
        <w:rPr>
          <w:rFonts w:ascii="Times New Roman" w:hAnsi="Times New Roman" w:cs="Times New Roman"/>
          <w:sz w:val="28"/>
          <w:szCs w:val="28"/>
        </w:rPr>
        <w:t xml:space="preserve"> с использованием цитогенетических методов является общепринятой практикой во всем мире для изучения воздействия различных вредных веществ, включая пестициды, на организм. В арсенал методов оценки </w:t>
      </w:r>
      <w:proofErr w:type="spellStart"/>
      <w:r w:rsidRPr="00F851DD">
        <w:rPr>
          <w:rFonts w:ascii="Times New Roman" w:hAnsi="Times New Roman" w:cs="Times New Roman"/>
          <w:sz w:val="28"/>
          <w:szCs w:val="28"/>
        </w:rPr>
        <w:t>генотоксичности</w:t>
      </w:r>
      <w:proofErr w:type="spellEnd"/>
      <w:r w:rsidRPr="00F851DD">
        <w:rPr>
          <w:rFonts w:ascii="Times New Roman" w:hAnsi="Times New Roman" w:cs="Times New Roman"/>
          <w:sz w:val="28"/>
          <w:szCs w:val="28"/>
        </w:rPr>
        <w:t xml:space="preserve"> входят такие процедуры, как </w:t>
      </w:r>
      <w:proofErr w:type="spellStart"/>
      <w:r w:rsidRPr="00F851DD">
        <w:rPr>
          <w:rFonts w:ascii="Times New Roman" w:hAnsi="Times New Roman" w:cs="Times New Roman"/>
          <w:sz w:val="28"/>
          <w:szCs w:val="28"/>
        </w:rPr>
        <w:t>микроядерный</w:t>
      </w:r>
      <w:proofErr w:type="spellEnd"/>
      <w:r w:rsidRPr="00F851DD">
        <w:rPr>
          <w:rFonts w:ascii="Times New Roman" w:hAnsi="Times New Roman" w:cs="Times New Roman"/>
          <w:sz w:val="28"/>
          <w:szCs w:val="28"/>
        </w:rPr>
        <w:t xml:space="preserve"> тест, кометный тест и метод оценки хромосомных аберраций. Эти методы позволяют выявить повреждения на уровне клеток, связанные с генетическими изменениями, которые могут быть вызваны токсическими воздействиями.</w:t>
      </w:r>
    </w:p>
    <w:p w14:paraId="6942F7AE" w14:textId="570BB50A" w:rsidR="00685A61" w:rsidRPr="00F851DD" w:rsidRDefault="00685A6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Ранее одно из проведенных  исследований показало, что существует связь между уровнем хромосомных аберраций и полиморфизмом генов, отвечающих за репарацию ДНК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{"citationID":"TP3R8zuT","properties":{"formattedCitation":"[191]","plainCitation":"[191]","noteIndex":0},"citationItems":[{"id":549,"uris":["http://zotero.org/users/14953050/items/E5N9WTJF"],"itemData":{"id":549,"type":"article-journal","abstract":"The group of persistent organic pollutants (POPs) are particularly dangerous for the environment and by consequence for human health because of the risk to be transmitted in the food chain. Among them, the urgent problem of obsolete and forbidden organochlorinated pesticides (OCPs) needs a rigorous management in many countries, including Kazakhstan. The aim of our study was to evaluate the effect of pesticides content in food products on the genetic status and health of the population living on the contaminated areas near destroyed warehouses for OCPs (4 villages of Talgar district and 1 control site, Almaty region). The food products sampled in Taukaraturyk (control site), and in 4 villages where non-utilized obsolete pesticides were discovered: Beskainar, Kyzylkairat, Amangeldy, and Belbulak. The contents of 24 pesticides in food products from plant (apples, pears, tomatoes, cucumbers, sweet peppers) and animal (beef meat, cow milk, honey) origin, that grown in places of localization of non-utilized OCPs, were determined, sometimes in high and unacceptably high concentrations (before 2500 times over MRL). In pears, the pesticides content (especially DDT, γ-HCH, β-HCH, endosulfan, and aldrin pesticide group), was higher than in other fruits. Among vegetables, the highest levels of all groups of pesticide were found in cucumbers. Beef meat samples demonstrated increased contents of β-HCH, γ-HCH, endrin and dieldrin. In cow milk samples only the high concentration of dieldrin was found. The content of pesticides in meat was 4-5 times higher than in milk. The medical examinations, carried out among the cohorts living around the polluted by pesticides territories and control cohort from ecologically favorable village, showed that there were more individuals with high and middle levels of somatic health in the control group than in groups exposed to OCPs. The long-term effect of the pesticide contamination of the environment on genetic status of the population was assessed by chromosomal aberration (CA) frequencies. The highest level of chromosomal aberrations was identified for the examined residents of Kyzylkairat (41%) and Belbulak (38%), a high level in Amangeldy (12%), and middle level in Beskainar (6.5%). The association between the CA frequency, health status and the pesticides contents in food were assessed by a Spearman rank correlation. The low indicators of somatic health status were strictly associated with high levels of CA, and good health status indicates that the CA rates did not exceed the spontaneous level of mutagenesis. The strongest correlation was shown between high levels of chromosomal aberrations and the content of different pesticides in pears (Cr = 0.979-0.467), tomatoes (Cr = 0.877-0.476), cucumbers (Cr = 0.975-0.553) and meat (Cr = 0.839-0.368). The obtained results highlight the need to improve health protection by increasing the public awareness to the security of the storage of obsolete OCPs in order to strengthen food safety by efficient control services.","container-title":"Ecotoxicology and Environmental Safety","DOI":"10.1016/j.ecoenv.2020.110905","ISSN":"1090-2414","journalAbbreviation":"Ecotoxicol Environ Saf","language":"en","note":"PMID: 32800240","page":"110905","source":"PubMed","title":"Comprehensive assessment of unutilized and obsolete pesticides impact on genetic status and health of population of Almaty region","volume":"202","author":[{"family":"Djangalina","given":"Erika"},{"family":"Altynova","given":"Nazym"},{"family":"Bakhtiyarova","given":"Sholpan"},{"family":"Kapysheva","given":"Unzira"},{"family":"Zhaksymov","given":"Bolat"},{"family":"Shadenova","given":"Elvira"},{"family":"Baizhanov","given":"Mukhtar"},{"family":"Sapargali","given":"Oraz"},{"family":"Garshin","given":"Alexander"},{"family":"Seisenbayeva","given":"Akerke"},{"family":"Delannoy","given":"Matthieu"},{"family":"Jurjanz","given":"Stefan"},{"family":"Khussainova","given":"Elmira"},{"family":"Bekmanov","given":"Bakhytzhan"},{"family":"Djansugurova","given":"Leyla"}],"issued":{"date-parts":[["2020",10,1]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[191]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Полиморфизм этих генов может влиять на способность клеток восстанавливать повреждения ДНК, что повышает вероятность мутаций. На основании этих данных в дальнейшем анализе риска мутаций были учтены дополнительные факторы, которые включили в многомерный анализ через использование специальной балльной системы. Эта система позволяет оценить влияние каждого гена, участвующего в процессе репарации ДНК, и в целом оценить функциональность генетической системы человека.</w:t>
      </w:r>
    </w:p>
    <w:p w14:paraId="4924C07A" w14:textId="29D4973C" w:rsidR="00685A61" w:rsidRPr="00F851DD" w:rsidRDefault="00685A6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Балльная система оценки генетической работоспособности позволяет количественно измерить влияние полиморфизма каждого гена и затем использовать эти данные в многофакторном анализе для расчета индивидуальных рисков. Подобный подход к расчету рисков путем применения регрессионного анализа применяется в запатентованной формуле для расчета риска рака шейки матки, основанной на уровне метилирования генов, связанных с этим заболеванием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{"citationID":"XGaxXPeR","properties":{"formattedCitation":"[249]","plainCitation":"[249]","noteIndex":0},"citationItems":[{"id":499,"uris":["http://zotero.org/users/14953050/items/Z94862CQ"],"itemData":{"id":499,"type":"patent","abstract":"Изобретение относится к способу прогнозирования рака шейки матки при доброкачественных и предраковых процессах шейки матки у женщин репродуктивного возраста, включающему определение клинических факторов риска развития рака шейки матки, метилирования генов MLH1, HIC1, RASSF1A, MGMT, N33, CDH1 в биоптате шейки матки и расчет коэффициента вероятности развития рака шейки матки р.\n    При величине р больше 0,6 прогнозируют высокую вероятность риска развития рака шейки матки,\n    при р, равном 0,3-0,59, прогнозируют умеренную вероятность риска развития рака шейки матки,\n    при р меньше 0,29 прогнозируют низкую вероятность риска развития рака шейки матки.\n    Способ повышает точность прогнозирования рака шейки матки при доброкачественных и предраковых заболеваниях шейки матки у женщин репродуктивного возраста. 3 пр.","call-number":"RU201110530215A","language":"ru-RU","number":"RU2466392C2","title":"Способ прогнозирования рака шейки матки при доброкачественных и предраковых процессах шейки матки у женщин репродуктивного возраста","URL":"https://patents.google.com/patent/RU2466392C2/ru","author":[{"family":"Сидорова (RU)","given":"Ираида Степановна"},{"family":"Сидорова","given":"Ираида Степановна"},{"family":"Унанян (RU)","given":"Ара Леонидович"},{"family":"Унанян","given":"Ара Леонидович"},{"family":"Евтина (RU)","given":"Ирина Павловна"},{"family":"Евтина","given":"Ирина Павловна"},{"family":"Залетаев (RU)","given":"Дмитрий Владимирович"},{"family":"Залетаев","given":"Дмитрий Владимирович"}],"accessed":{"date-parts":[["2024",9,13]]},"issued":{"date-parts":[["2012",11,10]]},"submitted":{"date-parts":[["2011",2,15]]}}}],"schema":"https://github.com/citation-style-language/schema/raw/master/csl-citation.json"}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[249]</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21F8E23D" w14:textId="25905FEE" w:rsidR="00685A61" w:rsidRPr="00F851DD" w:rsidRDefault="00685A61"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данном исследовании представлен комплексный анализ множества факторов риска, связанных с воздействием пестицидов, с учетом индивидуальных характеристик каждого участника. Это включает такие показатели, как генетический полиморфизм и другие личные данные, влияющие на восприимчивость к пестицидам. Аналогичное исследование, в котором использовался метод множественной регрессии для оценки рисков повреждения ДНК под воздействием пестицидов, также показало, что полиморфизмы генов </w:t>
      </w:r>
      <w:r w:rsidRPr="00F851DD">
        <w:rPr>
          <w:rFonts w:ascii="Times New Roman" w:hAnsi="Times New Roman" w:cs="Times New Roman"/>
          <w:i/>
          <w:iCs/>
          <w:sz w:val="28"/>
          <w:szCs w:val="28"/>
        </w:rPr>
        <w:t>GSTP1</w:t>
      </w:r>
      <w:r w:rsidRPr="00F851DD">
        <w:rPr>
          <w:rFonts w:ascii="Times New Roman" w:hAnsi="Times New Roman" w:cs="Times New Roman"/>
          <w:sz w:val="28"/>
          <w:szCs w:val="28"/>
        </w:rPr>
        <w:t xml:space="preserve"> и </w:t>
      </w:r>
      <w:r w:rsidRPr="00F851DD">
        <w:rPr>
          <w:rFonts w:ascii="Times New Roman" w:hAnsi="Times New Roman" w:cs="Times New Roman"/>
          <w:i/>
          <w:iCs/>
          <w:sz w:val="28"/>
          <w:szCs w:val="28"/>
        </w:rPr>
        <w:t>XRCC1</w:t>
      </w:r>
      <w:r w:rsidRPr="00F851DD">
        <w:rPr>
          <w:rFonts w:ascii="Times New Roman" w:hAnsi="Times New Roman" w:cs="Times New Roman"/>
          <w:sz w:val="28"/>
          <w:szCs w:val="28"/>
        </w:rPr>
        <w:t xml:space="preserve"> являются одними из ключевых факторов, повышающих вероятность повреждения ДНК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{"citationID":"z4Lkkskw","properties":{"formattedCitation":"[250]","plainCitation":"[250]","noteIndex":0},"citationItems":[{"id":498,"uris":["http://zotero.org/users/14953050/items/CI5BLQXX"],"itemData":{"id":498,"type":"article-journal","container-title":"Mutation Research/Fundamental and Molecular Mechanisms of Mutagenesis","DOI":"10.1016/S0027-5107(97)00106-1","ISSN":"00275107","issue":"1","journalAbbreviation":"Mutation Research/Fundamental and Molecular Mechanisms of Mutagenesis","language":"en","license":"https://www.elsevier.com/tdm/userlicense/1.0/","page":"53-59","source":"DOI.org (Crossref)","title":"Predisposing genes and increased chromosome aberrations in lung cancer cigarette smokers","volume":"379","author":[{"family":"Conforti-Froes","given":"Nivea"},{"family":"El-Zein","given":"Randa"},{"family":"Abdel-Rahman","given":"Sherif Z"},{"family":"Zwischenberger","given":"Joseph B"},{"family":"Au","given":"William W"}],"issued":{"date-parts":[["1997",9]]}}}],"schema":"https://github.com/citation-style-language/schema/raw/master/csl-citation.json"}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[250]</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w:t>
      </w:r>
    </w:p>
    <w:p w14:paraId="71D0C2E9" w14:textId="5A1F51CD" w:rsidR="001939CA" w:rsidRPr="00F851DD" w:rsidRDefault="001939C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Связь загрязнения пестицидами с эпигенетическими механизмами в последнее время активно исследуется, поскольку всё больше данных указывает на то, что пестициды могут оказывать долговременное влияние на здоровье через изменения в эпигенетической регуляции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{"citationID":"gHgbZruR","properties":{"formattedCitation":"[219, 251, 252]","plainCitation":"[219, 251, 252]","noteIndex":0},"citationItems":[{"id":497,"uris":["http://zotero.org/users/14953050/items/S6IC56AT"],"itemData":{"id":497,"type":"article-journal","abstract":"Due to the grasshopper effect, the Arctic food chain in Canada is contaminated with persistent organic pollutants (POPs) of industrial origin, including polychlorinated biphenyls and organochlorine pesticides. Exposure to POPs may be a contributor to the greater incidence of poor fetal growth, placental abnormalities, stillbirths, congenital defects and shortened lifespan in the Inuit population compared to non-Aboriginal Canadians. Although maternal exposure to POPs is well established to harm pregnancy outcomes, paternal transmission of the effects of POPs is a possibility that has not been well investigated. We used a rat model to test the hypothesis that exposure to POPs during gestation and suckling leads to developmental defects that are transmitted to subsequent generations via the male lineage. Indeed, developmental exposure to an environmentally relevant Arctic POPs mixture impaired sperm quality and pregnancy outcomes across two subsequent, unexposed generations and altered sperm DNA methylation, some of which are also observed for two additional generations. Genes corresponding to the altered sperm methylome correspond to health problems encountered in the Inuit population. These findings demonstrate that the paternal methylome is sensitive to the environment and that some perturbations persist for at least two subsequent generations. In conclusion, although many factors influence health, paternal exposure to contaminants plays a heretofore-underappreciated role with sperm DNA methylation contributing to the molecular underpinnings involved.","container-title":"Epigenomes","DOI":"10.3390/epigenomes5020010","ISSN":"2075-4655","issue":"2","journalAbbreviation":"Epigenomes","language":"en","license":"https://creativecommons.org/licenses/by/4.0/","page":"10","source":"DOI.org (Crossref)","title":"Early-Life Exposure to Environmental Contaminants Perturbs the Sperm Epigenome and Induces Negative Pregnancy Outcomes for Three Generations via the Paternal Lineage","volume":"5","author":[{"family":"Maurice","given":"Clotilde"},{"family":"Dalvai","given":"Mathieu"},{"family":"Lambrot","given":"Romain"},{"family":"Deschênes","given":"Astrid"},{"family":"Scott-Boyer","given":"Marie-Pier"},{"family":"McGraw","given":"Serge"},{"family":"Chan","given":"Donovan"},{"family":"Côté","given":"Nancy"},{"family":"Ziv-Gal","given":"Ayelet"},{"family":"Flaws","given":"Jodi A."},{"family":"Droit","given":"Arnaud"},{"family":"Trasler","given":"Jacquetta"},{"family":"Kimmins","given":"Sarah"},{"family":"Bailey","given":"Janice L."}],"issued":{"date-parts":[["2021",5,1]]}}},{"id":496,"uris":["http://zotero.org/users/14953050/items/XVNKEHUK"],"itemData":{"id":496,"type":"article","abstract":"Abstract\n          \n            Background\n            \n              The persistent organochlorine dichlorodiphenyltrichloroethane (DDT) is banned world-wide due to its negative health effects and persistence in the environment. It is exceptionally used as an insecticide for malaria control. Exposure occurs in regions where DDT is applied, as well as in the arctic where it’s endocrine disrupting metabolite,\n              p,p’-\n              dichlorodiphenyldichloroethylene (\n              p,p’-\n              DDE) accumulates in marine mammals and fish. DDT and\n              p,p’-\n              DDE exposures are linked to birth defects, infertility, cancer, and neurodevelopmental delays. Of particular concern is the potential of DDT use to impact the health of generations to come. Generational effects of toxicant exposures have been described in animal models and implicated germline epigenetic factors. Similar generational effects have been shown in epidemiological studies. Although advances in understanding the molecular mechanisms mediating this epigenetic inheritance have been made, there remain major knowledge gaps in how this occurs in humans. In animal and human models, DNA methylation (DNAme) has been implicated in paternal epigenetic effects. In animal models, histone H3K4 trimethylation (H3K4me3) has been shown to be responsive to the paternal environment and linked with epigenetic transmission to the embryo. Our objectives were to define the associations between\n              p,p’-\n              DDE serum levels and alterations in the sperm methylome and H3K4me3 enrichment using next generation sequencing. We aimed to compare regions of epigenomic sensitivity between geographically diverse populations with different routes and levels of exposures, and to identify interactions between altered DNAme and H3K4me3 regions. The potential for\n              p,p’-\n              DDE to impact the health of the next generation was explored by examining the functions of the genomic regions impacted, their roles during embryo development, and in health and disease.\n            \n          \n          \n            Methods\n            \n              In the Limpopo Province of South Africa, we recruited 247 VhaVenda South African men from 12 villages that either used indoor residual spraying with DDT for malaria control or not. We selected 49 paired blood and semen samples, from men that ranged from 18 to 32 years of age (mean 25 years). Sample inclusion was based on normal sperm counts (&gt; 15 million/ml), normal sperm DNA fragmentation index, and testing a range of\n              p,p’-\n              DDE exposure levels (mean 10,462.228 ± 1,792.298 ng/ml). From a total of 193 samples, 47 Greenlandic Inuit blood and semen paired samples were selected from the biobank of the INUENDO cohort. The subjects ranged from 20 to 44 years of age (mean 31 years), were born in Greenland, and all had proven fertility. Sample selection was based on obtaining a range of\n              p,p’\n              -DDE exposure levels (mean 870.734 ± 134.030 ng/ml). Here we determined the molecular responses at the level of the sperm epigenome to serum\n              p,p’\n              -DDE levels using MethylC-Capture-seq (MCC-seq) and chromatin-immunoprecipitation followed by sequencing (ChIP-seq). We identified genomic regions with altered DNA methylation (DNAme) and differential enrichment of histone H3 lysine 4 trimethylation (H3K4me3) in sperm. We used\n              in silico\n              analyses to discover regions of differential methylation associated with\n              p,p’-\n              DDE levels that were predicted to be transmitted and persist in the embryo.\n            \n          \n          \n            Results\n            Alterations in DNAme and H3K4me3 enrichment followed dose response-like trends, and we identified overlapping genomic regions with DNAme sensitivities in both populations. Altered DNAme and H3K4me3 in sperm occurred at transposable elements and regulatory regions involved in fertility, disease, development, and neurofunction. A subset of regions with altered sperm DNAme and H3K4me3 were predicted to persist in the pre-implantation embryo and were associated with embryonic gene expression.\n          \n          \n            Limitations\n            \n              The samples were collected from remote areas of the world thus sample size is relatively small. The populations differed in the routes of exposure, timing of collection, mean age (mean of 25 versus 31 years of age in South African and Greenlandic populations respectively) and in the timing of\n              p,p’-\n              DDE measurement. Moreover, the Greenlandic Inuit men were proven fertile whereas the fertility status of the South African men was unknown. Confounding factors such as other environmental exposures and selection bias cannot be ruled out.\n            \n          \n          \n            Conclusions\n            \n              These findings suggest that in men, DDT and\n              p,p’-\n              DDE exposure impacts the sperm epigenome in a dose-responsive manner and may negatively impact the health of future generations through epigenetic mechanisms.","DOI":"10.1101/2022.08.15.504029","language":"en","source":"Genomics","title":"Exposure of Greenlandic Inuit and South African VhaVenda men to the persistent DDT metabolite is associated with an altered sperm epigenome at regions implicated in paternal epigenetic transmission and developmental disease – a cross-sectional study","URL":"http://biorxiv.org/lookup/doi/10.1101/2022.08.15.504029","author":[{"family":"Lismer","given":"A."},{"family":"Shao","given":"X."},{"family":"Dumargne","given":"M.C."},{"family":"Lafleur","given":"C."},{"family":"Lambrot","given":"R."},{"family":"Chan","given":"D."},{"family":"Toft","given":"G."},{"family":"Bonde","given":"J.P."},{"family":"MacFarlane","given":"A.J."},{"family":"Bornman","given":"R."},{"family":"Aneck-Hahn","given":"N."},{"family":"Patrick","given":"S."},{"family":"Bailey","given":"J.M."},{"family":"De Jager","given":"C."},{"family":"Dumeaux","given":"V."},{"family":"Trasler","given":"J.M."},{"family":"Kimmins","given":"S."}],"accessed":{"date-parts":[["2024",9,13]]},"issued":{"date-parts":[["2022",8,15]]}}},{"id":495,"uris":["http://zotero.org/users/14953050/items/3K9LT7VJ"],"itemData":{"id":495,"type":"article-journal","container-title":"Ecotoxicology and Environmental Safety","DOI":"10.1016/j.ecoenv.2019.04.023","ISSN":"01476513","journalAbbreviation":"Ecotoxicology and Environmental Safety","language":"en","page":"135-142","source":"DOI.org (Crossref)","title":"Investigation of pesticide exposure by genotoxicological, biochemical, genetic polymorphic and in silico analysis","volume":"179","author":[{"family":"De Oliveira","given":"Arielly F.B."},{"family":"De Souza","given":"Melissa Rosa"},{"family":"Benedetti","given":"Danieli"},{"family":"Scotti","given":"Amanda Souza"},{"family":"Piazza","given":"Luma Smidt"},{"family":"Garcia","given":"Ana Letícia Hilario"},{"family":"Dias","given":"Johnny Ferraz"},{"family":"Niekraszewicz","given":"Liana Appel Boufleur"},{"family":"Duarte","given":"Anaí"},{"family":"Bauer","given":"Dêiverti"},{"family":"Amaral","given":"Livio"},{"family":"Bassi Branco","given":"Carmen Lucia"},{"family":"De Melo Reis","given":"Érica"},{"family":"Da Silva","given":"Fernanda Rabaioli"},{"family":"Da Silva","given":"Juliana"}],"issued":{"date-parts":[["2019",9]]}}}],"schema":"https://github.com/citation-style-language/schema/raw/master/csl-citation.json"}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[219, 251, 252]</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 xml:space="preserve">. В частности, исследования показывают, что хлорорганические пестициды (ХОП) способны изменять эпигенетические паттерны, что, в свою очередь, </w:t>
      </w:r>
      <w:r w:rsidRPr="00F851DD">
        <w:rPr>
          <w:rFonts w:ascii="Times New Roman" w:hAnsi="Times New Roman" w:cs="Times New Roman"/>
          <w:sz w:val="28"/>
          <w:szCs w:val="28"/>
        </w:rPr>
        <w:lastRenderedPageBreak/>
        <w:t>может привести к метаболическим нарушениям и другим проблемам со здоровьем.</w:t>
      </w:r>
    </w:p>
    <w:p w14:paraId="70D25329" w14:textId="0F30725A" w:rsidR="001939CA" w:rsidRPr="00F851DD" w:rsidRDefault="001939C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Одним из примеров является исследование Мориса К. и его коллег, которое продемонстрировало, что воздействие ХОП вызывает изменения в метилировании ДНК сперматозоидов у самцов мышей. Более того, эти изменения сохранялись на протяжении как минимум двух поколений, что свидетельствует о возможности передачи эпигенетических изменений по наследству. Такие изменения могут приводить к серьёзным последствиям, включая мертворождение, врожденные дефекты, аномалии плаценты, нарушение роста плода и сокращение продолжительности жизни потомства. Это </w:t>
      </w:r>
      <w:r w:rsidR="008638D5">
        <w:rPr>
          <w:rFonts w:ascii="Times New Roman" w:hAnsi="Times New Roman" w:cs="Times New Roman"/>
          <w:sz w:val="28"/>
          <w:szCs w:val="28"/>
        </w:rPr>
        <w:t>демонстриру</w:t>
      </w:r>
      <w:r w:rsidRPr="00F851DD">
        <w:rPr>
          <w:rFonts w:ascii="Times New Roman" w:hAnsi="Times New Roman" w:cs="Times New Roman"/>
          <w:sz w:val="28"/>
          <w:szCs w:val="28"/>
        </w:rPr>
        <w:t xml:space="preserve">ет значимость эпигенетического воздействия пестицидов на репродуктивное здоровье и здоровье будущих поколений </w:t>
      </w:r>
      <w:r w:rsidRPr="00F851DD">
        <w:rPr>
          <w:rFonts w:ascii="Times New Roman" w:hAnsi="Times New Roman" w:cs="Times New Roman"/>
          <w:sz w:val="28"/>
          <w:szCs w:val="28"/>
        </w:rPr>
        <w:fldChar w:fldCharType="begin"/>
      </w:r>
      <w:r w:rsidR="00753789" w:rsidRPr="00F851DD">
        <w:rPr>
          <w:rFonts w:ascii="Times New Roman" w:hAnsi="Times New Roman" w:cs="Times New Roman"/>
          <w:sz w:val="28"/>
          <w:szCs w:val="28"/>
        </w:rPr>
        <w:instrText xml:space="preserve"> ADDIN ZOTERO_ITEM CSL_CITATION {"citationID":"iFPYU101","properties":{"formattedCitation":"[251]","plainCitation":"[251]","noteIndex":0},"citationItems":[{"id":497,"uris":["http://zotero.org/users/14953050/items/S6IC56AT"],"itemData":{"id":497,"type":"article-journal","abstract":"Due to the grasshopper effect, the Arctic food chain in Canada is contaminated with persistent organic pollutants (POPs) of industrial origin, including polychlorinated biphenyls and organochlorine pesticides. Exposure to POPs may be a contributor to the greater incidence of poor fetal growth, placental abnormalities, stillbirths, congenital defects and shortened lifespan in the Inuit population compared to non-Aboriginal Canadians. Although maternal exposure to POPs is well established to harm pregnancy outcomes, paternal transmission of the effects of POPs is a possibility that has not been well investigated. We used a rat model to test the hypothesis that exposure to POPs during gestation and suckling leads to developmental defects that are transmitted to subsequent generations via the male lineage. Indeed, developmental exposure to an environmentally relevant Arctic POPs mixture impaired sperm quality and pregnancy outcomes across two subsequent, unexposed generations and altered sperm DNA methylation, some of which are also observed for two additional generations. Genes corresponding to the altered sperm methylome correspond to health problems encountered in the Inuit population. These findings demonstrate that the paternal methylome is sensitive to the environment and that some perturbations persist for at least two subsequent generations. In conclusion, although many factors influence health, paternal exposure to contaminants plays a heretofore-underappreciated role with sperm DNA methylation contributing to the molecular underpinnings involved.","container-title":"Epigenomes","DOI":"10.3390/epigenomes5020010","ISSN":"2075-4655","issue":"2","journalAbbreviation":"Epigenomes","language":"en","license":"https://creativecommons.org/licenses/by/4.0/","page":"10","source":"DOI.org (Crossref)","title":"Early-Life Exposure to Environmental Contaminants Perturbs the Sperm Epigenome and Induces Negative Pregnancy Outcomes for Three Generations via the Paternal Lineage","volume":"5","author":[{"family":"Maurice","given":"Clotilde"},{"family":"Dalvai","given":"Mathieu"},{"family":"Lambrot","given":"Romain"},{"family":"Deschênes","given":"Astrid"},{"family":"Scott-Boyer","given":"Marie-Pier"},{"family":"McGraw","given":"Serge"},{"family":"Chan","given":"Donovan"},{"family":"Côté","given":"Nancy"},{"family":"Ziv-Gal","given":"Ayelet"},{"family":"Flaws","given":"Jodi A."},{"family":"Droit","given":"Arnaud"},{"family":"Trasler","given":"Jacquetta"},{"family":"Kimmins","given":"Sarah"},{"family":"Bailey","given":"Janice L."}],"issued":{"date-parts":[["2021",5,1]]}}}],"schema":"https://github.com/citation-style-language/schema/raw/master/csl-citation.json"} </w:instrText>
      </w:r>
      <w:r w:rsidRPr="00F851DD">
        <w:rPr>
          <w:rFonts w:ascii="Times New Roman" w:hAnsi="Times New Roman" w:cs="Times New Roman"/>
          <w:sz w:val="28"/>
          <w:szCs w:val="28"/>
        </w:rPr>
        <w:fldChar w:fldCharType="separate"/>
      </w:r>
      <w:r w:rsidR="00A92A2D" w:rsidRPr="00F851DD">
        <w:rPr>
          <w:rFonts w:ascii="Times New Roman" w:hAnsi="Times New Roman" w:cs="Times New Roman"/>
          <w:sz w:val="28"/>
        </w:rPr>
        <w:t>[251]</w:t>
      </w:r>
      <w:r w:rsidRPr="00F851DD">
        <w:rPr>
          <w:rFonts w:ascii="Times New Roman" w:hAnsi="Times New Roman" w:cs="Times New Roman"/>
          <w:sz w:val="28"/>
          <w:szCs w:val="28"/>
        </w:rPr>
        <w:fldChar w:fldCharType="end"/>
      </w:r>
      <w:r w:rsidRPr="00F851DD">
        <w:rPr>
          <w:rFonts w:ascii="Times New Roman" w:hAnsi="Times New Roman" w:cs="Times New Roman"/>
          <w:sz w:val="28"/>
          <w:szCs w:val="28"/>
        </w:rPr>
        <w:t>.</w:t>
      </w:r>
    </w:p>
    <w:p w14:paraId="4FCD4919" w14:textId="227BA800" w:rsidR="001939CA" w:rsidRPr="00F851DD" w:rsidRDefault="001939C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В другом исследовании, проведенном А. </w:t>
      </w:r>
      <w:proofErr w:type="spellStart"/>
      <w:r w:rsidRPr="00F851DD">
        <w:rPr>
          <w:rFonts w:ascii="Times New Roman" w:hAnsi="Times New Roman" w:cs="Times New Roman"/>
          <w:sz w:val="28"/>
          <w:szCs w:val="28"/>
        </w:rPr>
        <w:t>Лисмером</w:t>
      </w:r>
      <w:proofErr w:type="spellEnd"/>
      <w:r w:rsidRPr="00F851DD">
        <w:rPr>
          <w:rFonts w:ascii="Times New Roman" w:hAnsi="Times New Roman" w:cs="Times New Roman"/>
          <w:sz w:val="28"/>
          <w:szCs w:val="28"/>
        </w:rPr>
        <w:t xml:space="preserve"> и его коллегами, было показано, что воздействие таких пестицидов, как ДДТ и его метаболита </w:t>
      </w:r>
      <w:proofErr w:type="spellStart"/>
      <w:r w:rsidRPr="00F851DD">
        <w:rPr>
          <w:rFonts w:ascii="Times New Roman" w:hAnsi="Times New Roman" w:cs="Times New Roman"/>
          <w:sz w:val="28"/>
          <w:szCs w:val="28"/>
        </w:rPr>
        <w:t>p,p</w:t>
      </w:r>
      <w:proofErr w:type="spellEnd"/>
      <w:r w:rsidRPr="00F851DD">
        <w:rPr>
          <w:rFonts w:ascii="Times New Roman" w:hAnsi="Times New Roman" w:cs="Times New Roman"/>
          <w:sz w:val="28"/>
          <w:szCs w:val="28"/>
        </w:rPr>
        <w:t xml:space="preserve">’-ДДЕ, также оказывает </w:t>
      </w:r>
      <w:proofErr w:type="spellStart"/>
      <w:r w:rsidRPr="00F851DD">
        <w:rPr>
          <w:rFonts w:ascii="Times New Roman" w:hAnsi="Times New Roman" w:cs="Times New Roman"/>
          <w:sz w:val="28"/>
          <w:szCs w:val="28"/>
        </w:rPr>
        <w:t>дозозависимое</w:t>
      </w:r>
      <w:proofErr w:type="spellEnd"/>
      <w:r w:rsidRPr="00F851DD">
        <w:rPr>
          <w:rFonts w:ascii="Times New Roman" w:hAnsi="Times New Roman" w:cs="Times New Roman"/>
          <w:sz w:val="28"/>
          <w:szCs w:val="28"/>
        </w:rPr>
        <w:t xml:space="preserve"> влияние на </w:t>
      </w:r>
      <w:proofErr w:type="spellStart"/>
      <w:r w:rsidRPr="00F851DD">
        <w:rPr>
          <w:rFonts w:ascii="Times New Roman" w:hAnsi="Times New Roman" w:cs="Times New Roman"/>
          <w:sz w:val="28"/>
          <w:szCs w:val="28"/>
        </w:rPr>
        <w:t>эпигеном</w:t>
      </w:r>
      <w:proofErr w:type="spellEnd"/>
      <w:r w:rsidRPr="00F851DD">
        <w:rPr>
          <w:rFonts w:ascii="Times New Roman" w:hAnsi="Times New Roman" w:cs="Times New Roman"/>
          <w:sz w:val="28"/>
          <w:szCs w:val="28"/>
        </w:rPr>
        <w:t xml:space="preserve"> сперматозоидов у мужчин </w:t>
      </w:r>
      <w:r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{"citationID":"65ulgKE9","properties":{"formattedCitation":"[252]","plainCitation":"[252]","noteIndex":0},"citationItems":[{"id":496,"uris":["http://zotero.org/users/14953050/items/XVNKEHUK"],"itemData":{"id":496,"type":"article","abstract":"Abstract\n          \n            Background\n            \n              The persistent organochlorine dichlorodiphenyltrichloroethane (DDT) is banned world-wide due to its negative health effects and persistence in the environment. It is exceptionally used as an insecticide for malaria control. Exposure occurs in regions where DDT is applied, as well as in the arctic where it’s endocrine disrupting metabolite,\n              p,p’-\n              dichlorodiphenyldichloroethylene (\n              p,p’-\n              DDE) accumulates in marine mammals and fish. DDT and\n              p,p’-\n              DDE exposures are linked to birth defects, infertility, cancer, and neurodevelopmental delays. Of particular concern is the potential of DDT use to impact the health of generations to come. Generational effects of toxicant exposures have been described in animal models and implicated germline epigenetic factors. Similar generational effects have been shown in epidemiological studies. Although advances in understanding the molecular mechanisms mediating this epigenetic inheritance have been made, there remain major knowledge gaps in how this occurs in humans. In animal and human models, DNA methylation (DNAme) has been implicated in paternal epigenetic effects. In animal models, histone H3K4 trimethylation (H3K4me3) has been shown to be responsive to the paternal environment and linked with epigenetic transmission to the embryo. Our objectives were to define the associations between\n              p,p’-\n              DDE serum levels and alterations in the sperm methylome and H3K4me3 enrichment using next generation sequencing. We aimed to compare regions of epigenomic sensitivity between geographically diverse populations with different routes and levels of exposures, and to identify interactions between altered DNAme and H3K4me3 regions. The potential for\n              p,p’-\n              DDE to impact the health of the next generation was explored by examining the functions of the genomic regions impacted, their roles during embryo development, and in health and disease.\n            \n          \n          \n            Methods\n            \n              In the Limpopo Province of South Africa, we recruited 247 VhaVenda South African men from 12 villages that either used indoor residual spraying with DDT for malaria control or not. We selected 49 paired blood and semen samples, from men that ranged from 18 to 32 years of age (mean 25 years). Sample inclusion was based on normal sperm counts (&gt; 15 million/ml), normal sperm DNA fragmentation index, and testing a range of\n              p,p’-\n              DDE exposure levels (mean 10,462.228 ± 1,792.298 ng/ml). From a total of 193 samples, 47 Greenlandic Inuit blood and semen paired samples were selected from the biobank of the INUENDO cohort. The subjects ranged from 20 to 44 years of age (mean 31 years), were born in Greenland, and all had proven fertility. Sample selection was based on obtaining a range of\n              p,p’\n              -DDE exposure levels (mean 870.734 ± 134.030 ng/ml). Here we determined the molecular responses at the level of the sperm epigenome to serum\n              p,p’\n              -DDE levels using MethylC-Capture-seq (MCC-seq) and chromatin-immunoprecipitation followed by sequencing (ChIP-seq). We identified genomic regions with altered DNA methylation (DNAme) and differential enrichment of histone H3 lysine 4 trimethylation (H3K4me3) in sperm. We used\n              in silico\n              analyses to discover regions of differential methylation associated with\n              p,p’-\n              DDE levels that were predicted to be transmitted and persist in the embryo.\n            \n          \n          \n            Results\n            Alterations in DNAme and H3K4me3 enrichment followed dose response-like trends, and we identified overlapping genomic regions with DNAme sensitivities in both populations. Altered DNAme and H3K4me3 in sperm occurred at transposable elements and regulatory regions involved in fertility, disease, development, and neurofunction. A subset of regions with altered sperm DNAme and H3K4me3 were predicted to persist in the pre-implantation embryo and were associated with embryonic gene expression.\n          \n          \n            Limitations\n            \n              The samples were collected from remote areas of the world thus sample size is relatively small. The populations differed in the routes of exposure, timing of collection, mean age (mean of 25 versus 31 years of age in South African and Greenlandic populations respectively) and in the timing of\n              p,p’-\n              DDE measurement. Moreover, the Greenlandic Inuit men were proven fertile whereas the fertility status of the South African men was unknown. Confounding factors such as other environmental exposures and selection bias cannot be ruled out.\n            \n          \n          \n            Conclusions\n            \n              These findings suggest that in men, DDT and\n              p,p’-\n              DDE exposure impacts the sperm epigenome in a dose-responsive manner and may negatively impact the health of future generations through epigenetic mechanisms.","DOI":"10.1101/2022.08.15.504029","language":"en","source":"Genomics","title":"Exposure of Greenlandic Inuit and South African VhaVenda men to the persistent DDT metabolite is associated with an altered sperm epigenome at regions implicated in paternal epigenetic transmission and developmental disease – a cross-sectional study","URL":"http://biorxiv.org/lookup/doi/10.1101/2022.08.15.504029","author":[{"family":"Lismer","given":"A."},{"family":"Shao","given":"X."},{"family":"Dumargne","given":"M.C."},{"family":"Lafleur","given":"C."},{"family":"Lambrot","given":"R."},{"family":"Chan","given":"D."},{"family":"Toft","given":"G."},{"family":"Bonde","given":"J.P."},{"family":"MacFarlane","given":"A.J."},{"family":"Bornman","given":"R."},{"family":"Aneck-Hahn","given":"N."},{"family":"Patrick","given":"S."},{"family":"Bailey","given":"J.M."},{"family":"De Jager","given":"C."},{"family":"Dumeaux","given":"V."},{"family":"Trasler","given":"J.M."},{"family":"Kimmins","given":"S."}],"accessed":{"date-parts":[["2024",9,13]]},"issued":{"date-parts":[["2022",8,15]]}}}],"schema":"https://github.com/citation-style-language/schema/raw/master/csl-citation.json"} </w:instrText>
      </w:r>
      <w:r w:rsidRPr="00F851DD">
        <w:rPr>
          <w:rFonts w:ascii="Times New Roman" w:hAnsi="Times New Roman" w:cs="Times New Roman"/>
          <w:sz w:val="28"/>
          <w:szCs w:val="28"/>
          <w:lang w:val="en-US"/>
        </w:rPr>
        <w:fldChar w:fldCharType="separate"/>
      </w:r>
      <w:r w:rsidR="00A92A2D" w:rsidRPr="00F851DD">
        <w:rPr>
          <w:rFonts w:ascii="Times New Roman" w:hAnsi="Times New Roman" w:cs="Times New Roman"/>
          <w:sz w:val="28"/>
        </w:rPr>
        <w:t>[252]</w:t>
      </w:r>
      <w:r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Эти изменения в эпигенетической регуляции могут передаваться следующему поколению и негативно влиять на его здоровье, что демонстрирует важность изучения эпигенетических механизмов в контексте воздействия пестицидов на организм.</w:t>
      </w:r>
    </w:p>
    <w:p w14:paraId="117A3201" w14:textId="0B0FE79A" w:rsidR="001939CA" w:rsidRPr="00F851DD" w:rsidRDefault="001939C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При изучении взаимосвязи между пестицидами и метилированием ДНК использовался метод линейной регрессии для оценки уровней корреляции между воздействием пестицидов и количеством участков ДНК, затронутых изменениями метилирования </w:t>
      </w:r>
      <w:r w:rsidRPr="00F851DD">
        <w:rPr>
          <w:rFonts w:ascii="Times New Roman" w:hAnsi="Times New Roman" w:cs="Times New Roman"/>
          <w:sz w:val="28"/>
          <w:szCs w:val="28"/>
          <w:lang w:val="en-US"/>
        </w:rPr>
        <w:fldChar w:fldCharType="begin"/>
      </w:r>
      <w:r w:rsidR="00753789" w:rsidRPr="00F851DD">
        <w:rPr>
          <w:rFonts w:ascii="Times New Roman" w:hAnsi="Times New Roman" w:cs="Times New Roman"/>
          <w:sz w:val="28"/>
          <w:szCs w:val="28"/>
        </w:rPr>
        <w:instrText xml:space="preserve"> ADDIN ZOTERO_ITEM CSL_CITATION {"citationID":"QXc2oYg4","properties":{"formattedCitation":"[253]","plainCitation":"[253]","noteIndex":0},"citationItems":[{"id":494,"uris":["http://zotero.org/users/14953050/items/V8BJWIXM"],"itemData":{"id":494,"type":"article-journal","abstract":"Objectives\n              Occupational pesticide exposure is associated with a wide range of diseases, including lung diseases, but it is largely unknown how pesticides influence airway disease pathogenesis. A potential mechanism might be through epigenetic mechanisms, like DNA methylation. Therefore, we assessed associations between occupational exposure to pesticides and genome-wide DNA methylation sites.\n            \n            \n              Methods\n              1561 subjects of LifeLines were included with either no (n=1392), low (n=108) or high (n=61) exposure to any type of pesticides (estimated based on current or last held job). Blood DNA methylation levels were measured using Illumina 450K arrays. Associations between pesticide exposure and 420 938 methylation sites (CpGs) were assessed using robust linear regression adjusted for appropriate confounders. In addition, we performed genome-wide stratified and interaction analyses by gender, smoking and airway obstruction status, and assessed associations between gene expression and methylation for genome-wide significant CpGs (n=2802).\n            \n            \n              Results\n              \n                In total for all analyses, high pesticide exposure was genome-wide significantly (false discovery rate P&lt;0.05) associated with differential DNA methylation of 31 CpGs annotated to 29 genes. Twenty of these CpGs were found in subjects with airway obstruction. Several of the identified genes, for example,\n                RYR1\n                ,\n                ALLC\n                ,\n                PTPRN2\n                ,\n                LRRC3B\n                ,\n                PAX2\n                and\n                VTRNA2-1\n                , are genes previously linked to either pesticide exposure or lung-related diseases. Seven out of 31 CpGs were associated with gene expression levels.\n              \n            \n            \n              Conclusions\n              We show for the first time that occupational exposure to pesticides is genome-wide associated with differential DNA methylation. Further research should reveal whether this differential methylation plays a role in the airway disease pathogenesis induced by pesticides.","container-title":"Occupational and Environmental Medicine","DOI":"10.1136/oemed-2017-104787","ISSN":"1351-0711, 1470-7926","issue":"6","journalAbbreviation":"Occup Environ Med","language":"en","page":"427-435","source":"DOI.org (Crossref)","title":"Occupational exposure to pesticides is associated with differential DNA methylation","volume":"75","author":[{"family":"Van Der Plaat","given":"Diana A"},{"family":"De Jong","given":"Kim"},{"family":"De Vries","given":"Maaike"},{"family":"Van Diemen","given":"Cleo C"},{"family":"Nedeljković","given":"Ivana"},{"family":"Amin","given":"Najaf"},{"family":"Kromhout","given":"Hans"},{"literal":"Biobank-based Integrative Omics Study Consortium"},{"family":"Vermeulen","given":"Roel"},{"family":"Postma","given":"Dirkje S"},{"family":"Van Duijn","given":"Cornelia M"},{"family":"Boezen","given":"H Marike"},{"family":"Vonk","given":"Judith M"}],"issued":{"date-parts":[["2018",6]]}}}],"schema":"https://github.com/citation-style-language/schema/raw/master/csl-citation.json"} </w:instrText>
      </w:r>
      <w:r w:rsidRPr="00F851DD">
        <w:rPr>
          <w:rFonts w:ascii="Times New Roman" w:hAnsi="Times New Roman" w:cs="Times New Roman"/>
          <w:sz w:val="28"/>
          <w:szCs w:val="28"/>
          <w:lang w:val="en-US"/>
        </w:rPr>
        <w:fldChar w:fldCharType="separate"/>
      </w:r>
      <w:r w:rsidR="00A92A2D" w:rsidRPr="00F851DD">
        <w:rPr>
          <w:rFonts w:ascii="Times New Roman" w:hAnsi="Times New Roman" w:cs="Times New Roman"/>
          <w:sz w:val="28"/>
        </w:rPr>
        <w:t>[253]</w:t>
      </w:r>
      <w:r w:rsidRPr="00F851DD">
        <w:rPr>
          <w:rFonts w:ascii="Times New Roman" w:hAnsi="Times New Roman" w:cs="Times New Roman"/>
          <w:sz w:val="28"/>
          <w:szCs w:val="28"/>
          <w:lang w:val="en-US"/>
        </w:rPr>
        <w:fldChar w:fldCharType="end"/>
      </w:r>
      <w:r w:rsidRPr="00F851DD">
        <w:rPr>
          <w:rFonts w:ascii="Times New Roman" w:hAnsi="Times New Roman" w:cs="Times New Roman"/>
          <w:sz w:val="28"/>
          <w:szCs w:val="28"/>
        </w:rPr>
        <w:t>. Это позволило выявить закономерности и определить, какие участки генома наиболее подвержены изменениям в результате воздействия пестицидов.</w:t>
      </w:r>
    </w:p>
    <w:p w14:paraId="17DD15C0" w14:textId="2BF5FD8B" w:rsidR="001939CA" w:rsidRPr="00F851DD" w:rsidRDefault="001939CA"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Хотя метод множественной регрессии широко используется для оценки рисков для здоровья различной природы, в исследованиях для оценки рисков, связанных с воздействием пестицидов, он используется</w:t>
      </w:r>
      <w:r w:rsidR="007B4026" w:rsidRPr="00F851DD">
        <w:rPr>
          <w:rFonts w:ascii="Times New Roman" w:hAnsi="Times New Roman" w:cs="Times New Roman"/>
          <w:sz w:val="28"/>
          <w:szCs w:val="28"/>
        </w:rPr>
        <w:t xml:space="preserve"> редко</w:t>
      </w:r>
      <w:r w:rsidRPr="00F851DD">
        <w:rPr>
          <w:rFonts w:ascii="Times New Roman" w:hAnsi="Times New Roman" w:cs="Times New Roman"/>
          <w:sz w:val="28"/>
          <w:szCs w:val="28"/>
        </w:rPr>
        <w:t>. Таким образом, данная работа представляет новые подходы к оценке рисков и выбору факторов риска. Включение генетических изменений в такие модели позволяет более точно оценивать потенциальные риски для здоровья, связанные с пестицидами, и предсказывать долгосрочные последствия их воздействия на будущие поколения.</w:t>
      </w:r>
    </w:p>
    <w:p w14:paraId="2A17D9A4" w14:textId="77777777" w:rsidR="00DE25F9" w:rsidRPr="00F851DD" w:rsidRDefault="00DE25F9" w:rsidP="00066FCB">
      <w:pPr>
        <w:spacing w:line="240" w:lineRule="auto"/>
        <w:contextualSpacing/>
        <w:jc w:val="both"/>
        <w:rPr>
          <w:rFonts w:ascii="Times New Roman" w:hAnsi="Times New Roman" w:cs="Times New Roman"/>
          <w:sz w:val="28"/>
          <w:szCs w:val="28"/>
        </w:rPr>
      </w:pPr>
    </w:p>
    <w:p w14:paraId="3C619461" w14:textId="068630BF" w:rsidR="00E724C1" w:rsidRPr="00F851DD" w:rsidRDefault="00E724C1">
      <w:pPr>
        <w:rPr>
          <w:rFonts w:ascii="Times New Roman" w:hAnsi="Times New Roman" w:cs="Times New Roman"/>
          <w:sz w:val="28"/>
          <w:szCs w:val="28"/>
        </w:rPr>
      </w:pPr>
      <w:r w:rsidRPr="00F851DD">
        <w:rPr>
          <w:rFonts w:ascii="Times New Roman" w:hAnsi="Times New Roman" w:cs="Times New Roman"/>
          <w:sz w:val="28"/>
          <w:szCs w:val="28"/>
        </w:rPr>
        <w:br w:type="page"/>
      </w:r>
    </w:p>
    <w:p w14:paraId="117CD422" w14:textId="68D666A2" w:rsidR="000654DF" w:rsidRPr="00F851DD" w:rsidRDefault="0018720A" w:rsidP="00A4143A">
      <w:pPr>
        <w:spacing w:line="240" w:lineRule="auto"/>
        <w:ind w:firstLine="567"/>
        <w:contextualSpacing/>
        <w:rPr>
          <w:rFonts w:ascii="Times New Roman" w:hAnsi="Times New Roman" w:cs="Times New Roman"/>
          <w:b/>
          <w:sz w:val="28"/>
          <w:szCs w:val="28"/>
        </w:rPr>
      </w:pPr>
      <w:r w:rsidRPr="00F851DD">
        <w:rPr>
          <w:rFonts w:ascii="Times New Roman" w:hAnsi="Times New Roman" w:cs="Times New Roman"/>
          <w:b/>
          <w:sz w:val="28"/>
          <w:szCs w:val="28"/>
        </w:rPr>
        <w:lastRenderedPageBreak/>
        <w:t xml:space="preserve">4 </w:t>
      </w:r>
      <w:r w:rsidR="000654DF" w:rsidRPr="00F851DD">
        <w:rPr>
          <w:rFonts w:ascii="Times New Roman" w:hAnsi="Times New Roman" w:cs="Times New Roman"/>
          <w:b/>
          <w:sz w:val="28"/>
          <w:szCs w:val="28"/>
        </w:rPr>
        <w:t>Заключение</w:t>
      </w:r>
    </w:p>
    <w:p w14:paraId="18FFBD14" w14:textId="4787E90A" w:rsidR="00DC3414" w:rsidRPr="00F851DD" w:rsidRDefault="00DC3414" w:rsidP="00DC3414">
      <w:pPr>
        <w:spacing w:line="240" w:lineRule="auto"/>
        <w:ind w:firstLine="567"/>
        <w:contextualSpacing/>
        <w:jc w:val="both"/>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 xml:space="preserve">Оценка риска долговременного воздействия пестицидов на </w:t>
      </w:r>
      <w:proofErr w:type="spellStart"/>
      <w:r w:rsidRPr="00F851DD">
        <w:rPr>
          <w:rFonts w:ascii="Times New Roman" w:eastAsia="Times New Roman" w:hAnsi="Times New Roman" w:cs="Times New Roman"/>
          <w:sz w:val="28"/>
          <w:szCs w:val="28"/>
          <w:lang w:eastAsia="ru-RU"/>
        </w:rPr>
        <w:t>когортном</w:t>
      </w:r>
      <w:proofErr w:type="spellEnd"/>
      <w:r w:rsidRPr="00F851DD">
        <w:rPr>
          <w:rFonts w:ascii="Times New Roman" w:eastAsia="Times New Roman" w:hAnsi="Times New Roman" w:cs="Times New Roman"/>
          <w:sz w:val="28"/>
          <w:szCs w:val="28"/>
          <w:lang w:eastAsia="ru-RU"/>
        </w:rPr>
        <w:t xml:space="preserve"> и индивидуальном уровнях у жителей поселков Алматинской области Казахстана проводилась на основе анализа цитогенетического, генетического статуса индивидуумов, </w:t>
      </w:r>
      <w:r w:rsidRPr="00F851DD">
        <w:rPr>
          <w:rFonts w:ascii="Times New Roman" w:eastAsia="LiberationSerif-Italic" w:hAnsi="Times New Roman" w:cs="Times New Roman"/>
          <w:iCs/>
          <w:sz w:val="28"/>
          <w:szCs w:val="28"/>
        </w:rPr>
        <w:t>корреляционного анализа для изучения влияния пестицидов на здоровье</w:t>
      </w:r>
      <w:r w:rsidR="009036D1" w:rsidRPr="00F851DD">
        <w:rPr>
          <w:rFonts w:ascii="Times New Roman" w:eastAsia="Times New Roman" w:hAnsi="Times New Roman" w:cs="Times New Roman"/>
          <w:sz w:val="28"/>
          <w:szCs w:val="28"/>
          <w:lang w:eastAsia="ru-RU"/>
        </w:rPr>
        <w:t>, в результате которой был разработан</w:t>
      </w:r>
      <w:r w:rsidRPr="00F851DD">
        <w:rPr>
          <w:rFonts w:ascii="Times New Roman" w:eastAsia="Times New Roman" w:hAnsi="Times New Roman" w:cs="Times New Roman"/>
          <w:sz w:val="28"/>
          <w:szCs w:val="28"/>
          <w:lang w:eastAsia="ru-RU"/>
        </w:rPr>
        <w:t xml:space="preserve"> метода индивидуальной оценки риска</w:t>
      </w:r>
      <w:r w:rsidR="009036D1" w:rsidRPr="00F851DD">
        <w:rPr>
          <w:rFonts w:ascii="Times New Roman" w:eastAsia="Times New Roman" w:hAnsi="Times New Roman" w:cs="Times New Roman"/>
          <w:sz w:val="28"/>
          <w:szCs w:val="28"/>
          <w:lang w:eastAsia="ru-RU"/>
        </w:rPr>
        <w:t xml:space="preserve"> генетического статуса населения и здоровья человека при</w:t>
      </w:r>
      <w:r w:rsidRPr="00F851DD">
        <w:rPr>
          <w:rFonts w:ascii="Times New Roman" w:eastAsia="Times New Roman" w:hAnsi="Times New Roman" w:cs="Times New Roman"/>
          <w:sz w:val="28"/>
          <w:szCs w:val="28"/>
          <w:lang w:eastAsia="ru-RU"/>
        </w:rPr>
        <w:t xml:space="preserve"> длительно</w:t>
      </w:r>
      <w:r w:rsidR="009036D1" w:rsidRPr="00F851DD">
        <w:rPr>
          <w:rFonts w:ascii="Times New Roman" w:eastAsia="Times New Roman" w:hAnsi="Times New Roman" w:cs="Times New Roman"/>
          <w:sz w:val="28"/>
          <w:szCs w:val="28"/>
          <w:lang w:eastAsia="ru-RU"/>
        </w:rPr>
        <w:t>м</w:t>
      </w:r>
      <w:r w:rsidRPr="00F851DD">
        <w:rPr>
          <w:rFonts w:ascii="Times New Roman" w:eastAsia="Times New Roman" w:hAnsi="Times New Roman" w:cs="Times New Roman"/>
          <w:sz w:val="28"/>
          <w:szCs w:val="28"/>
          <w:lang w:eastAsia="ru-RU"/>
        </w:rPr>
        <w:t xml:space="preserve"> загрязнени</w:t>
      </w:r>
      <w:r w:rsidR="009036D1" w:rsidRPr="00F851DD">
        <w:rPr>
          <w:rFonts w:ascii="Times New Roman" w:eastAsia="Times New Roman" w:hAnsi="Times New Roman" w:cs="Times New Roman"/>
          <w:sz w:val="28"/>
          <w:szCs w:val="28"/>
          <w:lang w:eastAsia="ru-RU"/>
        </w:rPr>
        <w:t>и</w:t>
      </w:r>
      <w:r w:rsidRPr="00F851DD">
        <w:rPr>
          <w:rFonts w:ascii="Times New Roman" w:eastAsia="Times New Roman" w:hAnsi="Times New Roman" w:cs="Times New Roman"/>
          <w:sz w:val="28"/>
          <w:szCs w:val="28"/>
          <w:lang w:eastAsia="ru-RU"/>
        </w:rPr>
        <w:t xml:space="preserve"> окружающей среды пестицидами.</w:t>
      </w:r>
    </w:p>
    <w:p w14:paraId="05C2D4F3" w14:textId="5BD1C7AD"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Проведенный в рамках исследования цитогенетический анализ позволяет предположить </w:t>
      </w:r>
      <w:proofErr w:type="spellStart"/>
      <w:r w:rsidRPr="00F851DD">
        <w:rPr>
          <w:rFonts w:ascii="Times New Roman" w:hAnsi="Times New Roman" w:cs="Times New Roman"/>
          <w:sz w:val="28"/>
          <w:szCs w:val="28"/>
        </w:rPr>
        <w:t>генотоксический</w:t>
      </w:r>
      <w:proofErr w:type="spellEnd"/>
      <w:r w:rsidRPr="00F851DD">
        <w:rPr>
          <w:rFonts w:ascii="Times New Roman" w:hAnsi="Times New Roman" w:cs="Times New Roman"/>
          <w:sz w:val="28"/>
          <w:szCs w:val="28"/>
        </w:rPr>
        <w:t xml:space="preserve"> эффект, являющийся следствием длительного проживания на загрязненных пестицидами территориях. В данном исследовании для всех поселков характерно преобладание аберраций </w:t>
      </w:r>
      <w:proofErr w:type="spellStart"/>
      <w:r w:rsidRPr="00F851DD">
        <w:rPr>
          <w:rFonts w:ascii="Times New Roman" w:hAnsi="Times New Roman" w:cs="Times New Roman"/>
          <w:sz w:val="28"/>
          <w:szCs w:val="28"/>
        </w:rPr>
        <w:t>хроматидного</w:t>
      </w:r>
      <w:proofErr w:type="spellEnd"/>
      <w:r w:rsidRPr="00F851DD">
        <w:rPr>
          <w:rFonts w:ascii="Times New Roman" w:hAnsi="Times New Roman" w:cs="Times New Roman"/>
          <w:sz w:val="28"/>
          <w:szCs w:val="28"/>
        </w:rPr>
        <w:t xml:space="preserve"> типа. Химическое воздействие вызывает одноцепочечные разрывы или другие нарушения в ДНК, которые проявляются на уровне отдельных хроматид, что и наблюдается у жителей этих поселков.</w:t>
      </w:r>
    </w:p>
    <w:p w14:paraId="1E70226E" w14:textId="77777777"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Хотя краткосрочные и долгосрочные оценки риска помогают определить общие угрозы для здоровья, они часто основываются на усредненных данных, таких как среднее потребление пищи или уровень загрязнения в регионе. Это ограничивает их точность, поскольку они не учитывают индивидуальные особенности человека. После проведенного опроса в населенных пунктах было установлено, что пищевые привычки сильно варьируются в зависимости от доступности продуктов питания, уровня благосостояния населения и других социальных и экономических факторов. </w:t>
      </w:r>
    </w:p>
    <w:p w14:paraId="2DF5F3EF" w14:textId="1762EAB8" w:rsidR="009036D1"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Этот факт </w:t>
      </w:r>
      <w:r w:rsidR="008638D5">
        <w:rPr>
          <w:rFonts w:ascii="Times New Roman" w:hAnsi="Times New Roman" w:cs="Times New Roman"/>
          <w:sz w:val="28"/>
          <w:szCs w:val="28"/>
        </w:rPr>
        <w:t>демонстриру</w:t>
      </w:r>
      <w:r w:rsidRPr="00F851DD">
        <w:rPr>
          <w:rFonts w:ascii="Times New Roman" w:hAnsi="Times New Roman" w:cs="Times New Roman"/>
          <w:sz w:val="28"/>
          <w:szCs w:val="28"/>
        </w:rPr>
        <w:t>ет важность учета индивидуальных особенностей при оценке риска. Наследуемые генетические полиморфизмы могут повышать или снижать восприимчивость к воздействию токсичных веществ, а возраст, наличие вредных привычек и специфические пищевые предпочтения также могут оказывать значительное влияние на восприимчивость человека к токсикантам.</w:t>
      </w:r>
    </w:p>
    <w:p w14:paraId="2B11770E" w14:textId="4F9BDFFB"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Таким образом, для точной оценки риска на личном уровне необходимо учитывать эти уникальные особенности, поскольку они могут существенно изменять потенциальное воздействие пестицидов и других токсичных веществ на организм.</w:t>
      </w:r>
    </w:p>
    <w:p w14:paraId="58111319" w14:textId="77777777"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Одним из ключевых направлений для дальнейших исследований является изучение полиморфизмов генов, которые играют важную роль в индивидуальной чувствительности к воздействию токсичных веществ, включая пестициды. Однако на сегодняшний день связь между определенными полиморфизмами и рисками для здоровья при воздействии пестицидов исследована недостаточно. Углубление этого направления может дать важные данные о том, какие генетические факторы увеличивают риск развития заболеваний.</w:t>
      </w:r>
    </w:p>
    <w:p w14:paraId="22169D12" w14:textId="77777777"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Кроме того, важно учитывать взаимодействие различных генов друг с другом, а также их связь с другими факторами риска, такими как возраст, пол, привычки (например, курение или питание) и экологические условия </w:t>
      </w:r>
      <w:r w:rsidRPr="00F851DD">
        <w:rPr>
          <w:rFonts w:ascii="Times New Roman" w:hAnsi="Times New Roman" w:cs="Times New Roman"/>
          <w:sz w:val="28"/>
          <w:szCs w:val="28"/>
        </w:rPr>
        <w:lastRenderedPageBreak/>
        <w:t>(например, уровень загрязнения окружающей среды). Это позволит получить более полную картину того, как воздействие пестицидов влияет на здоровье в зависимости от конкретных условий и предрасположенностей человека.</w:t>
      </w:r>
    </w:p>
    <w:p w14:paraId="58948019" w14:textId="77777777"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Более глубокое изучение этих факторов может пролить свет на механизмы мутагенного действия пестицидов, а также на патогенез различных заболеваний, которые могут развиваться в результате их воздействия. Среди таких заболеваний могут быть сердечно-сосудистые патологии, сахарный диабет, нейротоксические поражения, а также другие проблемы со здоровьем, которые связываются с воздействием химических веществ.</w:t>
      </w:r>
    </w:p>
    <w:p w14:paraId="540320A3" w14:textId="77777777"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Более точное понимание этих механизмов поможет не только лучше оценивать риски для здоровья населения, но и разрабатывать более эффективные меры профилактики. Это имеет огромное значение для общественного здравоохранения, поскольку позволит снизить заболеваемость, связанную с воздействием пестицидов, и улучшить качество жизни людей, особенно тех, кто подвергается длительному контакту с этими веществами.</w:t>
      </w:r>
    </w:p>
    <w:p w14:paraId="1707FA17" w14:textId="77777777"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Дальнейшие исследования, направленные на изучение полиморфизмов генов и их взаимодействий, играют важную роль в углублении нашего понимания вредного воздействия пестицидов на здоровье человека. Изучение полиморфизмов ключевых генов, участвующих в регуляции токсического действия химических веществ, позволяет выявить конкретные генетические факторы, которые могут повышать или снижать риск развития заболеваний, связанных с воздействием пестицидов. Например, мутации в генах, отвечающих за метаболизм токсичных веществ, могут замедлять их выведение из организма, что увеличивает время воздействия этих химикатов и повышает вероятность их накопления в тканях. Это, в свою очередь, может способствовать развитию различных заболеваний, включая онкологические, сердечно-сосудистые и неврологические патологии.</w:t>
      </w:r>
    </w:p>
    <w:p w14:paraId="2811F4E9" w14:textId="77777777" w:rsidR="00DC3414" w:rsidRPr="00F851DD" w:rsidRDefault="00DC3414" w:rsidP="00DC3414">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Кроме того, исследование взаимодействия генов друг с другом и их взаимодействие с внешними факторами помогает лучше понять, как различные факторы риска, включая генетические и экологические, могут совместно влиять на здоровье. Например, возраст, пол, особенности образа жизни (такие как курение или питание), а также условия окружающей среды (например, уровень загрязнения воздуха или воды) могут усиливать или ослаблять влияние пестицидов на организм. Это комплексное понимание факторов риска может привести к созданию более точных моделей оценки воздействия пестицидов на здоровье.</w:t>
      </w:r>
    </w:p>
    <w:p w14:paraId="4729BA08" w14:textId="6F9C2F27" w:rsidR="009449DA" w:rsidRPr="00F851DD" w:rsidRDefault="00DC3414" w:rsidP="009036D1">
      <w:pPr>
        <w:spacing w:line="240" w:lineRule="auto"/>
        <w:ind w:firstLine="567"/>
        <w:contextualSpacing/>
        <w:jc w:val="both"/>
        <w:rPr>
          <w:rFonts w:ascii="Times New Roman" w:hAnsi="Times New Roman" w:cs="Times New Roman"/>
          <w:b/>
          <w:sz w:val="28"/>
          <w:szCs w:val="28"/>
        </w:rPr>
      </w:pPr>
      <w:r w:rsidRPr="00F851DD">
        <w:rPr>
          <w:rFonts w:ascii="Times New Roman" w:hAnsi="Times New Roman" w:cs="Times New Roman"/>
          <w:sz w:val="28"/>
          <w:szCs w:val="28"/>
        </w:rPr>
        <w:t xml:space="preserve">Более глубокое понимание полиморфизмов и их взаимодействий откроет новые пути для разработки персонализированных методов оценки риска и профилактики заболеваний. Это позволит более эффективно выявлять группы людей с повышенной генетической предрасположенностью к негативным последствиям от воздействия пестицидов и принимать соответствующие меры для их защиты. Эти исследования также могут помочь в создании более безопасных условий труда для работников сельского хозяйства и других </w:t>
      </w:r>
      <w:r w:rsidRPr="00F851DD">
        <w:rPr>
          <w:rFonts w:ascii="Times New Roman" w:hAnsi="Times New Roman" w:cs="Times New Roman"/>
          <w:sz w:val="28"/>
          <w:szCs w:val="28"/>
        </w:rPr>
        <w:lastRenderedPageBreak/>
        <w:t>отраслей, где использование пестицидов является неизбежным. В целом, результаты подобных исследований будут способствовать улучшению здоровья и снижению рисков для широкого круга людей, подверженных воздействию токсичных веществ.</w:t>
      </w:r>
    </w:p>
    <w:p w14:paraId="7E5F5F70" w14:textId="2CD2B4F5" w:rsidR="000E7651" w:rsidRPr="00F851DD" w:rsidRDefault="00DC3414"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На основании полученных результатов научно-исследовательской работы были сделаны следующие выводы:</w:t>
      </w:r>
    </w:p>
    <w:p w14:paraId="2BDD3F74" w14:textId="4340096B" w:rsidR="000E7651" w:rsidRPr="00F851DD" w:rsidRDefault="00A4143A" w:rsidP="00066FCB">
      <w:pPr>
        <w:spacing w:line="240" w:lineRule="auto"/>
        <w:ind w:firstLine="567"/>
        <w:contextualSpacing/>
        <w:jc w:val="both"/>
        <w:rPr>
          <w:rFonts w:ascii="Times New Roman" w:eastAsia="Times New Roman" w:hAnsi="Times New Roman" w:cs="Times New Roman"/>
          <w:sz w:val="20"/>
          <w:szCs w:val="20"/>
          <w:lang w:eastAsia="ru-RU"/>
        </w:rPr>
      </w:pPr>
      <w:r w:rsidRPr="00F851DD">
        <w:rPr>
          <w:rFonts w:ascii="Times New Roman" w:eastAsia="Times New Roman" w:hAnsi="Times New Roman" w:cs="Times New Roman"/>
          <w:sz w:val="28"/>
          <w:szCs w:val="28"/>
          <w:lang w:eastAsia="ru-RU"/>
        </w:rPr>
        <w:t>1.</w:t>
      </w:r>
      <w:r w:rsidR="00D675F4" w:rsidRPr="00F851DD">
        <w:rPr>
          <w:rFonts w:ascii="Times New Roman" w:eastAsia="Times New Roman" w:hAnsi="Times New Roman" w:cs="Times New Roman"/>
          <w:sz w:val="28"/>
          <w:szCs w:val="28"/>
          <w:lang w:eastAsia="ru-RU"/>
        </w:rPr>
        <w:t xml:space="preserve"> </w:t>
      </w:r>
      <w:r w:rsidR="000E7651" w:rsidRPr="00F851DD">
        <w:rPr>
          <w:rFonts w:ascii="Times New Roman" w:eastAsia="Times New Roman" w:hAnsi="Times New Roman" w:cs="Times New Roman"/>
          <w:sz w:val="28"/>
          <w:szCs w:val="28"/>
          <w:lang w:val="kk-KZ" w:eastAsia="ru-RU"/>
        </w:rPr>
        <w:t>Показано достоверное превышение частот аберраций в исследуемых населенных пунктах по сравнению с контролем. Для всех исследованных поселков характерно преобладание мутаций хроматидного типа, что свидетельствует в пользу химической природы мутагенного воздействия.</w:t>
      </w:r>
      <w:r w:rsidR="000E7651" w:rsidRPr="00F851DD">
        <w:rPr>
          <w:rFonts w:ascii="Times New Roman" w:eastAsia="LiberationSerif-Italic" w:hAnsi="Times New Roman" w:cs="Times New Roman"/>
          <w:iCs/>
          <w:sz w:val="28"/>
          <w:szCs w:val="28"/>
        </w:rPr>
        <w:t xml:space="preserve"> </w:t>
      </w:r>
      <w:r w:rsidR="000E7651" w:rsidRPr="00F851DD">
        <w:rPr>
          <w:rFonts w:ascii="Times New Roman" w:eastAsia="Times New Roman" w:hAnsi="Times New Roman" w:cs="Times New Roman"/>
          <w:sz w:val="28"/>
          <w:szCs w:val="28"/>
          <w:lang w:eastAsia="ru-RU"/>
        </w:rPr>
        <w:t>Установлено, что уровень хромосомных аберраций в изучаемых села</w:t>
      </w:r>
      <w:r w:rsidR="00D675F4" w:rsidRPr="00F851DD">
        <w:rPr>
          <w:rFonts w:ascii="Times New Roman" w:eastAsia="Times New Roman" w:hAnsi="Times New Roman" w:cs="Times New Roman"/>
          <w:sz w:val="28"/>
          <w:szCs w:val="28"/>
          <w:lang w:eastAsia="ru-RU"/>
        </w:rPr>
        <w:t>х</w:t>
      </w:r>
      <w:r w:rsidR="000E7651" w:rsidRPr="00F851DD">
        <w:rPr>
          <w:rFonts w:ascii="Times New Roman" w:eastAsia="Times New Roman" w:hAnsi="Times New Roman" w:cs="Times New Roman"/>
          <w:sz w:val="28"/>
          <w:szCs w:val="28"/>
          <w:lang w:eastAsia="ru-RU"/>
        </w:rPr>
        <w:t xml:space="preserve"> достоверно выше (</w:t>
      </w:r>
      <w:r w:rsidRPr="00F851DD">
        <w:rPr>
          <w:rFonts w:ascii="Times New Roman" w:eastAsia="Times New Roman" w:hAnsi="Times New Roman" w:cs="Times New Roman"/>
          <w:sz w:val="28"/>
          <w:szCs w:val="28"/>
          <w:lang w:eastAsia="ru-RU"/>
        </w:rPr>
        <w:t>р &lt;</w:t>
      </w:r>
      <w:r w:rsidR="000E7651" w:rsidRPr="00F851DD">
        <w:rPr>
          <w:rFonts w:ascii="Times New Roman" w:eastAsia="Times New Roman" w:hAnsi="Times New Roman" w:cs="Times New Roman"/>
          <w:sz w:val="28"/>
          <w:szCs w:val="28"/>
          <w:lang w:eastAsia="ru-RU"/>
        </w:rPr>
        <w:t xml:space="preserve">0,0001), чем в контрольном селе </w:t>
      </w:r>
      <w:proofErr w:type="spellStart"/>
      <w:r w:rsidR="000E7651" w:rsidRPr="00F851DD">
        <w:rPr>
          <w:rFonts w:ascii="Times New Roman" w:eastAsia="Times New Roman" w:hAnsi="Times New Roman" w:cs="Times New Roman"/>
          <w:sz w:val="28"/>
          <w:szCs w:val="28"/>
          <w:lang w:eastAsia="ru-RU"/>
        </w:rPr>
        <w:t>Таукаратурык</w:t>
      </w:r>
      <w:proofErr w:type="spellEnd"/>
      <w:r w:rsidR="000E7651" w:rsidRPr="00F851DD">
        <w:rPr>
          <w:rFonts w:ascii="Times New Roman" w:eastAsia="Times New Roman" w:hAnsi="Times New Roman" w:cs="Times New Roman"/>
          <w:sz w:val="28"/>
          <w:szCs w:val="28"/>
          <w:lang w:eastAsia="ru-RU"/>
        </w:rPr>
        <w:t xml:space="preserve"> (0,85±0,12%).</w:t>
      </w:r>
    </w:p>
    <w:p w14:paraId="61D8110B" w14:textId="7415E774" w:rsidR="000E7651" w:rsidRPr="00F851DD" w:rsidRDefault="00A4143A" w:rsidP="00066FCB">
      <w:pPr>
        <w:spacing w:line="240" w:lineRule="auto"/>
        <w:ind w:firstLine="567"/>
        <w:contextualSpacing/>
        <w:jc w:val="both"/>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 xml:space="preserve">2. </w:t>
      </w:r>
      <w:r w:rsidR="00D675F4" w:rsidRPr="00F851DD">
        <w:rPr>
          <w:rFonts w:ascii="Times New Roman" w:eastAsia="Times New Roman" w:hAnsi="Times New Roman" w:cs="Times New Roman"/>
          <w:sz w:val="28"/>
          <w:szCs w:val="28"/>
          <w:lang w:val="kk-KZ" w:eastAsia="ru-RU"/>
        </w:rPr>
        <w:t xml:space="preserve">Молекулярно-генетический анализ показал повышенные частоты мутантных аллелей для </w:t>
      </w:r>
      <w:r w:rsidR="000E7651" w:rsidRPr="00F851DD">
        <w:rPr>
          <w:rFonts w:ascii="Times New Roman" w:eastAsia="Times New Roman" w:hAnsi="Times New Roman" w:cs="Times New Roman"/>
          <w:sz w:val="28"/>
          <w:szCs w:val="28"/>
          <w:lang w:val="kk-KZ" w:eastAsia="ru-RU"/>
        </w:rPr>
        <w:t>ген</w:t>
      </w:r>
      <w:r w:rsidR="00D675F4" w:rsidRPr="00F851DD">
        <w:rPr>
          <w:rFonts w:ascii="Times New Roman" w:eastAsia="Times New Roman" w:hAnsi="Times New Roman" w:cs="Times New Roman"/>
          <w:sz w:val="28"/>
          <w:szCs w:val="28"/>
          <w:lang w:val="kk-KZ" w:eastAsia="ru-RU"/>
        </w:rPr>
        <w:t>ов</w:t>
      </w:r>
      <w:r w:rsidR="000E7651" w:rsidRPr="00F851DD">
        <w:rPr>
          <w:rFonts w:ascii="Times New Roman" w:eastAsia="Times New Roman" w:hAnsi="Times New Roman" w:cs="Times New Roman"/>
          <w:sz w:val="28"/>
          <w:szCs w:val="28"/>
          <w:lang w:val="kk-KZ" w:eastAsia="ru-RU"/>
        </w:rPr>
        <w:t xml:space="preserve"> </w:t>
      </w:r>
      <w:r w:rsidR="000E7651" w:rsidRPr="00F851DD">
        <w:rPr>
          <w:rFonts w:ascii="Times New Roman" w:eastAsia="Times New Roman" w:hAnsi="Times New Roman" w:cs="Times New Roman"/>
          <w:i/>
          <w:iCs/>
          <w:sz w:val="28"/>
          <w:szCs w:val="28"/>
          <w:lang w:val="kk-KZ" w:eastAsia="ru-RU"/>
        </w:rPr>
        <w:t>GSTP1</w:t>
      </w:r>
      <w:r w:rsidR="000E7651" w:rsidRPr="00F851DD">
        <w:rPr>
          <w:rFonts w:ascii="Times New Roman" w:eastAsia="Times New Roman" w:hAnsi="Times New Roman" w:cs="Times New Roman"/>
          <w:sz w:val="28"/>
          <w:szCs w:val="28"/>
          <w:lang w:val="kk-KZ" w:eastAsia="ru-RU"/>
        </w:rPr>
        <w:t xml:space="preserve"> (rs1871042)</w:t>
      </w:r>
      <w:r w:rsidR="00D675F4" w:rsidRPr="00F851DD">
        <w:rPr>
          <w:rFonts w:ascii="Times New Roman" w:eastAsia="Times New Roman" w:hAnsi="Times New Roman" w:cs="Times New Roman"/>
          <w:sz w:val="28"/>
          <w:szCs w:val="28"/>
          <w:lang w:val="kk-KZ" w:eastAsia="ru-RU"/>
        </w:rPr>
        <w:t xml:space="preserve">, </w:t>
      </w:r>
      <w:r w:rsidR="00D675F4" w:rsidRPr="00F851DD">
        <w:rPr>
          <w:rFonts w:ascii="Times New Roman" w:eastAsia="Times New Roman" w:hAnsi="Times New Roman" w:cs="Times New Roman"/>
          <w:i/>
          <w:iCs/>
          <w:sz w:val="28"/>
          <w:szCs w:val="28"/>
          <w:lang w:val="kk-KZ" w:eastAsia="ru-RU"/>
        </w:rPr>
        <w:t>GCLC</w:t>
      </w:r>
      <w:r w:rsidR="00D675F4" w:rsidRPr="00F851DD">
        <w:rPr>
          <w:rFonts w:ascii="Times New Roman" w:eastAsia="Times New Roman" w:hAnsi="Times New Roman" w:cs="Times New Roman"/>
          <w:sz w:val="28"/>
          <w:szCs w:val="28"/>
          <w:lang w:val="kk-KZ" w:eastAsia="ru-RU"/>
        </w:rPr>
        <w:t xml:space="preserve"> (rs524553), </w:t>
      </w:r>
      <w:r w:rsidR="00D675F4" w:rsidRPr="00F851DD">
        <w:rPr>
          <w:rFonts w:ascii="Times New Roman" w:eastAsia="Times New Roman" w:hAnsi="Times New Roman" w:cs="Times New Roman"/>
          <w:i/>
          <w:iCs/>
          <w:sz w:val="28"/>
          <w:szCs w:val="28"/>
          <w:lang w:val="kk-KZ" w:eastAsia="ru-RU"/>
        </w:rPr>
        <w:t>XRCC1</w:t>
      </w:r>
      <w:r w:rsidR="00D675F4" w:rsidRPr="00F851DD">
        <w:rPr>
          <w:rFonts w:ascii="Times New Roman" w:eastAsia="Times New Roman" w:hAnsi="Times New Roman" w:cs="Times New Roman"/>
          <w:sz w:val="28"/>
          <w:szCs w:val="28"/>
          <w:lang w:val="kk-KZ" w:eastAsia="ru-RU"/>
        </w:rPr>
        <w:t xml:space="preserve"> Arg399Gln (rs25487), </w:t>
      </w:r>
      <w:r w:rsidR="00D675F4" w:rsidRPr="00F851DD">
        <w:rPr>
          <w:rFonts w:ascii="Times New Roman" w:eastAsia="Times New Roman" w:hAnsi="Times New Roman" w:cs="Times New Roman"/>
          <w:i/>
          <w:iCs/>
          <w:sz w:val="28"/>
          <w:szCs w:val="28"/>
          <w:lang w:val="kk-KZ" w:eastAsia="ru-RU"/>
        </w:rPr>
        <w:t>SOD1</w:t>
      </w:r>
      <w:r w:rsidR="00D675F4" w:rsidRPr="00F851DD">
        <w:rPr>
          <w:rFonts w:ascii="Times New Roman" w:eastAsia="Times New Roman" w:hAnsi="Times New Roman" w:cs="Times New Roman"/>
          <w:sz w:val="28"/>
          <w:szCs w:val="28"/>
          <w:lang w:val="kk-KZ" w:eastAsia="ru-RU"/>
        </w:rPr>
        <w:t xml:space="preserve"> (rs1041740, rs138002121), </w:t>
      </w:r>
      <w:r w:rsidR="00D675F4" w:rsidRPr="00F851DD">
        <w:rPr>
          <w:rFonts w:ascii="Times New Roman" w:eastAsia="Times New Roman" w:hAnsi="Times New Roman" w:cs="Times New Roman"/>
          <w:i/>
          <w:iCs/>
          <w:sz w:val="28"/>
          <w:szCs w:val="28"/>
          <w:lang w:val="kk-KZ" w:eastAsia="ru-RU"/>
        </w:rPr>
        <w:t>CYP1A1</w:t>
      </w:r>
      <w:r w:rsidR="00D675F4" w:rsidRPr="00F851DD">
        <w:rPr>
          <w:rFonts w:ascii="Times New Roman" w:eastAsia="Times New Roman" w:hAnsi="Times New Roman" w:cs="Times New Roman"/>
          <w:sz w:val="28"/>
          <w:szCs w:val="28"/>
          <w:lang w:val="kk-KZ" w:eastAsia="ru-RU"/>
        </w:rPr>
        <w:t xml:space="preserve"> (rs17861084), </w:t>
      </w:r>
      <w:r w:rsidR="00D675F4" w:rsidRPr="00F851DD">
        <w:rPr>
          <w:rFonts w:ascii="Times New Roman" w:eastAsia="Times New Roman" w:hAnsi="Times New Roman" w:cs="Times New Roman"/>
          <w:i/>
          <w:iCs/>
          <w:sz w:val="28"/>
          <w:szCs w:val="28"/>
          <w:lang w:val="kk-KZ" w:eastAsia="ru-RU"/>
        </w:rPr>
        <w:t>CYP2B6</w:t>
      </w:r>
      <w:r w:rsidR="00D675F4" w:rsidRPr="00F851DD">
        <w:rPr>
          <w:rFonts w:ascii="Times New Roman" w:eastAsia="Times New Roman" w:hAnsi="Times New Roman" w:cs="Times New Roman"/>
          <w:sz w:val="28"/>
          <w:szCs w:val="28"/>
          <w:lang w:val="kk-KZ" w:eastAsia="ru-RU"/>
        </w:rPr>
        <w:t xml:space="preserve"> (rs8192718), </w:t>
      </w:r>
      <w:r w:rsidR="00D675F4" w:rsidRPr="00F851DD">
        <w:rPr>
          <w:rFonts w:ascii="Times New Roman" w:eastAsia="Times New Roman" w:hAnsi="Times New Roman" w:cs="Times New Roman"/>
          <w:i/>
          <w:iCs/>
          <w:sz w:val="28"/>
          <w:szCs w:val="28"/>
          <w:lang w:val="kk-KZ" w:eastAsia="ru-RU"/>
        </w:rPr>
        <w:t>CYP2D6</w:t>
      </w:r>
      <w:r w:rsidR="00D675F4" w:rsidRPr="00F851DD">
        <w:rPr>
          <w:rFonts w:ascii="Times New Roman" w:eastAsia="Times New Roman" w:hAnsi="Times New Roman" w:cs="Times New Roman"/>
          <w:sz w:val="28"/>
          <w:szCs w:val="28"/>
          <w:lang w:val="kk-KZ" w:eastAsia="ru-RU"/>
        </w:rPr>
        <w:t xml:space="preserve"> (rs186133763), </w:t>
      </w:r>
      <w:r w:rsidR="00D675F4" w:rsidRPr="00F851DD">
        <w:rPr>
          <w:rFonts w:ascii="Times New Roman" w:eastAsia="Times New Roman" w:hAnsi="Times New Roman" w:cs="Times New Roman"/>
          <w:i/>
          <w:iCs/>
          <w:sz w:val="28"/>
          <w:szCs w:val="28"/>
          <w:lang w:val="kk-KZ" w:eastAsia="ru-RU"/>
        </w:rPr>
        <w:t>GSTP1</w:t>
      </w:r>
      <w:r w:rsidR="00D675F4" w:rsidRPr="00F851DD">
        <w:rPr>
          <w:rFonts w:ascii="Times New Roman" w:eastAsia="Times New Roman" w:hAnsi="Times New Roman" w:cs="Times New Roman"/>
          <w:sz w:val="28"/>
          <w:szCs w:val="28"/>
          <w:lang w:val="kk-KZ" w:eastAsia="ru-RU"/>
        </w:rPr>
        <w:t xml:space="preserve"> (rs1138272), и </w:t>
      </w:r>
      <w:r w:rsidR="00D675F4" w:rsidRPr="00F851DD">
        <w:rPr>
          <w:rFonts w:ascii="Times New Roman" w:eastAsia="Times New Roman" w:hAnsi="Times New Roman" w:cs="Times New Roman"/>
          <w:i/>
          <w:iCs/>
          <w:sz w:val="28"/>
          <w:szCs w:val="28"/>
          <w:lang w:val="kk-KZ" w:eastAsia="ru-RU"/>
        </w:rPr>
        <w:t>GCLC</w:t>
      </w:r>
      <w:r w:rsidR="00D675F4" w:rsidRPr="00F851DD">
        <w:rPr>
          <w:rFonts w:ascii="Times New Roman" w:eastAsia="Times New Roman" w:hAnsi="Times New Roman" w:cs="Times New Roman"/>
          <w:sz w:val="28"/>
          <w:szCs w:val="28"/>
          <w:lang w:val="kk-KZ" w:eastAsia="ru-RU"/>
        </w:rPr>
        <w:t xml:space="preserve"> (rs12524550)   </w:t>
      </w:r>
      <w:r w:rsidR="000E7651" w:rsidRPr="00F851DD">
        <w:rPr>
          <w:rFonts w:ascii="Times New Roman" w:eastAsia="Times New Roman" w:hAnsi="Times New Roman" w:cs="Times New Roman"/>
          <w:sz w:val="28"/>
          <w:szCs w:val="28"/>
          <w:lang w:val="kk-KZ" w:eastAsia="ru-RU"/>
        </w:rPr>
        <w:t xml:space="preserve"> </w:t>
      </w:r>
      <w:r w:rsidR="00D675F4" w:rsidRPr="00F851DD">
        <w:rPr>
          <w:rFonts w:ascii="Times New Roman" w:eastAsia="Times New Roman" w:hAnsi="Times New Roman" w:cs="Times New Roman"/>
          <w:sz w:val="28"/>
          <w:szCs w:val="28"/>
          <w:lang w:val="kk-KZ" w:eastAsia="ru-RU"/>
        </w:rPr>
        <w:t>по сравнению со средними значениями для населения одинаково смешанного этнического происхождения.</w:t>
      </w:r>
      <w:r w:rsidR="000E7651" w:rsidRPr="00F851DD">
        <w:rPr>
          <w:rFonts w:ascii="Times New Roman" w:eastAsia="Times New Roman" w:hAnsi="Times New Roman" w:cs="Times New Roman"/>
          <w:sz w:val="28"/>
          <w:szCs w:val="28"/>
          <w:lang w:val="kk-KZ" w:eastAsia="ru-RU"/>
        </w:rPr>
        <w:t xml:space="preserve"> </w:t>
      </w:r>
      <w:r w:rsidR="00D675F4" w:rsidRPr="00F851DD">
        <w:rPr>
          <w:rFonts w:ascii="Times New Roman" w:eastAsia="Times New Roman" w:hAnsi="Times New Roman" w:cs="Times New Roman"/>
          <w:sz w:val="28"/>
          <w:szCs w:val="28"/>
          <w:lang w:val="kk-KZ" w:eastAsia="ru-RU"/>
        </w:rPr>
        <w:t xml:space="preserve">Выявлена повышенная </w:t>
      </w:r>
      <w:r w:rsidR="000E7651" w:rsidRPr="00F851DD">
        <w:rPr>
          <w:rFonts w:ascii="Times New Roman" w:eastAsia="Times New Roman" w:hAnsi="Times New Roman" w:cs="Times New Roman"/>
          <w:sz w:val="28"/>
          <w:szCs w:val="28"/>
          <w:lang w:val="kk-KZ" w:eastAsia="ru-RU"/>
        </w:rPr>
        <w:t>частот</w:t>
      </w:r>
      <w:r w:rsidR="00D675F4" w:rsidRPr="00F851DD">
        <w:rPr>
          <w:rFonts w:ascii="Times New Roman" w:eastAsia="Times New Roman" w:hAnsi="Times New Roman" w:cs="Times New Roman"/>
          <w:sz w:val="28"/>
          <w:szCs w:val="28"/>
          <w:lang w:val="kk-KZ" w:eastAsia="ru-RU"/>
        </w:rPr>
        <w:t>а</w:t>
      </w:r>
      <w:r w:rsidR="000E7651" w:rsidRPr="00F851DD">
        <w:rPr>
          <w:rFonts w:ascii="Times New Roman" w:eastAsia="Times New Roman" w:hAnsi="Times New Roman" w:cs="Times New Roman"/>
          <w:sz w:val="28"/>
          <w:szCs w:val="28"/>
          <w:lang w:val="kk-KZ" w:eastAsia="ru-RU"/>
        </w:rPr>
        <w:t xml:space="preserve"> нефункциональных аллелей глутатион-S-трансфераз М1 и Т1, что может оказывать влияние на снижение детоксикационных функций генов и состояние здоровья в обследуемой популяции</w:t>
      </w:r>
      <w:r w:rsidR="000E7651" w:rsidRPr="00F851DD">
        <w:rPr>
          <w:rFonts w:ascii="Times New Roman" w:eastAsia="Times New Roman" w:hAnsi="Times New Roman" w:cs="Times New Roman"/>
          <w:sz w:val="28"/>
          <w:szCs w:val="28"/>
          <w:lang w:eastAsia="ru-RU"/>
        </w:rPr>
        <w:t>.</w:t>
      </w:r>
    </w:p>
    <w:p w14:paraId="3912ACE9" w14:textId="2FA3192A" w:rsidR="000E7651" w:rsidRPr="00F851DD" w:rsidRDefault="00A4143A" w:rsidP="00066FCB">
      <w:pPr>
        <w:spacing w:line="240" w:lineRule="auto"/>
        <w:ind w:firstLine="567"/>
        <w:contextualSpacing/>
        <w:jc w:val="both"/>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 xml:space="preserve">3. </w:t>
      </w:r>
      <w:r w:rsidR="000E7651" w:rsidRPr="00F851DD">
        <w:rPr>
          <w:rFonts w:ascii="Times New Roman" w:eastAsia="Times New Roman" w:hAnsi="Times New Roman" w:cs="Times New Roman"/>
          <w:sz w:val="28"/>
          <w:szCs w:val="28"/>
          <w:lang w:eastAsia="ru-RU"/>
        </w:rPr>
        <w:t xml:space="preserve">Определены краткосрочные и долгосрочные риски для здоровья обследуемых когорт, проживающих на территориях, загрязненных хлорорганических пестицидов. </w:t>
      </w:r>
      <w:r w:rsidR="00D675F4" w:rsidRPr="00F851DD">
        <w:rPr>
          <w:rFonts w:ascii="Times New Roman" w:eastAsia="Times New Roman" w:hAnsi="Times New Roman" w:cs="Times New Roman"/>
          <w:sz w:val="28"/>
          <w:szCs w:val="28"/>
          <w:lang w:eastAsia="ru-RU"/>
        </w:rPr>
        <w:t>У</w:t>
      </w:r>
      <w:r w:rsidR="000E7651" w:rsidRPr="00F851DD">
        <w:rPr>
          <w:rFonts w:ascii="Times New Roman" w:eastAsia="Times New Roman" w:hAnsi="Times New Roman" w:cs="Times New Roman"/>
          <w:sz w:val="28"/>
          <w:szCs w:val="28"/>
          <w:lang w:val="kk-KZ" w:eastAsia="ru-RU"/>
        </w:rPr>
        <w:t>становл</w:t>
      </w:r>
      <w:r w:rsidR="00D675F4" w:rsidRPr="00F851DD">
        <w:rPr>
          <w:rFonts w:ascii="Times New Roman" w:eastAsia="Times New Roman" w:hAnsi="Times New Roman" w:cs="Times New Roman"/>
          <w:sz w:val="28"/>
          <w:szCs w:val="28"/>
          <w:lang w:val="kk-KZ" w:eastAsia="ru-RU"/>
        </w:rPr>
        <w:t>ено</w:t>
      </w:r>
      <w:r w:rsidR="000E7651" w:rsidRPr="00F851DD">
        <w:rPr>
          <w:rFonts w:ascii="Times New Roman" w:eastAsia="Times New Roman" w:hAnsi="Times New Roman" w:cs="Times New Roman"/>
          <w:sz w:val="28"/>
          <w:szCs w:val="28"/>
          <w:lang w:val="kk-KZ" w:eastAsia="ru-RU"/>
        </w:rPr>
        <w:t xml:space="preserve">, что наибольший риск связан с употреблением груш, огурцов, болгарского перца, молока и мяса, поскольку в этих продуктах обнаружено недопустимо высокое содержание пестицидов группы альдрина, эндосульфана и гептахлора. </w:t>
      </w:r>
    </w:p>
    <w:p w14:paraId="1C803F4A" w14:textId="5CAB7A2B" w:rsidR="000E7651" w:rsidRPr="00F851DD" w:rsidRDefault="00A4143A" w:rsidP="00066FCB">
      <w:pPr>
        <w:spacing w:line="240" w:lineRule="auto"/>
        <w:ind w:firstLine="567"/>
        <w:contextualSpacing/>
        <w:jc w:val="both"/>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val="kk-KZ" w:eastAsia="ru-RU"/>
        </w:rPr>
        <w:t xml:space="preserve">4. </w:t>
      </w:r>
      <w:r w:rsidR="000E7651" w:rsidRPr="00F851DD">
        <w:rPr>
          <w:rFonts w:ascii="Times New Roman" w:eastAsia="Times New Roman" w:hAnsi="Times New Roman" w:cs="Times New Roman"/>
          <w:sz w:val="28"/>
          <w:szCs w:val="28"/>
          <w:lang w:val="kk-KZ" w:eastAsia="ru-RU"/>
        </w:rPr>
        <w:t>Корреляционный анализ, проведенных на основании данных о содержании пестицидов в продуктах питания, показал</w:t>
      </w:r>
      <w:r w:rsidR="00F851DD" w:rsidRPr="00F851DD">
        <w:rPr>
          <w:rFonts w:ascii="Times New Roman" w:eastAsia="Times New Roman" w:hAnsi="Times New Roman" w:cs="Times New Roman"/>
          <w:sz w:val="28"/>
          <w:szCs w:val="28"/>
          <w:lang w:val="kk-KZ" w:eastAsia="ru-RU"/>
        </w:rPr>
        <w:t xml:space="preserve"> достоверную</w:t>
      </w:r>
      <w:r w:rsidR="000E7651" w:rsidRPr="00F851DD">
        <w:rPr>
          <w:rFonts w:ascii="Times New Roman" w:eastAsia="Times New Roman" w:hAnsi="Times New Roman" w:cs="Times New Roman"/>
          <w:sz w:val="28"/>
          <w:szCs w:val="28"/>
          <w:lang w:val="kk-KZ" w:eastAsia="ru-RU"/>
        </w:rPr>
        <w:t xml:space="preserve"> связь между частотой хромосомных аберраций и содержанием пестицидов в продуктах питания.</w:t>
      </w:r>
      <w:r w:rsidR="00490422" w:rsidRPr="00F851DD">
        <w:rPr>
          <w:rFonts w:ascii="Times New Roman" w:eastAsia="Times New Roman" w:hAnsi="Times New Roman" w:cs="Times New Roman"/>
          <w:sz w:val="28"/>
          <w:szCs w:val="28"/>
          <w:lang w:val="kk-KZ" w:eastAsia="ru-RU"/>
        </w:rPr>
        <w:t xml:space="preserve"> Для поселка Бельбулак отмечается положительная коррелляция для всех групп пестицидов за исключением ДДТ, характерная только для огурцов</w:t>
      </w:r>
      <w:r w:rsidR="00490422" w:rsidRPr="00F851DD">
        <w:rPr>
          <w:rFonts w:ascii="Times New Roman" w:eastAsia="Times New Roman" w:hAnsi="Times New Roman" w:cs="Times New Roman"/>
          <w:sz w:val="28"/>
          <w:szCs w:val="28"/>
          <w:lang w:eastAsia="ru-RU"/>
        </w:rPr>
        <w:t xml:space="preserve"> (</w:t>
      </w:r>
      <w:r w:rsidR="00490422" w:rsidRPr="00F851DD">
        <w:rPr>
          <w:rFonts w:ascii="Times New Roman" w:eastAsia="Times New Roman" w:hAnsi="Times New Roman" w:cs="Times New Roman"/>
          <w:sz w:val="28"/>
          <w:szCs w:val="28"/>
          <w:lang w:val="en-US" w:eastAsia="ru-RU"/>
        </w:rPr>
        <w:t>Cr</w:t>
      </w:r>
      <w:r w:rsidR="00490422" w:rsidRPr="00F851DD">
        <w:rPr>
          <w:rFonts w:ascii="Times New Roman" w:eastAsia="Times New Roman" w:hAnsi="Times New Roman" w:cs="Times New Roman"/>
          <w:sz w:val="28"/>
          <w:szCs w:val="28"/>
          <w:lang w:eastAsia="ru-RU"/>
        </w:rPr>
        <w:t xml:space="preserve"> -0,49 – 0,77)</w:t>
      </w:r>
      <w:r w:rsidR="000E7651" w:rsidRPr="00F851DD">
        <w:rPr>
          <w:rFonts w:ascii="Times New Roman" w:eastAsia="Times New Roman" w:hAnsi="Times New Roman" w:cs="Times New Roman"/>
          <w:sz w:val="28"/>
          <w:szCs w:val="28"/>
          <w:lang w:val="kk-KZ" w:eastAsia="ru-RU"/>
        </w:rPr>
        <w:t>.</w:t>
      </w:r>
      <w:r w:rsidR="00490422" w:rsidRPr="00F851DD">
        <w:rPr>
          <w:rFonts w:ascii="Times New Roman" w:eastAsia="Times New Roman" w:hAnsi="Times New Roman" w:cs="Times New Roman"/>
          <w:sz w:val="28"/>
          <w:szCs w:val="28"/>
          <w:lang w:val="kk-KZ" w:eastAsia="ru-RU"/>
        </w:rPr>
        <w:t xml:space="preserve"> Для поселка Кызылкайрат отмечена достоверно высокая коррелляция между частотой аберраций и содержанием пестицидов всех групп в огурцах, томатах, грушах (</w:t>
      </w:r>
      <w:r w:rsidR="00490422" w:rsidRPr="00F851DD">
        <w:rPr>
          <w:rFonts w:ascii="Times New Roman" w:eastAsia="Times New Roman" w:hAnsi="Times New Roman" w:cs="Times New Roman"/>
          <w:sz w:val="28"/>
          <w:szCs w:val="28"/>
          <w:lang w:val="en-US" w:eastAsia="ru-RU"/>
        </w:rPr>
        <w:t>Cr</w:t>
      </w:r>
      <w:r w:rsidR="00490422" w:rsidRPr="00F851DD">
        <w:rPr>
          <w:rFonts w:ascii="Times New Roman" w:eastAsia="Times New Roman" w:hAnsi="Times New Roman" w:cs="Times New Roman"/>
          <w:sz w:val="28"/>
          <w:szCs w:val="28"/>
          <w:lang w:eastAsia="ru-RU"/>
        </w:rPr>
        <w:t xml:space="preserve"> -0,71 – 0,99</w:t>
      </w:r>
      <w:r w:rsidR="00490422" w:rsidRPr="00F851DD">
        <w:rPr>
          <w:rFonts w:ascii="Times New Roman" w:eastAsia="Times New Roman" w:hAnsi="Times New Roman" w:cs="Times New Roman"/>
          <w:sz w:val="28"/>
          <w:szCs w:val="28"/>
          <w:lang w:val="kk-KZ" w:eastAsia="ru-RU"/>
        </w:rPr>
        <w:t>).</w:t>
      </w:r>
      <w:r w:rsidR="00490422" w:rsidRPr="00F851DD">
        <w:rPr>
          <w:rFonts w:ascii="Times New Roman" w:eastAsia="Times New Roman" w:hAnsi="Times New Roman" w:cs="Times New Roman"/>
          <w:sz w:val="28"/>
          <w:szCs w:val="28"/>
          <w:lang w:eastAsia="ru-RU"/>
        </w:rPr>
        <w:t xml:space="preserve"> </w:t>
      </w:r>
      <w:r w:rsidR="00490422" w:rsidRPr="00F851DD">
        <w:rPr>
          <w:rFonts w:ascii="Times New Roman" w:eastAsia="Times New Roman" w:hAnsi="Times New Roman" w:cs="Times New Roman"/>
          <w:sz w:val="28"/>
          <w:szCs w:val="28"/>
          <w:lang w:val="kk-KZ" w:eastAsia="ru-RU"/>
        </w:rPr>
        <w:t>В поселк</w:t>
      </w:r>
      <w:r w:rsidR="00F851DD" w:rsidRPr="00F851DD">
        <w:rPr>
          <w:rFonts w:ascii="Times New Roman" w:eastAsia="Times New Roman" w:hAnsi="Times New Roman" w:cs="Times New Roman"/>
          <w:sz w:val="28"/>
          <w:szCs w:val="28"/>
          <w:lang w:val="kk-KZ" w:eastAsia="ru-RU"/>
        </w:rPr>
        <w:t>е</w:t>
      </w:r>
      <w:r w:rsidR="00490422" w:rsidRPr="00F851DD">
        <w:rPr>
          <w:rFonts w:ascii="Times New Roman" w:eastAsia="Times New Roman" w:hAnsi="Times New Roman" w:cs="Times New Roman"/>
          <w:sz w:val="28"/>
          <w:szCs w:val="28"/>
          <w:lang w:val="kk-KZ" w:eastAsia="ru-RU"/>
        </w:rPr>
        <w:t xml:space="preserve"> Бескайнар сильная значимая коррелляция обнаружена для групп альдрина в яблоках </w:t>
      </w:r>
      <w:r w:rsidR="00490422" w:rsidRPr="00F851DD">
        <w:rPr>
          <w:rFonts w:ascii="Times New Roman" w:eastAsia="Times New Roman" w:hAnsi="Times New Roman" w:cs="Times New Roman"/>
          <w:sz w:val="28"/>
          <w:szCs w:val="28"/>
          <w:lang w:eastAsia="ru-RU"/>
        </w:rPr>
        <w:t>(</w:t>
      </w:r>
      <w:r w:rsidR="00490422" w:rsidRPr="00F851DD">
        <w:rPr>
          <w:rFonts w:ascii="Times New Roman" w:eastAsia="Times New Roman" w:hAnsi="Times New Roman" w:cs="Times New Roman"/>
          <w:sz w:val="28"/>
          <w:szCs w:val="28"/>
          <w:lang w:val="en-US" w:eastAsia="ru-RU"/>
        </w:rPr>
        <w:t>Cr</w:t>
      </w:r>
      <w:r w:rsidR="00490422" w:rsidRPr="00F851DD">
        <w:rPr>
          <w:rFonts w:ascii="Times New Roman" w:eastAsia="Times New Roman" w:hAnsi="Times New Roman" w:cs="Times New Roman"/>
          <w:sz w:val="28"/>
          <w:szCs w:val="28"/>
          <w:lang w:eastAsia="ru-RU"/>
        </w:rPr>
        <w:t xml:space="preserve"> -0,95)</w:t>
      </w:r>
      <w:r w:rsidR="00490422" w:rsidRPr="00F851DD">
        <w:rPr>
          <w:rFonts w:ascii="Times New Roman" w:eastAsia="Times New Roman" w:hAnsi="Times New Roman" w:cs="Times New Roman"/>
          <w:sz w:val="28"/>
          <w:szCs w:val="28"/>
          <w:lang w:val="kk-KZ" w:eastAsia="ru-RU"/>
        </w:rPr>
        <w:t xml:space="preserve"> и огурцах </w:t>
      </w:r>
      <w:r w:rsidR="00490422" w:rsidRPr="00F851DD">
        <w:rPr>
          <w:rFonts w:ascii="Times New Roman" w:eastAsia="Times New Roman" w:hAnsi="Times New Roman" w:cs="Times New Roman"/>
          <w:sz w:val="28"/>
          <w:szCs w:val="28"/>
          <w:lang w:eastAsia="ru-RU"/>
        </w:rPr>
        <w:t>(</w:t>
      </w:r>
      <w:r w:rsidR="00490422" w:rsidRPr="00F851DD">
        <w:rPr>
          <w:rFonts w:ascii="Times New Roman" w:eastAsia="Times New Roman" w:hAnsi="Times New Roman" w:cs="Times New Roman"/>
          <w:sz w:val="28"/>
          <w:szCs w:val="28"/>
          <w:lang w:val="en-US" w:eastAsia="ru-RU"/>
        </w:rPr>
        <w:t>Cr</w:t>
      </w:r>
      <w:r w:rsidR="00490422" w:rsidRPr="00F851DD">
        <w:rPr>
          <w:rFonts w:ascii="Times New Roman" w:eastAsia="Times New Roman" w:hAnsi="Times New Roman" w:cs="Times New Roman"/>
          <w:sz w:val="28"/>
          <w:szCs w:val="28"/>
          <w:lang w:eastAsia="ru-RU"/>
        </w:rPr>
        <w:t xml:space="preserve"> -0,98)</w:t>
      </w:r>
      <w:r w:rsidR="00490422" w:rsidRPr="00F851DD">
        <w:rPr>
          <w:rFonts w:ascii="Times New Roman" w:eastAsia="Times New Roman" w:hAnsi="Times New Roman" w:cs="Times New Roman"/>
          <w:sz w:val="28"/>
          <w:szCs w:val="28"/>
          <w:lang w:val="kk-KZ" w:eastAsia="ru-RU"/>
        </w:rPr>
        <w:t xml:space="preserve"> и ДДТ в грушах</w:t>
      </w:r>
      <w:r w:rsidR="00F851DD" w:rsidRPr="00F851DD">
        <w:rPr>
          <w:rFonts w:ascii="Times New Roman" w:eastAsia="Times New Roman" w:hAnsi="Times New Roman" w:cs="Times New Roman"/>
          <w:sz w:val="28"/>
          <w:szCs w:val="28"/>
          <w:lang w:val="kk-KZ" w:eastAsia="ru-RU"/>
        </w:rPr>
        <w:t xml:space="preserve"> </w:t>
      </w:r>
      <w:r w:rsidR="00F851DD" w:rsidRPr="00F851DD">
        <w:rPr>
          <w:rFonts w:ascii="Times New Roman" w:eastAsia="Times New Roman" w:hAnsi="Times New Roman" w:cs="Times New Roman"/>
          <w:sz w:val="28"/>
          <w:szCs w:val="28"/>
          <w:lang w:eastAsia="ru-RU"/>
        </w:rPr>
        <w:t>(</w:t>
      </w:r>
      <w:r w:rsidR="00F851DD" w:rsidRPr="00F851DD">
        <w:rPr>
          <w:rFonts w:ascii="Times New Roman" w:eastAsia="Times New Roman" w:hAnsi="Times New Roman" w:cs="Times New Roman"/>
          <w:sz w:val="28"/>
          <w:szCs w:val="28"/>
          <w:lang w:val="en-US" w:eastAsia="ru-RU"/>
        </w:rPr>
        <w:t>Cr</w:t>
      </w:r>
      <w:r w:rsidR="00F851DD" w:rsidRPr="00F851DD">
        <w:rPr>
          <w:rFonts w:ascii="Times New Roman" w:eastAsia="Times New Roman" w:hAnsi="Times New Roman" w:cs="Times New Roman"/>
          <w:sz w:val="28"/>
          <w:szCs w:val="28"/>
          <w:lang w:eastAsia="ru-RU"/>
        </w:rPr>
        <w:t xml:space="preserve"> -0,98). Для яблок сильная корреляционная зависимость между частотой хромосомных аберраций и накоплением пестицидов обнаружена в группе альдрина в п. Амангельды (</w:t>
      </w:r>
      <w:proofErr w:type="spellStart"/>
      <w:r w:rsidR="00F851DD" w:rsidRPr="00F851DD">
        <w:rPr>
          <w:rFonts w:ascii="Times New Roman" w:eastAsia="Times New Roman" w:hAnsi="Times New Roman" w:cs="Times New Roman"/>
          <w:sz w:val="28"/>
          <w:szCs w:val="28"/>
          <w:lang w:eastAsia="ru-RU"/>
        </w:rPr>
        <w:t>Сr</w:t>
      </w:r>
      <w:proofErr w:type="spellEnd"/>
      <w:r w:rsidR="00F851DD" w:rsidRPr="00F851DD">
        <w:rPr>
          <w:rFonts w:ascii="Times New Roman" w:eastAsia="Times New Roman" w:hAnsi="Times New Roman" w:cs="Times New Roman"/>
          <w:sz w:val="28"/>
          <w:szCs w:val="28"/>
          <w:lang w:eastAsia="ru-RU"/>
        </w:rPr>
        <w:t xml:space="preserve"> -0,94) и </w:t>
      </w:r>
      <w:proofErr w:type="spellStart"/>
      <w:r w:rsidR="00F851DD" w:rsidRPr="00F851DD">
        <w:rPr>
          <w:rFonts w:ascii="Times New Roman" w:eastAsia="Times New Roman" w:hAnsi="Times New Roman" w:cs="Times New Roman"/>
          <w:sz w:val="28"/>
          <w:szCs w:val="28"/>
          <w:lang w:eastAsia="ru-RU"/>
        </w:rPr>
        <w:t>Кызылкайрат</w:t>
      </w:r>
      <w:proofErr w:type="spellEnd"/>
      <w:r w:rsidR="00F851DD" w:rsidRPr="00F851DD">
        <w:rPr>
          <w:rFonts w:ascii="Times New Roman" w:eastAsia="Times New Roman" w:hAnsi="Times New Roman" w:cs="Times New Roman"/>
          <w:sz w:val="28"/>
          <w:szCs w:val="28"/>
          <w:lang w:eastAsia="ru-RU"/>
        </w:rPr>
        <w:t xml:space="preserve"> (</w:t>
      </w:r>
      <w:proofErr w:type="spellStart"/>
      <w:r w:rsidR="00F851DD" w:rsidRPr="00F851DD">
        <w:rPr>
          <w:rFonts w:ascii="Times New Roman" w:eastAsia="Times New Roman" w:hAnsi="Times New Roman" w:cs="Times New Roman"/>
          <w:sz w:val="28"/>
          <w:szCs w:val="28"/>
          <w:lang w:eastAsia="ru-RU"/>
        </w:rPr>
        <w:t>Сr</w:t>
      </w:r>
      <w:proofErr w:type="spellEnd"/>
      <w:r w:rsidR="00F851DD" w:rsidRPr="00F851DD">
        <w:rPr>
          <w:rFonts w:ascii="Times New Roman" w:eastAsia="Times New Roman" w:hAnsi="Times New Roman" w:cs="Times New Roman"/>
          <w:sz w:val="28"/>
          <w:szCs w:val="28"/>
          <w:lang w:eastAsia="ru-RU"/>
        </w:rPr>
        <w:t xml:space="preserve"> -0,70) и умеренно значимая в п. </w:t>
      </w:r>
      <w:proofErr w:type="spellStart"/>
      <w:r w:rsidR="00F851DD" w:rsidRPr="00F851DD">
        <w:rPr>
          <w:rFonts w:ascii="Times New Roman" w:eastAsia="Times New Roman" w:hAnsi="Times New Roman" w:cs="Times New Roman"/>
          <w:sz w:val="28"/>
          <w:szCs w:val="28"/>
          <w:lang w:eastAsia="ru-RU"/>
        </w:rPr>
        <w:t>Бескайнар</w:t>
      </w:r>
      <w:proofErr w:type="spellEnd"/>
      <w:r w:rsidR="00F851DD" w:rsidRPr="00F851DD">
        <w:rPr>
          <w:rFonts w:ascii="Times New Roman" w:eastAsia="Times New Roman" w:hAnsi="Times New Roman" w:cs="Times New Roman"/>
          <w:sz w:val="28"/>
          <w:szCs w:val="28"/>
          <w:lang w:eastAsia="ru-RU"/>
        </w:rPr>
        <w:t xml:space="preserve"> по группе ДДТ (</w:t>
      </w:r>
      <w:proofErr w:type="spellStart"/>
      <w:r w:rsidR="00F851DD" w:rsidRPr="00F851DD">
        <w:rPr>
          <w:rFonts w:ascii="Times New Roman" w:eastAsia="Times New Roman" w:hAnsi="Times New Roman" w:cs="Times New Roman"/>
          <w:sz w:val="28"/>
          <w:szCs w:val="28"/>
          <w:lang w:eastAsia="ru-RU"/>
        </w:rPr>
        <w:t>Сr</w:t>
      </w:r>
      <w:proofErr w:type="spellEnd"/>
      <w:r w:rsidR="00F851DD" w:rsidRPr="00F851DD">
        <w:rPr>
          <w:rFonts w:ascii="Times New Roman" w:eastAsia="Times New Roman" w:hAnsi="Times New Roman" w:cs="Times New Roman"/>
          <w:sz w:val="28"/>
          <w:szCs w:val="28"/>
          <w:lang w:eastAsia="ru-RU"/>
        </w:rPr>
        <w:t xml:space="preserve"> -0,69) и группе </w:t>
      </w:r>
      <w:r w:rsidR="00F851DD" w:rsidRPr="00F851DD">
        <w:rPr>
          <w:rFonts w:ascii="Times New Roman" w:eastAsia="Times New Roman" w:hAnsi="Times New Roman" w:cs="Times New Roman"/>
          <w:sz w:val="28"/>
          <w:szCs w:val="28"/>
          <w:lang w:val="kk-KZ" w:eastAsia="ru-RU"/>
        </w:rPr>
        <w:t>ГХБ</w:t>
      </w:r>
      <w:r w:rsidR="00F851DD" w:rsidRPr="00F851DD">
        <w:rPr>
          <w:rFonts w:ascii="Times New Roman" w:eastAsia="Times New Roman" w:hAnsi="Times New Roman" w:cs="Times New Roman"/>
          <w:sz w:val="28"/>
          <w:szCs w:val="28"/>
          <w:lang w:eastAsia="ru-RU"/>
        </w:rPr>
        <w:t xml:space="preserve"> в п. </w:t>
      </w:r>
      <w:proofErr w:type="spellStart"/>
      <w:r w:rsidR="00F851DD" w:rsidRPr="00F851DD">
        <w:rPr>
          <w:rFonts w:ascii="Times New Roman" w:eastAsia="Times New Roman" w:hAnsi="Times New Roman" w:cs="Times New Roman"/>
          <w:sz w:val="28"/>
          <w:szCs w:val="28"/>
          <w:lang w:eastAsia="ru-RU"/>
        </w:rPr>
        <w:t>Кызылкайрат</w:t>
      </w:r>
      <w:proofErr w:type="spellEnd"/>
      <w:r w:rsidR="00F851DD" w:rsidRPr="00F851DD">
        <w:rPr>
          <w:rFonts w:ascii="Times New Roman" w:eastAsia="Times New Roman" w:hAnsi="Times New Roman" w:cs="Times New Roman"/>
          <w:sz w:val="28"/>
          <w:szCs w:val="28"/>
          <w:lang w:eastAsia="ru-RU"/>
        </w:rPr>
        <w:t xml:space="preserve"> (</w:t>
      </w:r>
      <w:proofErr w:type="spellStart"/>
      <w:r w:rsidR="00F851DD" w:rsidRPr="00F851DD">
        <w:rPr>
          <w:rFonts w:ascii="Times New Roman" w:eastAsia="Times New Roman" w:hAnsi="Times New Roman" w:cs="Times New Roman"/>
          <w:sz w:val="28"/>
          <w:szCs w:val="28"/>
          <w:lang w:eastAsia="ru-RU"/>
        </w:rPr>
        <w:t>Сr</w:t>
      </w:r>
      <w:proofErr w:type="spellEnd"/>
      <w:r w:rsidR="00F851DD" w:rsidRPr="00F851DD">
        <w:rPr>
          <w:rFonts w:ascii="Times New Roman" w:eastAsia="Times New Roman" w:hAnsi="Times New Roman" w:cs="Times New Roman"/>
          <w:sz w:val="28"/>
          <w:szCs w:val="28"/>
          <w:lang w:eastAsia="ru-RU"/>
        </w:rPr>
        <w:t xml:space="preserve"> -0,66). </w:t>
      </w:r>
      <w:r w:rsidR="00F851DD" w:rsidRPr="00F851DD">
        <w:rPr>
          <w:rFonts w:ascii="Times New Roman" w:eastAsia="Times New Roman" w:hAnsi="Times New Roman" w:cs="Times New Roman"/>
          <w:sz w:val="28"/>
          <w:szCs w:val="28"/>
          <w:lang w:val="kk-KZ" w:eastAsia="ru-RU"/>
        </w:rPr>
        <w:t xml:space="preserve">Для продуктов животного происхождения сильная значимая коррелляция наблюдалась для мяса в поселках Бескайнар (Группа ДДТ и группа </w:t>
      </w:r>
      <w:r w:rsidR="00F851DD" w:rsidRPr="00F851DD">
        <w:rPr>
          <w:rFonts w:ascii="Times New Roman" w:eastAsia="Times New Roman" w:hAnsi="Times New Roman" w:cs="Times New Roman"/>
          <w:sz w:val="28"/>
          <w:szCs w:val="28"/>
          <w:lang w:val="kk-KZ" w:eastAsia="ru-RU"/>
        </w:rPr>
        <w:lastRenderedPageBreak/>
        <w:t xml:space="preserve">эндосульфана с </w:t>
      </w:r>
      <w:r w:rsidR="00F851DD" w:rsidRPr="00F851DD">
        <w:rPr>
          <w:rFonts w:ascii="Times New Roman" w:eastAsia="Times New Roman" w:hAnsi="Times New Roman" w:cs="Times New Roman"/>
          <w:sz w:val="28"/>
          <w:szCs w:val="28"/>
          <w:lang w:val="en-US" w:eastAsia="ru-RU"/>
        </w:rPr>
        <w:t>Cr</w:t>
      </w:r>
      <w:r w:rsidR="00F851DD" w:rsidRPr="00F851DD">
        <w:rPr>
          <w:rFonts w:ascii="Times New Roman" w:eastAsia="Times New Roman" w:hAnsi="Times New Roman" w:cs="Times New Roman"/>
          <w:sz w:val="28"/>
          <w:szCs w:val="28"/>
          <w:lang w:val="kk-KZ" w:eastAsia="ru-RU"/>
        </w:rPr>
        <w:t xml:space="preserve"> </w:t>
      </w:r>
      <w:r w:rsidR="00F851DD" w:rsidRPr="00F851DD">
        <w:rPr>
          <w:rFonts w:ascii="Times New Roman" w:eastAsia="Times New Roman" w:hAnsi="Times New Roman" w:cs="Times New Roman"/>
          <w:sz w:val="28"/>
          <w:szCs w:val="28"/>
          <w:lang w:eastAsia="ru-RU"/>
        </w:rPr>
        <w:t>-0,84</w:t>
      </w:r>
      <w:r w:rsidR="00F851DD" w:rsidRPr="00F851DD">
        <w:rPr>
          <w:rFonts w:ascii="Times New Roman" w:eastAsia="Times New Roman" w:hAnsi="Times New Roman" w:cs="Times New Roman"/>
          <w:sz w:val="28"/>
          <w:szCs w:val="28"/>
          <w:lang w:val="kk-KZ" w:eastAsia="ru-RU"/>
        </w:rPr>
        <w:t xml:space="preserve">) и Кызылкайрат (группа ДДТ с </w:t>
      </w:r>
      <w:r w:rsidR="00F851DD" w:rsidRPr="00F851DD">
        <w:rPr>
          <w:rFonts w:ascii="Times New Roman" w:eastAsia="Times New Roman" w:hAnsi="Times New Roman" w:cs="Times New Roman"/>
          <w:sz w:val="28"/>
          <w:szCs w:val="28"/>
          <w:lang w:val="en-US" w:eastAsia="ru-RU"/>
        </w:rPr>
        <w:t>Cr</w:t>
      </w:r>
      <w:r w:rsidR="00F851DD" w:rsidRPr="00F851DD">
        <w:rPr>
          <w:rFonts w:ascii="Times New Roman" w:eastAsia="Times New Roman" w:hAnsi="Times New Roman" w:cs="Times New Roman"/>
          <w:sz w:val="28"/>
          <w:szCs w:val="28"/>
          <w:lang w:eastAsia="ru-RU"/>
        </w:rPr>
        <w:t xml:space="preserve"> -0,70, </w:t>
      </w:r>
      <w:r w:rsidR="00F851DD" w:rsidRPr="00F851DD">
        <w:rPr>
          <w:rFonts w:ascii="Times New Roman" w:eastAsia="Times New Roman" w:hAnsi="Times New Roman" w:cs="Times New Roman"/>
          <w:sz w:val="28"/>
          <w:szCs w:val="28"/>
          <w:lang w:val="kk-KZ" w:eastAsia="ru-RU"/>
        </w:rPr>
        <w:t xml:space="preserve">группа альдрина с </w:t>
      </w:r>
      <w:r w:rsidR="00F851DD" w:rsidRPr="00F851DD">
        <w:rPr>
          <w:rFonts w:ascii="Times New Roman" w:eastAsia="Times New Roman" w:hAnsi="Times New Roman" w:cs="Times New Roman"/>
          <w:sz w:val="28"/>
          <w:szCs w:val="28"/>
          <w:lang w:val="en-US" w:eastAsia="ru-RU"/>
        </w:rPr>
        <w:t>Cr</w:t>
      </w:r>
      <w:r w:rsidR="00F851DD" w:rsidRPr="00F851DD">
        <w:rPr>
          <w:rFonts w:ascii="Times New Roman" w:eastAsia="Times New Roman" w:hAnsi="Times New Roman" w:cs="Times New Roman"/>
          <w:sz w:val="28"/>
          <w:szCs w:val="28"/>
          <w:lang w:eastAsia="ru-RU"/>
        </w:rPr>
        <w:t xml:space="preserve"> -0,54, </w:t>
      </w:r>
      <w:r w:rsidR="00F851DD" w:rsidRPr="00F851DD">
        <w:rPr>
          <w:rFonts w:ascii="Times New Roman" w:eastAsia="Times New Roman" w:hAnsi="Times New Roman" w:cs="Times New Roman"/>
          <w:sz w:val="28"/>
          <w:szCs w:val="28"/>
          <w:lang w:val="kk-KZ" w:eastAsia="ru-RU"/>
        </w:rPr>
        <w:t>группа ГХБ с Сr -0,46)</w:t>
      </w:r>
      <w:r w:rsidR="00F851DD" w:rsidRPr="00F851DD">
        <w:rPr>
          <w:rFonts w:ascii="Times New Roman" w:eastAsia="Times New Roman" w:hAnsi="Times New Roman" w:cs="Times New Roman"/>
          <w:sz w:val="28"/>
          <w:szCs w:val="28"/>
          <w:lang w:eastAsia="ru-RU"/>
        </w:rPr>
        <w:t>.</w:t>
      </w:r>
    </w:p>
    <w:p w14:paraId="7F08A8C9" w14:textId="6B2CCC59" w:rsidR="000E7651" w:rsidRPr="00F851DD" w:rsidRDefault="00A4143A" w:rsidP="00066FCB">
      <w:pPr>
        <w:spacing w:line="240" w:lineRule="auto"/>
        <w:ind w:firstLine="567"/>
        <w:contextualSpacing/>
        <w:jc w:val="both"/>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val="kk-KZ" w:eastAsia="ru-RU"/>
        </w:rPr>
        <w:t xml:space="preserve">5. </w:t>
      </w:r>
      <w:r w:rsidR="000E7651" w:rsidRPr="00F851DD">
        <w:rPr>
          <w:rFonts w:ascii="Times New Roman" w:eastAsia="LiberationSerif-Italic" w:hAnsi="Times New Roman" w:cs="Times New Roman"/>
          <w:iCs/>
          <w:sz w:val="28"/>
          <w:szCs w:val="28"/>
        </w:rPr>
        <w:t xml:space="preserve">Предложен новый </w:t>
      </w:r>
      <w:r w:rsidR="00F851DD" w:rsidRPr="00F851DD">
        <w:rPr>
          <w:rFonts w:ascii="Times New Roman" w:eastAsia="LiberationSerif-Italic" w:hAnsi="Times New Roman" w:cs="Times New Roman"/>
          <w:iCs/>
          <w:sz w:val="28"/>
          <w:szCs w:val="28"/>
        </w:rPr>
        <w:t>метод</w:t>
      </w:r>
      <w:r w:rsidR="000E7651" w:rsidRPr="00F851DD">
        <w:rPr>
          <w:rFonts w:ascii="Times New Roman" w:eastAsia="LiberationSerif-Italic" w:hAnsi="Times New Roman" w:cs="Times New Roman"/>
          <w:iCs/>
          <w:sz w:val="28"/>
          <w:szCs w:val="28"/>
        </w:rPr>
        <w:t xml:space="preserve"> оценк</w:t>
      </w:r>
      <w:r w:rsidR="00F851DD" w:rsidRPr="00F851DD">
        <w:rPr>
          <w:rFonts w:ascii="Times New Roman" w:eastAsia="LiberationSerif-Italic" w:hAnsi="Times New Roman" w:cs="Times New Roman"/>
          <w:iCs/>
          <w:sz w:val="28"/>
          <w:szCs w:val="28"/>
        </w:rPr>
        <w:t>и</w:t>
      </w:r>
      <w:r w:rsidR="000E7651" w:rsidRPr="00F851DD">
        <w:rPr>
          <w:rFonts w:ascii="Times New Roman" w:eastAsia="LiberationSerif-Italic" w:hAnsi="Times New Roman" w:cs="Times New Roman"/>
          <w:iCs/>
          <w:sz w:val="28"/>
          <w:szCs w:val="28"/>
        </w:rPr>
        <w:t xml:space="preserve"> токсичности и </w:t>
      </w:r>
      <w:proofErr w:type="spellStart"/>
      <w:r w:rsidR="000E7651" w:rsidRPr="00F851DD">
        <w:rPr>
          <w:rFonts w:ascii="Times New Roman" w:eastAsia="LiberationSerif-Italic" w:hAnsi="Times New Roman" w:cs="Times New Roman"/>
          <w:iCs/>
          <w:sz w:val="28"/>
          <w:szCs w:val="28"/>
        </w:rPr>
        <w:t>генотоксичности</w:t>
      </w:r>
      <w:proofErr w:type="spellEnd"/>
      <w:r w:rsidR="000E7651" w:rsidRPr="00F851DD">
        <w:rPr>
          <w:rFonts w:ascii="Times New Roman" w:eastAsia="LiberationSerif-Italic" w:hAnsi="Times New Roman" w:cs="Times New Roman"/>
          <w:iCs/>
          <w:sz w:val="28"/>
          <w:szCs w:val="28"/>
        </w:rPr>
        <w:t xml:space="preserve"> продуктов, загрязненных ядохимикатами, основанный на учете широкого спектра индивидуальных характеристик, представленный в виде формулы множественной регрессии. </w:t>
      </w:r>
      <w:r w:rsidR="009449DA" w:rsidRPr="00F851DD">
        <w:rPr>
          <w:rFonts w:ascii="Times New Roman" w:eastAsia="LiberationSerif-Italic" w:hAnsi="Times New Roman" w:cs="Times New Roman"/>
          <w:iCs/>
          <w:sz w:val="28"/>
          <w:szCs w:val="28"/>
          <w:lang w:val="kk-KZ"/>
        </w:rPr>
        <w:t>В</w:t>
      </w:r>
      <w:r w:rsidR="000E7651" w:rsidRPr="00F851DD">
        <w:rPr>
          <w:rFonts w:ascii="Times New Roman" w:eastAsia="Times New Roman" w:hAnsi="Times New Roman" w:cs="Times New Roman"/>
          <w:sz w:val="28"/>
          <w:szCs w:val="28"/>
          <w:lang w:val="kk-KZ" w:eastAsia="ru-RU"/>
        </w:rPr>
        <w:t>ыявл</w:t>
      </w:r>
      <w:r w:rsidR="009449DA" w:rsidRPr="00F851DD">
        <w:rPr>
          <w:rFonts w:ascii="Times New Roman" w:eastAsia="Times New Roman" w:hAnsi="Times New Roman" w:cs="Times New Roman"/>
          <w:sz w:val="28"/>
          <w:szCs w:val="28"/>
          <w:lang w:val="kk-KZ" w:eastAsia="ru-RU"/>
        </w:rPr>
        <w:t>ено</w:t>
      </w:r>
      <w:r w:rsidR="000E7651" w:rsidRPr="00F851DD">
        <w:rPr>
          <w:rFonts w:ascii="Times New Roman" w:eastAsia="Times New Roman" w:hAnsi="Times New Roman" w:cs="Times New Roman"/>
          <w:sz w:val="28"/>
          <w:szCs w:val="28"/>
          <w:lang w:val="kk-KZ" w:eastAsia="ru-RU"/>
        </w:rPr>
        <w:t>, что наиболее влиятельными факторами на состояние здоровья являются избыток пестицидов в продуктах питания (</w:t>
      </w:r>
      <w:r w:rsidR="009449DA" w:rsidRPr="00F851DD">
        <w:rPr>
          <w:rFonts w:ascii="Times New Roman" w:eastAsia="Times New Roman" w:hAnsi="Times New Roman" w:cs="Times New Roman"/>
          <w:sz w:val="28"/>
          <w:szCs w:val="28"/>
          <w:lang w:eastAsia="ru-RU"/>
        </w:rPr>
        <w:t>33%</w:t>
      </w:r>
      <w:r w:rsidR="000E7651" w:rsidRPr="00F851DD">
        <w:rPr>
          <w:rFonts w:ascii="Times New Roman" w:eastAsia="Times New Roman" w:hAnsi="Times New Roman" w:cs="Times New Roman"/>
          <w:sz w:val="28"/>
          <w:szCs w:val="28"/>
          <w:lang w:val="kk-KZ" w:eastAsia="ru-RU"/>
        </w:rPr>
        <w:t>) и состояние системы детоксикации ксенобиотиков (</w:t>
      </w:r>
      <w:r w:rsidR="009449DA" w:rsidRPr="00F851DD">
        <w:rPr>
          <w:rFonts w:ascii="Times New Roman" w:eastAsia="Times New Roman" w:hAnsi="Times New Roman" w:cs="Times New Roman"/>
          <w:sz w:val="28"/>
          <w:szCs w:val="28"/>
          <w:lang w:val="kk-KZ" w:eastAsia="ru-RU"/>
        </w:rPr>
        <w:t>26%</w:t>
      </w:r>
      <w:r w:rsidR="000E7651" w:rsidRPr="00F851DD">
        <w:rPr>
          <w:rFonts w:ascii="Times New Roman" w:eastAsia="Times New Roman" w:hAnsi="Times New Roman" w:cs="Times New Roman"/>
          <w:sz w:val="28"/>
          <w:szCs w:val="28"/>
          <w:lang w:val="kk-KZ" w:eastAsia="ru-RU"/>
        </w:rPr>
        <w:t>). Наиболее значимыми факторами, влияющими на риск мутации, были уровень загрязнения пищевых продуктов пестицидами (</w:t>
      </w:r>
      <w:r w:rsidR="009449DA" w:rsidRPr="00F851DD">
        <w:rPr>
          <w:rFonts w:ascii="Times New Roman" w:eastAsia="Times New Roman" w:hAnsi="Times New Roman" w:cs="Times New Roman"/>
          <w:sz w:val="28"/>
          <w:szCs w:val="28"/>
          <w:lang w:val="kk-KZ" w:eastAsia="ru-RU"/>
        </w:rPr>
        <w:t>29%</w:t>
      </w:r>
      <w:r w:rsidR="000E7651" w:rsidRPr="00F851DD">
        <w:rPr>
          <w:rFonts w:ascii="Times New Roman" w:eastAsia="Times New Roman" w:hAnsi="Times New Roman" w:cs="Times New Roman"/>
          <w:sz w:val="28"/>
          <w:szCs w:val="28"/>
          <w:lang w:val="kk-KZ" w:eastAsia="ru-RU"/>
        </w:rPr>
        <w:t>), курение (</w:t>
      </w:r>
      <w:r w:rsidR="009449DA" w:rsidRPr="00F851DD">
        <w:rPr>
          <w:rFonts w:ascii="Times New Roman" w:eastAsia="Times New Roman" w:hAnsi="Times New Roman" w:cs="Times New Roman"/>
          <w:sz w:val="28"/>
          <w:szCs w:val="28"/>
          <w:lang w:val="kk-KZ" w:eastAsia="ru-RU"/>
        </w:rPr>
        <w:t>26%</w:t>
      </w:r>
      <w:r w:rsidR="000E7651" w:rsidRPr="00F851DD">
        <w:rPr>
          <w:rFonts w:ascii="Times New Roman" w:eastAsia="Times New Roman" w:hAnsi="Times New Roman" w:cs="Times New Roman"/>
          <w:sz w:val="28"/>
          <w:szCs w:val="28"/>
          <w:lang w:val="kk-KZ" w:eastAsia="ru-RU"/>
        </w:rPr>
        <w:t>) и функциональное состояние системы репарации ДНК (</w:t>
      </w:r>
      <w:r w:rsidR="009449DA" w:rsidRPr="00F851DD">
        <w:rPr>
          <w:rFonts w:ascii="Times New Roman" w:eastAsia="Times New Roman" w:hAnsi="Times New Roman" w:cs="Times New Roman"/>
          <w:sz w:val="28"/>
          <w:szCs w:val="28"/>
          <w:lang w:val="kk-KZ" w:eastAsia="ru-RU"/>
        </w:rPr>
        <w:t>24%</w:t>
      </w:r>
      <w:r w:rsidR="000E7651" w:rsidRPr="00F851DD">
        <w:rPr>
          <w:rFonts w:ascii="Times New Roman" w:eastAsia="Times New Roman" w:hAnsi="Times New Roman" w:cs="Times New Roman"/>
          <w:sz w:val="28"/>
          <w:szCs w:val="28"/>
          <w:lang w:val="kk-KZ" w:eastAsia="ru-RU"/>
        </w:rPr>
        <w:t>).</w:t>
      </w:r>
    </w:p>
    <w:p w14:paraId="6AB51BF5" w14:textId="77777777" w:rsidR="009449DA" w:rsidRPr="00F851DD" w:rsidRDefault="009449DA" w:rsidP="00066FCB">
      <w:pPr>
        <w:spacing w:line="240" w:lineRule="auto"/>
        <w:ind w:firstLine="567"/>
        <w:contextualSpacing/>
        <w:jc w:val="both"/>
        <w:rPr>
          <w:rFonts w:ascii="Times New Roman" w:hAnsi="Times New Roman" w:cs="Times New Roman"/>
          <w:sz w:val="28"/>
          <w:szCs w:val="28"/>
        </w:rPr>
      </w:pPr>
    </w:p>
    <w:p w14:paraId="4063513A" w14:textId="384A39A0" w:rsidR="009532F1" w:rsidRPr="00F851DD" w:rsidRDefault="009532F1"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br w:type="page"/>
      </w:r>
    </w:p>
    <w:p w14:paraId="12917EED" w14:textId="51595A1F" w:rsidR="00AD7000" w:rsidRPr="00F851DD" w:rsidRDefault="000B5E77" w:rsidP="00A84123">
      <w:pPr>
        <w:spacing w:line="240" w:lineRule="auto"/>
        <w:contextualSpacing/>
        <w:jc w:val="center"/>
        <w:rPr>
          <w:rFonts w:ascii="Times New Roman" w:hAnsi="Times New Roman" w:cs="Times New Roman"/>
          <w:b/>
          <w:sz w:val="28"/>
          <w:szCs w:val="28"/>
        </w:rPr>
      </w:pPr>
      <w:r w:rsidRPr="00F851DD">
        <w:rPr>
          <w:rFonts w:ascii="Times New Roman" w:hAnsi="Times New Roman" w:cs="Times New Roman"/>
          <w:b/>
          <w:sz w:val="28"/>
          <w:szCs w:val="28"/>
        </w:rPr>
        <w:lastRenderedPageBreak/>
        <w:t>Список использованных источников</w:t>
      </w:r>
    </w:p>
    <w:p w14:paraId="3C48551F" w14:textId="77777777" w:rsidR="00753789" w:rsidRPr="00F851DD" w:rsidRDefault="00AD7000" w:rsidP="00753789">
      <w:pPr>
        <w:pStyle w:val="ad"/>
      </w:pPr>
      <w:r w:rsidRPr="00F851DD">
        <w:rPr>
          <w:lang w:val="en-US"/>
        </w:rPr>
        <w:fldChar w:fldCharType="begin"/>
      </w:r>
      <w:r w:rsidR="00A92A2D" w:rsidRPr="00F851DD">
        <w:instrText xml:space="preserve"> ADDIN ZOTERO_BIBL {"uncited":[],"omitted":[],"custom":[]} CSL_BIBLIOGRAPHY </w:instrText>
      </w:r>
      <w:r w:rsidRPr="00F851DD">
        <w:rPr>
          <w:lang w:val="en-US"/>
        </w:rPr>
        <w:fldChar w:fldCharType="separate"/>
      </w:r>
      <w:r w:rsidR="00753789" w:rsidRPr="00F851DD">
        <w:t>1. Книга «Пестициды – токсический удар по биосфере и человеку» | Сайт Федорова.</w:t>
      </w:r>
    </w:p>
    <w:p w14:paraId="3DF65264" w14:textId="77777777" w:rsidR="00753789" w:rsidRPr="00F851DD" w:rsidRDefault="00753789" w:rsidP="00753789">
      <w:pPr>
        <w:pStyle w:val="ad"/>
        <w:rPr>
          <w:lang w:val="en-US"/>
        </w:rPr>
      </w:pPr>
      <w:r w:rsidRPr="00F851DD">
        <w:rPr>
          <w:lang w:val="en-US"/>
        </w:rPr>
        <w:t>2. EPA N. pesticide-use-nsw. — URL: https://www.epa.nsw.gov.au/your-environment/pesticides/pesticide-use-nsw.</w:t>
      </w:r>
    </w:p>
    <w:p w14:paraId="2DC38EC9" w14:textId="77777777" w:rsidR="00753789" w:rsidRPr="00F851DD" w:rsidRDefault="00753789" w:rsidP="00753789">
      <w:pPr>
        <w:pStyle w:val="ad"/>
        <w:rPr>
          <w:lang w:val="en-US"/>
        </w:rPr>
      </w:pPr>
      <w:r w:rsidRPr="00F851DD">
        <w:rPr>
          <w:lang w:val="en-US"/>
        </w:rPr>
        <w:t xml:space="preserve">3. Lorenzin M. Pesticide residues in Italian Ready-Meals and dietary intake estimation // Journal of Environmental Science and Health. Part. B, Pesticides, Food Contaminants, and Agricultural Wastes. —   2007. —   </w:t>
      </w:r>
      <w:r w:rsidRPr="00F851DD">
        <w:t>Т</w:t>
      </w:r>
      <w:r w:rsidRPr="00F851DD">
        <w:rPr>
          <w:lang w:val="en-US"/>
        </w:rPr>
        <w:t>. 42. —   № 7. —   C. 823-833.</w:t>
      </w:r>
    </w:p>
    <w:p w14:paraId="4249814C" w14:textId="77777777" w:rsidR="00753789" w:rsidRPr="00F851DD" w:rsidRDefault="00753789" w:rsidP="00753789">
      <w:pPr>
        <w:pStyle w:val="ad"/>
        <w:rPr>
          <w:lang w:val="en-US"/>
        </w:rPr>
      </w:pPr>
      <w:r w:rsidRPr="00F851DD">
        <w:rPr>
          <w:lang w:val="en-US"/>
        </w:rPr>
        <w:t>4. Nag S.K., Raikwar M.K. Persistent organochlorine pesticide residues in animal feed // Environmental Monitoring and Assessment. —   2011. —   Vol. 174. —   No. 1. —   P. 327-335.</w:t>
      </w:r>
    </w:p>
    <w:p w14:paraId="18F21701" w14:textId="77777777" w:rsidR="00753789" w:rsidRPr="00F851DD" w:rsidRDefault="00753789" w:rsidP="00753789">
      <w:pPr>
        <w:pStyle w:val="ad"/>
        <w:rPr>
          <w:lang w:val="en-US"/>
        </w:rPr>
      </w:pPr>
      <w:r w:rsidRPr="00F851DD">
        <w:rPr>
          <w:lang w:val="en-US"/>
        </w:rPr>
        <w:t>5. Nougadère A., Sirot V., Kadar A., Fastier A., Truchot E., Vergnet C., Hommet F., Baylé J., Gros P., Leblanc J.-C. Total diet study on pesticide residues in France: Levels in food as consumed and chronic dietary risk to consumers // Environment International. —   2012. —   Vol. 45. —   Total diet study on pesticide residues in France. —   P. 135-150.</w:t>
      </w:r>
    </w:p>
    <w:p w14:paraId="1A694567" w14:textId="77777777" w:rsidR="00753789" w:rsidRPr="00F851DD" w:rsidRDefault="00753789" w:rsidP="00753789">
      <w:pPr>
        <w:pStyle w:val="ad"/>
        <w:rPr>
          <w:lang w:val="en-US"/>
        </w:rPr>
      </w:pPr>
      <w:r w:rsidRPr="00F851DD">
        <w:rPr>
          <w:lang w:val="en-US"/>
        </w:rPr>
        <w:t>6. Witczak A., Abdel-Gawad H. Assessment of health risk from organochlorine pesticides residues in high-fat spreadable foods produced in Poland // Journal of Environmental Science and Health, Part B. —   2014. —   Vol. 49. —   No. 12. —   P. 917-928.</w:t>
      </w:r>
    </w:p>
    <w:p w14:paraId="53983132" w14:textId="77777777" w:rsidR="00753789" w:rsidRPr="00F851DD" w:rsidRDefault="00753789" w:rsidP="00753789">
      <w:pPr>
        <w:pStyle w:val="ad"/>
      </w:pPr>
      <w:r w:rsidRPr="00F851DD">
        <w:t>7. Жумаканов М.О. Загрязнение окружающей среды стойкими органическими загрязнителями. —   2016.</w:t>
      </w:r>
    </w:p>
    <w:p w14:paraId="10A42E86" w14:textId="77777777" w:rsidR="00753789" w:rsidRPr="00F851DD" w:rsidRDefault="00753789" w:rsidP="00753789">
      <w:pPr>
        <w:pStyle w:val="ad"/>
      </w:pPr>
      <w:r w:rsidRPr="00F851DD">
        <w:t>8. Куринный А.И., Пилинская М.А. Пестициды как мутагенный фактор окружающей среды. —   1974. —   Т. 8. —   C. 342-374.</w:t>
      </w:r>
    </w:p>
    <w:p w14:paraId="0599789D" w14:textId="77777777" w:rsidR="00753789" w:rsidRPr="00F851DD" w:rsidRDefault="00753789" w:rsidP="00753789">
      <w:pPr>
        <w:pStyle w:val="ad"/>
      </w:pPr>
      <w:r w:rsidRPr="00F851DD">
        <w:t>9. Пилинская М.А. Мутагенное действие пестицидов. —   1986. —   C. 97-152.</w:t>
      </w:r>
    </w:p>
    <w:p w14:paraId="6BB4DFC5" w14:textId="77777777" w:rsidR="00753789" w:rsidRPr="00F851DD" w:rsidRDefault="00753789" w:rsidP="00753789">
      <w:pPr>
        <w:pStyle w:val="ad"/>
        <w:rPr>
          <w:lang w:val="en-US"/>
        </w:rPr>
      </w:pPr>
      <w:r w:rsidRPr="00F851DD">
        <w:rPr>
          <w:lang w:val="en-US"/>
        </w:rPr>
        <w:t>10. Waters M.D., Nesnow S., Huisingh J.L., Sandhu S.S., Claxton L.,eds. Application of Short-Term Bioassays in the Fractionation and Analysis of Complex Environmental Mixtures. — Boston, MA: Springer US, 2012. — 588 p.</w:t>
      </w:r>
    </w:p>
    <w:p w14:paraId="14F98660" w14:textId="77777777" w:rsidR="00753789" w:rsidRPr="00F851DD" w:rsidRDefault="00753789" w:rsidP="00753789">
      <w:pPr>
        <w:pStyle w:val="ad"/>
        <w:rPr>
          <w:lang w:val="en-US"/>
        </w:rPr>
      </w:pPr>
      <w:r w:rsidRPr="00F851DD">
        <w:rPr>
          <w:lang w:val="en-US"/>
        </w:rPr>
        <w:t>11. Sponsler D.B., Grozinger C.M., Hitaj C., Rundlöf M., Botías C., Code A., Lonsdorf E.V., Melathopoulos A.P., Smith D.J., Suryanarayanan S., Thogmartin W.E., Williams N.M., Zhang M., Douglas M.R. Pesticides and pollinators: A socioecological synthesis // Science of The Total Environment. —   2019. —   Vol. 662. —   Pesticides and pollinators. —   P. 1012-1027.</w:t>
      </w:r>
    </w:p>
    <w:p w14:paraId="43A4C374" w14:textId="77777777" w:rsidR="00753789" w:rsidRPr="00F851DD" w:rsidRDefault="00753789" w:rsidP="00753789">
      <w:pPr>
        <w:pStyle w:val="ad"/>
        <w:rPr>
          <w:lang w:val="en-US"/>
        </w:rPr>
      </w:pPr>
      <w:r w:rsidRPr="00F851DD">
        <w:rPr>
          <w:lang w:val="en-US"/>
        </w:rPr>
        <w:t>12. Landrigan P., Benbrook C. GMOs, Herbicides, and Public Health // The New England journal of medicine. —   2015. —   Vol. 373. —   P. 693-5.</w:t>
      </w:r>
    </w:p>
    <w:p w14:paraId="22EB03EC" w14:textId="77777777" w:rsidR="00753789" w:rsidRPr="00F851DD" w:rsidRDefault="00753789" w:rsidP="00753789">
      <w:pPr>
        <w:pStyle w:val="ad"/>
      </w:pPr>
      <w:r w:rsidRPr="00F851DD">
        <w:t>13. Пилинская М.А., Львова Т.С. Результаты цитогенетического обследования групп населения при интенсивном и ограниченном использовании пестицидов. —   1979. —   Т. 13(3). —   C. 228-231.</w:t>
      </w:r>
    </w:p>
    <w:p w14:paraId="2D0232DA" w14:textId="77777777" w:rsidR="00753789" w:rsidRPr="00F851DD" w:rsidRDefault="00753789" w:rsidP="00753789">
      <w:pPr>
        <w:pStyle w:val="ad"/>
      </w:pPr>
      <w:r w:rsidRPr="00F851DD">
        <w:t>14. Исабекова М.А., Сейдалиева Л.Т. Действие пестицидов на перекисное окисление липидов в митохондриях и микросомах гепатоцитов крыс // Действие пестицидов на перекисное окисление липидов в митохондриях и микросомах гепатоцитов крыс. —   2015. —   № 2-5 (11). —   C. 85-88.</w:t>
      </w:r>
    </w:p>
    <w:p w14:paraId="48659EED" w14:textId="77777777" w:rsidR="00753789" w:rsidRPr="00F851DD" w:rsidRDefault="00753789" w:rsidP="00753789">
      <w:pPr>
        <w:pStyle w:val="ad"/>
        <w:rPr>
          <w:lang w:val="en-US"/>
        </w:rPr>
      </w:pPr>
      <w:r w:rsidRPr="00F851DD">
        <w:rPr>
          <w:lang w:val="en-US"/>
        </w:rPr>
        <w:t>15. Kaur R., Mavi G.K., Raghav S. Pesticides Classification and its Impact on Environment // International Journal of Current Microbiology and Applied Sciences. —   2019. —   Vol. 8. —   No. 3. —   P. 1889-1897.</w:t>
      </w:r>
    </w:p>
    <w:p w14:paraId="7D8EB9BE" w14:textId="77777777" w:rsidR="00753789" w:rsidRPr="00F851DD" w:rsidRDefault="00753789" w:rsidP="00753789">
      <w:pPr>
        <w:pStyle w:val="ad"/>
        <w:rPr>
          <w:lang w:val="en-US"/>
        </w:rPr>
      </w:pPr>
      <w:r w:rsidRPr="00F851DD">
        <w:rPr>
          <w:lang w:val="en-US"/>
        </w:rPr>
        <w:t>16. Wang R., Yuan Y., Yen H., Grieneisen M., Arnold J., Wang D., Wang C., Zhang M. A review of pesticide fate and transport simulation at watershed level using SWAT: Current status and research concerns // Science of The Total Environment. —   2019. —   Vol. 669. —   A review of pesticide fate and transport simulation at watershed level using SWAT. —   P. 512-526.</w:t>
      </w:r>
    </w:p>
    <w:p w14:paraId="6778B172" w14:textId="77777777" w:rsidR="00753789" w:rsidRPr="00F851DD" w:rsidRDefault="00753789" w:rsidP="00753789">
      <w:pPr>
        <w:pStyle w:val="ad"/>
        <w:rPr>
          <w:lang w:val="en-US"/>
        </w:rPr>
      </w:pPr>
      <w:r w:rsidRPr="00F851DD">
        <w:rPr>
          <w:lang w:val="en-US"/>
        </w:rPr>
        <w:t>17. Bassil K.L., Vakil C., Sanborn M., Cole D.C., Kaur J.S., Kerr K.J. Cancer health effects of pesticides: Systematic review // Canadian Family Physician. —   2007. —   Vol. 53. —   Cancer health effects of pesticides. —   No. 10. —   P. 1704-1711.</w:t>
      </w:r>
    </w:p>
    <w:p w14:paraId="1C3C5355" w14:textId="77777777" w:rsidR="00753789" w:rsidRPr="00F851DD" w:rsidRDefault="00753789" w:rsidP="00753789">
      <w:pPr>
        <w:pStyle w:val="ad"/>
        <w:rPr>
          <w:lang w:val="en-US"/>
        </w:rPr>
      </w:pPr>
      <w:r w:rsidRPr="00F851DD">
        <w:rPr>
          <w:lang w:val="en-US"/>
        </w:rPr>
        <w:t>18. Dich J., Zahm S.H., Hanberg A., Adami H.-O. Pesticides and cancer // Cancer Causes &amp; Control. —   1997. —   Vol. 8. —   No. 3. —   P. 420-443.</w:t>
      </w:r>
    </w:p>
    <w:p w14:paraId="5155B374" w14:textId="77777777" w:rsidR="00753789" w:rsidRPr="00F851DD" w:rsidRDefault="00753789" w:rsidP="00753789">
      <w:pPr>
        <w:pStyle w:val="ad"/>
        <w:rPr>
          <w:lang w:val="en-US"/>
        </w:rPr>
      </w:pPr>
      <w:r w:rsidRPr="00F851DD">
        <w:rPr>
          <w:lang w:val="en-US"/>
        </w:rPr>
        <w:t xml:space="preserve">19. Cocco P., Satta G., Dubois S., Pili C., Pilleri M., Zucca M., Mannetje A.M. ‘t, Becker N., Benavente Y., Sanjosé S. de, Foretova L., Staines A., Maynadié M., Nieters A., Brennan P., Miligi </w:t>
      </w:r>
      <w:r w:rsidRPr="00F851DD">
        <w:rPr>
          <w:lang w:val="en-US"/>
        </w:rPr>
        <w:lastRenderedPageBreak/>
        <w:t>L., Ennas M.G., Boffetta P. Lymphoma risk and occupational exposure to pesticides: results of the Epilymph study // Occupational and Environmental Medicine. —   2013. —   Vol. 70. —   Lymphoma risk and occupational exposure to pesticides. —   No. 2. —   P. 91-98.</w:t>
      </w:r>
    </w:p>
    <w:p w14:paraId="5FD23F3B" w14:textId="77777777" w:rsidR="00753789" w:rsidRPr="00F851DD" w:rsidRDefault="00753789" w:rsidP="00753789">
      <w:pPr>
        <w:pStyle w:val="ad"/>
        <w:rPr>
          <w:lang w:val="en-US"/>
        </w:rPr>
      </w:pPr>
      <w:r w:rsidRPr="00F851DD">
        <w:rPr>
          <w:lang w:val="en-US"/>
        </w:rPr>
        <w:t>20. Carbonell E., Puig M., Xamena N., Creus A., Marcos R. Sister chromatid exchange in lymphocytes of agricultural workers exposed to pesticides // Mutagenesis. —   1990. —   Vol. 5. —   No. 4. —   P. 403-406.</w:t>
      </w:r>
    </w:p>
    <w:p w14:paraId="1FD0AF53" w14:textId="77777777" w:rsidR="00753789" w:rsidRPr="00F851DD" w:rsidRDefault="00753789" w:rsidP="00753789">
      <w:pPr>
        <w:pStyle w:val="ad"/>
        <w:rPr>
          <w:lang w:val="en-US"/>
        </w:rPr>
      </w:pPr>
      <w:r w:rsidRPr="00F851DD">
        <w:rPr>
          <w:lang w:val="en-US"/>
        </w:rPr>
        <w:t>21. Frequency of sister chromatid exchange in peripheral lymphocytes of male pesticide applicators - Rupa - 1991 - Environmental and Molecular Mutagenesis - Wiley Online Library. — URL: https://onlinelibrary.wiley.com/doi/10.1002/em.2850180209 (</w:t>
      </w:r>
      <w:r w:rsidRPr="00F851DD">
        <w:t>дата</w:t>
      </w:r>
      <w:r w:rsidRPr="00F851DD">
        <w:rPr>
          <w:lang w:val="en-US"/>
        </w:rPr>
        <w:t xml:space="preserve"> </w:t>
      </w:r>
      <w:r w:rsidRPr="00F851DD">
        <w:t>обращения</w:t>
      </w:r>
      <w:r w:rsidRPr="00F851DD">
        <w:rPr>
          <w:lang w:val="en-US"/>
        </w:rPr>
        <w:t>: 04.09.2024).</w:t>
      </w:r>
    </w:p>
    <w:p w14:paraId="23E2C46B" w14:textId="77777777" w:rsidR="00753789" w:rsidRPr="00F851DD" w:rsidRDefault="00753789" w:rsidP="00753789">
      <w:pPr>
        <w:pStyle w:val="ad"/>
        <w:rPr>
          <w:lang w:val="en-US"/>
        </w:rPr>
      </w:pPr>
      <w:r w:rsidRPr="00F851DD">
        <w:rPr>
          <w:lang w:val="en-US"/>
        </w:rPr>
        <w:t>22. Bolt H.M., Foth H., Hengstler J.G., Degen G.H. Carcinogenicity categorization of chemicals—new aspects to be considered in a European perspective: Festschrift dedicated to Christian Hodel // Toxicology Letters. —   2004. —   Vol. 151. —   No. 1. —   P. 29-41.</w:t>
      </w:r>
    </w:p>
    <w:p w14:paraId="4D95F85D" w14:textId="77777777" w:rsidR="00753789" w:rsidRPr="00F851DD" w:rsidRDefault="00753789" w:rsidP="00753789">
      <w:pPr>
        <w:pStyle w:val="ad"/>
        <w:rPr>
          <w:lang w:val="en-US"/>
        </w:rPr>
      </w:pPr>
      <w:r w:rsidRPr="00F851DD">
        <w:rPr>
          <w:lang w:val="en-US"/>
        </w:rPr>
        <w:t>23. Gómez-Arroyo S., Dı́az-Sánchez Y., Meneses-Pérez M.A., Villalobos-Pietrini R., De León-Rodrı́guez J. Cytogenetic biomonitoring in a Mexican floriculture worker group exposed to pesticides // Mutation Research/Genetic Toxicology and Environmental Mutagenesis. —   2000. —   Vol. 466. —   No. 1. —   P. 117-124.</w:t>
      </w:r>
    </w:p>
    <w:p w14:paraId="0D65EA2B" w14:textId="77777777" w:rsidR="00753789" w:rsidRPr="00F851DD" w:rsidRDefault="00753789" w:rsidP="00753789">
      <w:pPr>
        <w:pStyle w:val="ad"/>
        <w:rPr>
          <w:lang w:val="en-US"/>
        </w:rPr>
      </w:pPr>
      <w:r w:rsidRPr="00F851DD">
        <w:rPr>
          <w:lang w:val="en-US"/>
        </w:rPr>
        <w:t>24. Hageman K.J., Bogdal C., Scheringer M. Chapter 11 - Long-Range and Regional Atmospheric Transport of POPs and Implications for Global Cycling // Comprehensive Analytical Chemistry : Persistent Organic Pollutants (POPs): Analytical Techniques, Environmental Fate and Biological Effects/ ed. E.Y. Zeng. — Elsevier, 2015. — Vol. 67. — P. 363-387.</w:t>
      </w:r>
    </w:p>
    <w:p w14:paraId="19D53A0E" w14:textId="77777777" w:rsidR="00753789" w:rsidRPr="00F851DD" w:rsidRDefault="00753789" w:rsidP="00753789">
      <w:pPr>
        <w:pStyle w:val="ad"/>
        <w:rPr>
          <w:lang w:val="en-US"/>
        </w:rPr>
      </w:pPr>
      <w:r w:rsidRPr="00F851DD">
        <w:rPr>
          <w:lang w:val="en-US"/>
        </w:rPr>
        <w:t>25. Guo W., Pan B., Sakkiah S., Yavas G., Ge W., Zou W., Tong W., Hong H. Persistent Organic Pollutants in Food: Contamination Sources, Health Effects and Detection Methods // International Journal of Environmental Research and Public Health. —   2019. —   Vol. 16. —   Persistent Organic Pollutants in Food. —   No. 22. —   P. 4361.</w:t>
      </w:r>
    </w:p>
    <w:p w14:paraId="2420FB09" w14:textId="77777777" w:rsidR="00753789" w:rsidRPr="00F851DD" w:rsidRDefault="00753789" w:rsidP="00753789">
      <w:pPr>
        <w:pStyle w:val="ad"/>
        <w:rPr>
          <w:lang w:val="en-US"/>
        </w:rPr>
      </w:pPr>
      <w:r w:rsidRPr="00F851DD">
        <w:rPr>
          <w:lang w:val="en-US"/>
        </w:rPr>
        <w:t>26. Wu X., Yu S., Zeng J., Zheng X., Ren Z., Shu Y., Mai B. Biomagnification of persistent organic pollutants (POPs) in detritivorous, phytophagous, and predatory invertebrates: How POPs enter terrestrial food web? // Science of The Total Environment. —   2024. —   Vol. 924. —   Biomagnification of persistent organic pollutants (POPs) in detritivorous, phytophagous, and predatory invertebrates. —   P. 171677.</w:t>
      </w:r>
    </w:p>
    <w:p w14:paraId="204B5AD8" w14:textId="77777777" w:rsidR="00753789" w:rsidRPr="00F851DD" w:rsidRDefault="00753789" w:rsidP="00753789">
      <w:pPr>
        <w:pStyle w:val="ad"/>
        <w:rPr>
          <w:lang w:val="en-US"/>
        </w:rPr>
      </w:pPr>
      <w:r w:rsidRPr="00F851DD">
        <w:rPr>
          <w:lang w:val="en-US"/>
        </w:rPr>
        <w:t>27. Weber R., Schlumpf M., Nakano T., Vijgen J. The need for better management and control of POPs stockpiles // Environmental Science and Pollution Research. —   2015. —   Vol. 22. —   No. 19. —   P. 14385-14390.</w:t>
      </w:r>
    </w:p>
    <w:p w14:paraId="05E8CA64" w14:textId="77777777" w:rsidR="00753789" w:rsidRPr="00F851DD" w:rsidRDefault="00753789" w:rsidP="00753789">
      <w:pPr>
        <w:pStyle w:val="ad"/>
        <w:rPr>
          <w:lang w:val="en-US"/>
        </w:rPr>
      </w:pPr>
      <w:r w:rsidRPr="00F851DD">
        <w:rPr>
          <w:lang w:val="en-US"/>
        </w:rPr>
        <w:t>28. Gupta P.K. Pesticide exposure—Indian scene: Toxicology in the New Century, Opportunities and Challenges - Proceedings of the 5th Congress of Toxicology in Developing Countries // Toxicology. —   2004. —   Vol. 198. —   No. 1. —   P. 83-90.</w:t>
      </w:r>
    </w:p>
    <w:p w14:paraId="4EA92177" w14:textId="77777777" w:rsidR="00753789" w:rsidRPr="00F851DD" w:rsidRDefault="00753789" w:rsidP="00753789">
      <w:pPr>
        <w:pStyle w:val="ad"/>
        <w:rPr>
          <w:lang w:val="en-US"/>
        </w:rPr>
      </w:pPr>
      <w:r w:rsidRPr="00F851DD">
        <w:rPr>
          <w:lang w:val="en-US"/>
        </w:rPr>
        <w:t>29. Rico-Martínez R., Alvarado-Flores J., Pérez-Legaspi I.A., Garza-León C.V., Rivera-Dávila O.L., Santos-Medrano G.E., Robles-Vargas D., Carbajal-Hernández A.L. Chapter 4 - Fate and adverse effects of pesticides in the environment // Pesticides in the Natural Environment/ eds. P. Singh, S. Singh, M. Sillanpää. — Elsevier, 2022. — P. 65-119.</w:t>
      </w:r>
    </w:p>
    <w:p w14:paraId="4975A27A" w14:textId="77777777" w:rsidR="00753789" w:rsidRPr="00F851DD" w:rsidRDefault="00753789" w:rsidP="00753789">
      <w:pPr>
        <w:pStyle w:val="ad"/>
        <w:rPr>
          <w:lang w:val="en-US"/>
        </w:rPr>
      </w:pPr>
      <w:r w:rsidRPr="00F851DD">
        <w:rPr>
          <w:lang w:val="en-US"/>
        </w:rPr>
        <w:t>30. UNEP The Hazardous Chemicals and Waste Conventions. —   2013.</w:t>
      </w:r>
    </w:p>
    <w:p w14:paraId="40E710C4" w14:textId="77777777" w:rsidR="00753789" w:rsidRPr="00F851DD" w:rsidRDefault="00753789" w:rsidP="00753789">
      <w:pPr>
        <w:pStyle w:val="ad"/>
        <w:rPr>
          <w:lang w:val="en-US"/>
        </w:rPr>
      </w:pPr>
      <w:r w:rsidRPr="00F851DD">
        <w:rPr>
          <w:lang w:val="en-US"/>
        </w:rPr>
        <w:t>31. Russo M., Humes S.T., Figueroa A.M., Tagmount A., Zhang P., Loguinov A., Lednicky J.A., Sabo-Attwood T., Vulpe C.D., Liu B. Organochlorine Pesticide Dieldrin Suppresses Cellular Interferon-Related Antiviral Gene Expression // Toxicological Sciences. —   2021. —   Vol. 182. —   No. 2. —   P. 260-274.</w:t>
      </w:r>
    </w:p>
    <w:p w14:paraId="7B7AFF00" w14:textId="77777777" w:rsidR="00753789" w:rsidRPr="00F851DD" w:rsidRDefault="00753789" w:rsidP="00753789">
      <w:pPr>
        <w:pStyle w:val="ad"/>
        <w:rPr>
          <w:lang w:val="en-US"/>
        </w:rPr>
      </w:pPr>
      <w:r w:rsidRPr="00F851DD">
        <w:rPr>
          <w:lang w:val="en-US"/>
        </w:rPr>
        <w:t>32. Stockholm Convention on Persistent Organic Pollutants. — URL: https://www.pops.int/TheConvention/Overview/TextoftheConvention/tabid/2232/Default.aspx.</w:t>
      </w:r>
    </w:p>
    <w:p w14:paraId="38958E00" w14:textId="77777777" w:rsidR="00753789" w:rsidRPr="00F851DD" w:rsidRDefault="00753789" w:rsidP="00753789">
      <w:pPr>
        <w:pStyle w:val="ad"/>
        <w:rPr>
          <w:lang w:val="en-US"/>
        </w:rPr>
      </w:pPr>
      <w:r w:rsidRPr="00F851DD">
        <w:rPr>
          <w:lang w:val="en-US"/>
        </w:rPr>
        <w:t>33. Gerber R., Smit N.J., Van Vuren J.H.J., Nakayama S.M.M., Yohannes Y.B., Ikenaka Y., Ishizuka M., Wepener V. Bioaccumulation and human health risk assessment of DDT and other organochlorine pesticides in an apex aquatic predator from a premier conservation area // Science of The Total Environment. —   2016. —   Vol. 550. —   P. 522-533.</w:t>
      </w:r>
    </w:p>
    <w:p w14:paraId="5C755829" w14:textId="77777777" w:rsidR="00753789" w:rsidRPr="00F851DD" w:rsidRDefault="00753789" w:rsidP="00753789">
      <w:pPr>
        <w:pStyle w:val="ad"/>
        <w:rPr>
          <w:lang w:val="en-US"/>
        </w:rPr>
      </w:pPr>
      <w:r w:rsidRPr="00F851DD">
        <w:rPr>
          <w:lang w:val="en-US"/>
        </w:rPr>
        <w:lastRenderedPageBreak/>
        <w:t>34. Sun R.-X., Sun Y., Xie X.-D., Yang B.-Z., Cao L.-Y., Luo S., Wang Y.-Y., Mai B.-X. Bioaccumulation and human health risk assessment of DDT and its metabolites (DDTs) in yellowfin tuna (</w:t>
      </w:r>
      <w:r w:rsidRPr="00F851DD">
        <w:rPr>
          <w:i/>
          <w:iCs/>
          <w:lang w:val="en-US"/>
        </w:rPr>
        <w:t>Thunnus albacares</w:t>
      </w:r>
      <w:r w:rsidRPr="00F851DD">
        <w:rPr>
          <w:lang w:val="en-US"/>
        </w:rPr>
        <w:t>) and their prey from the South China Sea // Marine Pollution Bulletin. —   2020. —   Vol. 158. —   P. 111396.</w:t>
      </w:r>
    </w:p>
    <w:p w14:paraId="1CC405A6" w14:textId="77777777" w:rsidR="00753789" w:rsidRPr="00F851DD" w:rsidRDefault="00753789" w:rsidP="00753789">
      <w:pPr>
        <w:pStyle w:val="ad"/>
        <w:rPr>
          <w:lang w:val="en-US"/>
        </w:rPr>
      </w:pPr>
      <w:r w:rsidRPr="00F851DD">
        <w:rPr>
          <w:lang w:val="en-US"/>
        </w:rPr>
        <w:t>35. Grier J.W. Ban of DDT and Subsequent Recovery of Reproduction in Bald Eagles // Science. —   1982. —   Vol. 218. —   No. 4578. —   P. 1232-1235.</w:t>
      </w:r>
    </w:p>
    <w:p w14:paraId="2719623C" w14:textId="77777777" w:rsidR="00753789" w:rsidRPr="00F851DD" w:rsidRDefault="00753789" w:rsidP="00753789">
      <w:pPr>
        <w:pStyle w:val="ad"/>
        <w:rPr>
          <w:lang w:val="en-US"/>
        </w:rPr>
      </w:pPr>
      <w:r w:rsidRPr="00F851DD">
        <w:rPr>
          <w:lang w:val="en-US"/>
        </w:rPr>
        <w:t>36. Olsen P., Emison B., Mooney N., Brothers N. DDT and dieldrin: effects on resident Peregrine Falcon populations in south-eastern Australia // Ecotoxicology. —   1992. —   Vol. 1. —   DDT and dieldrin. —   No. 2. —   P. 89-100.</w:t>
      </w:r>
    </w:p>
    <w:p w14:paraId="13DA62BA" w14:textId="77777777" w:rsidR="00753789" w:rsidRPr="00F851DD" w:rsidRDefault="00753789" w:rsidP="00753789">
      <w:pPr>
        <w:pStyle w:val="ad"/>
        <w:rPr>
          <w:lang w:val="en-US"/>
        </w:rPr>
      </w:pPr>
      <w:r w:rsidRPr="00F851DD">
        <w:rPr>
          <w:lang w:val="en-US"/>
        </w:rPr>
        <w:t>37. Eskenazi B., Chevrier J., Rosas L.G., Anderson H.A., Bornman M.S., Bouwman H., Chen A., Cohn B.A., de Jager C., Henshel D.S., Leipzig F., Leipzig J.S., Lorenz E.C., Snedeker S.M., Stapleton D. The Pine River Statement: Human Health Consequences of DDT Use // Environmental Health Perspectives. —   2009. —   Vol. 117. —   The Pine River Statement. —   No. 9. —   P. 1359-1367.</w:t>
      </w:r>
    </w:p>
    <w:p w14:paraId="3C0A45A0" w14:textId="77777777" w:rsidR="00753789" w:rsidRPr="00F851DD" w:rsidRDefault="00753789" w:rsidP="00753789">
      <w:pPr>
        <w:pStyle w:val="ad"/>
        <w:rPr>
          <w:lang w:val="en-US"/>
        </w:rPr>
      </w:pPr>
      <w:r w:rsidRPr="00F851DD">
        <w:rPr>
          <w:lang w:val="en-US"/>
        </w:rPr>
        <w:t>38. Rauh V.A., Garfinkel R., Perera F.P., Andrews H.F., Hoepner L., Barr D.B., Whitehead R., Tang D., Whyatt R.W. Impact of prenatal chlorpyrifos exposure on neurodevelopment in the first 3 years of life among inner-city children // Pediatrics. —   2006. —   Vol. 118. —   No. 6. —   P. e1845-1859.</w:t>
      </w:r>
    </w:p>
    <w:p w14:paraId="711DCC9C" w14:textId="77777777" w:rsidR="00753789" w:rsidRPr="00F851DD" w:rsidRDefault="00753789" w:rsidP="00753789">
      <w:pPr>
        <w:pStyle w:val="ad"/>
        <w:rPr>
          <w:lang w:val="en-US"/>
        </w:rPr>
      </w:pPr>
      <w:r w:rsidRPr="00F851DD">
        <w:rPr>
          <w:lang w:val="en-US"/>
        </w:rPr>
        <w:t>39. Shelton J.F., Geraghty E.M., Tancredi D.J., Delwiche L.D., Schmidt R.J., Ritz B., Hansen R.L., Hertz-Picciotto I. Neurodevelopmental Disorders and Prenatal Residential Proximity to Agricultural Pesticides: The CHARGE Study // Environmental Health Perspectives. —   2014. —   Vol. 122. —   Neurodevelopmental Disorders and Prenatal Residential Proximity to Agricultural Pesticides. —   No. 10. —   P. 1103-1109.</w:t>
      </w:r>
    </w:p>
    <w:p w14:paraId="1F3F7370" w14:textId="77777777" w:rsidR="00753789" w:rsidRPr="00F851DD" w:rsidRDefault="00753789" w:rsidP="00753789">
      <w:pPr>
        <w:pStyle w:val="ad"/>
        <w:rPr>
          <w:lang w:val="en-US"/>
        </w:rPr>
      </w:pPr>
      <w:r w:rsidRPr="00F851DD">
        <w:rPr>
          <w:lang w:val="en-US"/>
        </w:rPr>
        <w:t>40. Gore A.C., Chappell V.A., Fenton S.E., Flaws J.A., Nadal A., Prins G.S., Toppari J., Zoeller R.T. Executive Summary to EDC-2: The Endocrine Society’s Second Scientific Statement on Endocrine-Disrupting Chemicals // Endocrine Reviews. —   2015. —   Vol. 36. —   Executive Summary to EDC-2. —   No. 6. —   P. 593-602.</w:t>
      </w:r>
    </w:p>
    <w:p w14:paraId="603C3F6A" w14:textId="77777777" w:rsidR="00753789" w:rsidRPr="00F851DD" w:rsidRDefault="00753789" w:rsidP="00753789">
      <w:pPr>
        <w:pStyle w:val="ad"/>
        <w:rPr>
          <w:lang w:val="en-US"/>
        </w:rPr>
      </w:pPr>
      <w:r w:rsidRPr="00F851DD">
        <w:rPr>
          <w:lang w:val="en-US"/>
        </w:rPr>
        <w:t>41. Langer P. The impacts of organochlorines and other persistent pollutants on thyroid and metabolic health: Neuroendocrine Disruptors // Frontiers in Neuroendocrinology. —   2010. —   Vol. 31. —   No. 4. —   P. 497-518.</w:t>
      </w:r>
    </w:p>
    <w:p w14:paraId="0259BA66" w14:textId="77777777" w:rsidR="00753789" w:rsidRPr="00F851DD" w:rsidRDefault="00753789" w:rsidP="00753789">
      <w:pPr>
        <w:pStyle w:val="ad"/>
        <w:rPr>
          <w:lang w:val="en-US"/>
        </w:rPr>
      </w:pPr>
      <w:r w:rsidRPr="00F851DD">
        <w:rPr>
          <w:lang w:val="en-US"/>
        </w:rPr>
        <w:t>42. Cocco P., Brennan P., Ibba A., Llongueras S. de S., Maynadié M., Nieters A., Becker N., Ennas M.G., Tocco M.G., Boffetta P. Plasma polychlorobiphenyl and organochlorine pesticide level and risk of major lymphoma subtypes // Occupational and Environmental Medicine. —   2008. —   Vol. 65. —   No. 2. —   P. 132-140.</w:t>
      </w:r>
    </w:p>
    <w:p w14:paraId="47509C51" w14:textId="77777777" w:rsidR="00753789" w:rsidRPr="00F851DD" w:rsidRDefault="00753789" w:rsidP="00753789">
      <w:pPr>
        <w:pStyle w:val="ad"/>
        <w:rPr>
          <w:lang w:val="en-US"/>
        </w:rPr>
      </w:pPr>
      <w:r w:rsidRPr="00F851DD">
        <w:rPr>
          <w:lang w:val="en-US"/>
        </w:rPr>
        <w:t>43. Cohn B.A., Wolff M.S., Cirillo P.M., Sholtz R.I. DDT and Breast Cancer in Young Women: New Data on the Significance of Age at Exposure // Environmental Health Perspectives. —   2007. —   Vol. 115. —   DDT and Breast Cancer in Young Women. —   No. 10. —   P. 1406-1414.</w:t>
      </w:r>
    </w:p>
    <w:p w14:paraId="7A89B148" w14:textId="77777777" w:rsidR="00753789" w:rsidRPr="00F851DD" w:rsidRDefault="00753789" w:rsidP="00753789">
      <w:pPr>
        <w:pStyle w:val="ad"/>
        <w:rPr>
          <w:lang w:val="en-US"/>
        </w:rPr>
      </w:pPr>
      <w:r w:rsidRPr="00F851DD">
        <w:rPr>
          <w:lang w:val="en-US"/>
        </w:rPr>
        <w:t>44. ATSDR - Agency for Toxic Substances and Disease Registry Toxicological Profile for Hexachlorobenzene. — URL: https://wwwn.cdc.gov/TSP/ToxProfiles/ToxProfiles.aspx?id=627&amp;tid=115.</w:t>
      </w:r>
    </w:p>
    <w:p w14:paraId="0F63108B" w14:textId="77777777" w:rsidR="00753789" w:rsidRPr="00F851DD" w:rsidRDefault="00753789" w:rsidP="00753789">
      <w:pPr>
        <w:pStyle w:val="ad"/>
        <w:rPr>
          <w:lang w:val="en-US"/>
        </w:rPr>
      </w:pPr>
      <w:r w:rsidRPr="00F851DD">
        <w:rPr>
          <w:lang w:val="en-US"/>
        </w:rPr>
        <w:t>45. Hexachlorobenzene - an overview | ScienceDirect Topics. — URL: https://www.sciencedirect.com/topics/agricultural-and-biological-sciences/hexachlorobenzene (</w:t>
      </w:r>
      <w:r w:rsidRPr="00F851DD">
        <w:t>дата</w:t>
      </w:r>
      <w:r w:rsidRPr="00F851DD">
        <w:rPr>
          <w:lang w:val="en-US"/>
        </w:rPr>
        <w:t xml:space="preserve"> </w:t>
      </w:r>
      <w:r w:rsidRPr="00F851DD">
        <w:t>обращения</w:t>
      </w:r>
      <w:r w:rsidRPr="00F851DD">
        <w:rPr>
          <w:lang w:val="en-US"/>
        </w:rPr>
        <w:t>: 05.09.2024).</w:t>
      </w:r>
    </w:p>
    <w:p w14:paraId="667E61DC" w14:textId="77777777" w:rsidR="00753789" w:rsidRPr="00F851DD" w:rsidRDefault="00753789" w:rsidP="00753789">
      <w:pPr>
        <w:pStyle w:val="ad"/>
        <w:rPr>
          <w:lang w:val="en-US"/>
        </w:rPr>
      </w:pPr>
      <w:r w:rsidRPr="00F851DD">
        <w:rPr>
          <w:lang w:val="en-US"/>
        </w:rPr>
        <w:t>46. L. Reed, V. Büchner, P. B. Tchounwou Environmental Toxicology and Health Effects Associated with Hexachlorobenzene Exposure // Reviews on Environmental Health. —   2007. —   Vol. 22. —   No. 3. —   P. 213-244.</w:t>
      </w:r>
    </w:p>
    <w:p w14:paraId="197D2C0F" w14:textId="77777777" w:rsidR="00753789" w:rsidRPr="00F851DD" w:rsidRDefault="00753789" w:rsidP="00753789">
      <w:pPr>
        <w:pStyle w:val="ad"/>
        <w:rPr>
          <w:lang w:val="en-US"/>
        </w:rPr>
      </w:pPr>
      <w:r w:rsidRPr="00F851DD">
        <w:rPr>
          <w:lang w:val="en-US"/>
        </w:rPr>
        <w:t>47. Drysdale M., Gamberg M., Brammer J., Majowicz S.E., Packull-McCormick S., Skinner K., Laird B.D. Hexachlorobenzene and omega-3 fatty acid intake from traditional foods in the northern Yukon: A risk and benefit analysis // Science of The Total Environment. —   2024. —   Vol. 914. —   Hexachlorobenzene and omega-3 fatty acid intake from traditional foods in the northern Yukon. —   P. 169205.</w:t>
      </w:r>
    </w:p>
    <w:p w14:paraId="72100DF1" w14:textId="77777777" w:rsidR="00753789" w:rsidRPr="00F851DD" w:rsidRDefault="00753789" w:rsidP="00753789">
      <w:pPr>
        <w:pStyle w:val="ad"/>
        <w:rPr>
          <w:lang w:val="en-US"/>
        </w:rPr>
      </w:pPr>
      <w:r w:rsidRPr="00F851DD">
        <w:rPr>
          <w:lang w:val="en-US"/>
        </w:rPr>
        <w:lastRenderedPageBreak/>
        <w:t>48. ATSDR - Agency for Toxic Substances and Disease Registry. Toxicological Profile for Hexachlorocyclohexane. — 2024.</w:t>
      </w:r>
    </w:p>
    <w:p w14:paraId="6CF3D63A" w14:textId="77777777" w:rsidR="00753789" w:rsidRPr="00F851DD" w:rsidRDefault="00753789" w:rsidP="00753789">
      <w:pPr>
        <w:pStyle w:val="ad"/>
        <w:rPr>
          <w:lang w:val="en-US"/>
        </w:rPr>
      </w:pPr>
      <w:r w:rsidRPr="00F851DD">
        <w:rPr>
          <w:lang w:val="en-US"/>
        </w:rPr>
        <w:t>49. Nayyar N., Sangwan N., Kohli P., Verma H., Kumar R., Negi V., Oldach P., Mahato N.K., Gupta V., Lal R. Hexachlorocyclohexane: persistence, toxicity and decontamination // Reviews on Environmental Health. —   2014. —   Vol. 29. —   Hexachlorocyclohexane. —   No. 1-2. —   P. 49-52.</w:t>
      </w:r>
    </w:p>
    <w:p w14:paraId="616E5CB0" w14:textId="77777777" w:rsidR="00753789" w:rsidRPr="00F851DD" w:rsidRDefault="00753789" w:rsidP="00753789">
      <w:pPr>
        <w:pStyle w:val="ad"/>
        <w:rPr>
          <w:lang w:val="en-US"/>
        </w:rPr>
      </w:pPr>
      <w:r w:rsidRPr="00F851DD">
        <w:rPr>
          <w:lang w:val="en-US"/>
        </w:rPr>
        <w:t>50. Dikshith T.S., Raizada R.B., Srivastava M.K., Kumar S.N., Kaushal R.A., Singh R.P., Gupta K.P., Lakshmi K.S. Dermal toxicity of hexachlorocyclohexane (HCH) in rabbit // Indian Journal of Experimental Biology. —   1989. —   Vol. 27. —   No. 3. —   P. 252-257.</w:t>
      </w:r>
    </w:p>
    <w:p w14:paraId="61E6C23F" w14:textId="77777777" w:rsidR="00753789" w:rsidRPr="00F851DD" w:rsidRDefault="00753789" w:rsidP="00753789">
      <w:pPr>
        <w:pStyle w:val="ad"/>
        <w:rPr>
          <w:lang w:val="en-US"/>
        </w:rPr>
      </w:pPr>
      <w:r w:rsidRPr="00F851DD">
        <w:rPr>
          <w:lang w:val="en-US"/>
        </w:rPr>
        <w:t>51. National Research Council (US) Committee on Toxicology An Assessment of the Health Risks of Seven Pesticides Used for Termite Control. — Washington (DC): National Academies Press (US), 1982.</w:t>
      </w:r>
    </w:p>
    <w:p w14:paraId="6CB6E3D2" w14:textId="77777777" w:rsidR="00753789" w:rsidRPr="00F851DD" w:rsidRDefault="00753789" w:rsidP="00753789">
      <w:pPr>
        <w:pStyle w:val="ad"/>
        <w:rPr>
          <w:lang w:val="en-US"/>
        </w:rPr>
      </w:pPr>
      <w:r w:rsidRPr="00F851DD">
        <w:rPr>
          <w:lang w:val="en-US"/>
        </w:rPr>
        <w:t>52. Chang G.-R. Persistent organochlorine pesticides in aquatic environments and fishes in Taiwan and their risk assessment // Environmental Science and Pollution Research International. —   2018. —   Vol. 25. —   No. 8. —   P. 7699-7708.</w:t>
      </w:r>
    </w:p>
    <w:p w14:paraId="3F4ECF93" w14:textId="77777777" w:rsidR="00753789" w:rsidRPr="00F851DD" w:rsidRDefault="00753789" w:rsidP="00753789">
      <w:pPr>
        <w:pStyle w:val="ad"/>
        <w:rPr>
          <w:lang w:val="en-US"/>
        </w:rPr>
      </w:pPr>
      <w:r w:rsidRPr="00F851DD">
        <w:rPr>
          <w:lang w:val="en-US"/>
        </w:rPr>
        <w:t>53. Jang T., Jang J., Lee K. Mechanism of acute endosulfan intoxication-induced neurotoxicity in Sprague-Dawley rats / Mehanizam akutne neurotoksičnosti u Sprague-Dawley štakora izazvane trovanjem endosulfanom // Archives of Industrial Hygiene and Toxicology. —   2016. —   Vol. 67. —   No. 1. —   P. 9-17.</w:t>
      </w:r>
    </w:p>
    <w:p w14:paraId="4D7DFD9D" w14:textId="77777777" w:rsidR="00753789" w:rsidRPr="00F851DD" w:rsidRDefault="00753789" w:rsidP="00753789">
      <w:pPr>
        <w:pStyle w:val="ad"/>
        <w:rPr>
          <w:lang w:val="en-US"/>
        </w:rPr>
      </w:pPr>
      <w:r w:rsidRPr="00F851DD">
        <w:rPr>
          <w:lang w:val="en-US"/>
        </w:rPr>
        <w:t>54. Saiyed H., Dewan A., Bhatnagar V., Shenoy U., Shenoy R., Rajmohan H., Patel K., Kashyap R., Kulkarni P., Rajan B., Lakkad B. Effect of endosulfan on male reproductive development // Environmental Health Perspectives. —   2003. —   Vol. 111. —   No. 16. —   P. 1958-1962.</w:t>
      </w:r>
    </w:p>
    <w:p w14:paraId="75774740" w14:textId="77777777" w:rsidR="00753789" w:rsidRPr="00F851DD" w:rsidRDefault="00753789" w:rsidP="00753789">
      <w:pPr>
        <w:pStyle w:val="ad"/>
        <w:rPr>
          <w:lang w:val="en-US"/>
        </w:rPr>
      </w:pPr>
      <w:r w:rsidRPr="00F851DD">
        <w:rPr>
          <w:lang w:val="en-US"/>
        </w:rPr>
        <w:t>55. Sharma A., Kaninathan A., Dahal S., Kumari S., Choudhary B., Raghavan S.C. Exposure to endosulfan can cause long term effects on general biology, including the reproductive system of mice // Frontiers in Genetics. —   2022. —   Vol. 13. —   P. 1047746.</w:t>
      </w:r>
    </w:p>
    <w:p w14:paraId="7BF54C92" w14:textId="77777777" w:rsidR="00753789" w:rsidRPr="00F851DD" w:rsidRDefault="00753789" w:rsidP="00753789">
      <w:pPr>
        <w:pStyle w:val="ad"/>
        <w:rPr>
          <w:lang w:val="en-US"/>
        </w:rPr>
      </w:pPr>
      <w:r w:rsidRPr="00F851DD">
        <w:rPr>
          <w:lang w:val="en-US"/>
        </w:rPr>
        <w:t>56. Singh N.D., Sharma A.K., Dwivedi P., Patil R.D., Kumar M. Citrinin and endosulfan induced teratogenic effects in Wistar rats // Journal of applied toxicology: JAT. —   2007. —   Vol. 27. —   No. 2. —   P. 143-151.</w:t>
      </w:r>
    </w:p>
    <w:p w14:paraId="0C8773A7" w14:textId="77777777" w:rsidR="00753789" w:rsidRPr="00F851DD" w:rsidRDefault="00753789" w:rsidP="00753789">
      <w:pPr>
        <w:pStyle w:val="ad"/>
        <w:rPr>
          <w:lang w:val="en-US"/>
        </w:rPr>
      </w:pPr>
      <w:r w:rsidRPr="00F851DD">
        <w:rPr>
          <w:lang w:val="en-US"/>
        </w:rPr>
        <w:t>57. Fendick E.A., Mather-Mihaich E., Houck K.A., St Clair M.B., Faust J.B., Rockwell C.H., Owens M. Ecological toxicology and human health effects of heptachlor // Reviews of Environmental Contamination and Toxicology. —   1990. —   Vol. 111. —   P. 61-142.</w:t>
      </w:r>
    </w:p>
    <w:p w14:paraId="436C95D3" w14:textId="77777777" w:rsidR="00753789" w:rsidRPr="00F851DD" w:rsidRDefault="00753789" w:rsidP="00753789">
      <w:pPr>
        <w:pStyle w:val="ad"/>
        <w:rPr>
          <w:lang w:val="en-US"/>
        </w:rPr>
      </w:pPr>
      <w:r w:rsidRPr="00F851DD">
        <w:rPr>
          <w:lang w:val="en-US"/>
        </w:rPr>
        <w:t>58. Dong Q., Koshlukova S. Heptachlor // Encyclopedia of Toxicology (Fourth Edition)/ ed. P. Wexler. — Oxford: Academic Press, 2024. — P. 155-165.</w:t>
      </w:r>
    </w:p>
    <w:p w14:paraId="37BC966C" w14:textId="77777777" w:rsidR="00753789" w:rsidRPr="00F851DD" w:rsidRDefault="00753789" w:rsidP="00753789">
      <w:pPr>
        <w:pStyle w:val="ad"/>
        <w:rPr>
          <w:lang w:val="en-US"/>
        </w:rPr>
      </w:pPr>
      <w:r w:rsidRPr="00F851DD">
        <w:rPr>
          <w:lang w:val="en-US"/>
        </w:rPr>
        <w:t>59. Russo M., Humes S.T., Figueroa A.M., Tagmount A., Zhang P., Loguinov A., Lednicky J.A., Sabo-Attwood T., Vulpe C.D., Liu B. Organochlorine Pesticide Dieldrin Suppresses Cellular Interferon-Related Antiviral Gene Expression // Toxicological Sciences: An Official Journal of the Society of Toxicology. —   2021. —   Vol. 182. —   No. 2. —   P. 260-274.</w:t>
      </w:r>
    </w:p>
    <w:p w14:paraId="58E36DBF" w14:textId="77777777" w:rsidR="00753789" w:rsidRPr="00F851DD" w:rsidRDefault="00753789" w:rsidP="00753789">
      <w:pPr>
        <w:pStyle w:val="ad"/>
        <w:rPr>
          <w:lang w:val="en-US"/>
        </w:rPr>
      </w:pPr>
      <w:r w:rsidRPr="00F851DD">
        <w:rPr>
          <w:lang w:val="en-US"/>
        </w:rPr>
        <w:t>60. Brewer G.J. Metals in the causation and treatment of Wilson’s disease and Alzheimer’s disease, and copper lowering therapy in medicine: Special Issue: Metals in Medicine // Inorganica Chimica Acta. —   2012. —   Vol. 393. —   P. 135-141.</w:t>
      </w:r>
    </w:p>
    <w:p w14:paraId="27F6214A" w14:textId="77777777" w:rsidR="00753789" w:rsidRPr="00F851DD" w:rsidRDefault="00753789" w:rsidP="00753789">
      <w:pPr>
        <w:pStyle w:val="ad"/>
        <w:rPr>
          <w:lang w:val="en-US"/>
        </w:rPr>
      </w:pPr>
      <w:r w:rsidRPr="00F851DD">
        <w:rPr>
          <w:lang w:val="en-US"/>
        </w:rPr>
        <w:t>61. Teschke R., Eickhoff A. Wilson Disease: Copper-Mediated Cuproptosis, Iron-Related Ferroptosis, and Clinical Highlights, with Comprehensive and Critical Analysis Update // International Journal of Molecular Sciences. —   2024. —   Vol. 25. —   Wilson Disease. —   No. 9. —   P. 4753.</w:t>
      </w:r>
    </w:p>
    <w:p w14:paraId="2867D2C0" w14:textId="77777777" w:rsidR="00753789" w:rsidRPr="00F851DD" w:rsidRDefault="00753789" w:rsidP="00753789">
      <w:pPr>
        <w:pStyle w:val="ad"/>
        <w:rPr>
          <w:lang w:val="en-US"/>
        </w:rPr>
      </w:pPr>
      <w:r w:rsidRPr="00F851DD">
        <w:rPr>
          <w:lang w:val="en-US"/>
        </w:rPr>
        <w:t>62. Ala A., Walker A.P., Ashkan K., Dooley J.S., Schilsky M.L. Wilson’s disease // Lancet (London, England). —   2007. —   Vol. 369. —   No. 9559. —   P. 397-408.</w:t>
      </w:r>
    </w:p>
    <w:p w14:paraId="320CD270" w14:textId="77777777" w:rsidR="00753789" w:rsidRPr="00F851DD" w:rsidRDefault="00753789" w:rsidP="00753789">
      <w:pPr>
        <w:pStyle w:val="ad"/>
        <w:rPr>
          <w:lang w:val="en-US"/>
        </w:rPr>
      </w:pPr>
      <w:r w:rsidRPr="00F851DD">
        <w:rPr>
          <w:lang w:val="en-US"/>
        </w:rPr>
        <w:t>63. Brewer G.J. Copper toxicity in the general population // Clinical Neurophysiology: Official Journal of the International Federation of Clinical Neurophysiology. —   2010. —   Vol. 121. —   No. 4. —   P. 459-460.</w:t>
      </w:r>
    </w:p>
    <w:p w14:paraId="30F1DF7E" w14:textId="77777777" w:rsidR="00753789" w:rsidRPr="00F851DD" w:rsidRDefault="00753789" w:rsidP="00753789">
      <w:pPr>
        <w:pStyle w:val="ad"/>
        <w:rPr>
          <w:lang w:val="en-US"/>
        </w:rPr>
      </w:pPr>
      <w:r w:rsidRPr="00F851DD">
        <w:rPr>
          <w:lang w:val="en-US"/>
        </w:rPr>
        <w:t xml:space="preserve">64. Brewer G.J., Yuzbasiyan-Gurkan V., Johnson V., Dick R.D., Wang Y. Treatment of Wilson’s disease with zinc: XI. Interaction with other anticopper agents // Journal of the American College </w:t>
      </w:r>
      <w:r w:rsidRPr="00F851DD">
        <w:rPr>
          <w:lang w:val="en-US"/>
        </w:rPr>
        <w:lastRenderedPageBreak/>
        <w:t>of Nutrition. —   1993. —   Vol. 12. —   Treatment of Wilson’s disease with zinc. —   No. 1. —   P. 26-30.</w:t>
      </w:r>
    </w:p>
    <w:p w14:paraId="4A179F38" w14:textId="77777777" w:rsidR="00753789" w:rsidRPr="00F851DD" w:rsidRDefault="00753789" w:rsidP="00753789">
      <w:pPr>
        <w:pStyle w:val="ad"/>
        <w:rPr>
          <w:lang w:val="en-US"/>
        </w:rPr>
      </w:pPr>
      <w:r w:rsidRPr="00F851DD">
        <w:rPr>
          <w:lang w:val="en-US"/>
        </w:rPr>
        <w:t>65. Brewer G.J. The risks of copper toxicity contributing to cognitive decline in the aging population and to Alzheimer’s disease // Journal of the American College of Nutrition. —   2009. —   Vol. 28. —   No. 3. —   P. 238-242.</w:t>
      </w:r>
    </w:p>
    <w:p w14:paraId="0743F4E6" w14:textId="77777777" w:rsidR="00753789" w:rsidRPr="00F851DD" w:rsidRDefault="00753789" w:rsidP="00753789">
      <w:pPr>
        <w:pStyle w:val="ad"/>
        <w:rPr>
          <w:lang w:val="en-US"/>
        </w:rPr>
      </w:pPr>
      <w:r w:rsidRPr="00F851DD">
        <w:rPr>
          <w:lang w:val="en-US"/>
        </w:rPr>
        <w:t>66. National Research Council (US) Committee on Copper in Drinking Water Copper in Drinking Water. — Washington (DC): National Academies Press (US), 2000.</w:t>
      </w:r>
    </w:p>
    <w:p w14:paraId="5516CEF4" w14:textId="77777777" w:rsidR="00753789" w:rsidRPr="00F851DD" w:rsidRDefault="00753789" w:rsidP="00753789">
      <w:pPr>
        <w:pStyle w:val="ad"/>
        <w:rPr>
          <w:lang w:val="en-US"/>
        </w:rPr>
      </w:pPr>
      <w:r w:rsidRPr="00F851DD">
        <w:rPr>
          <w:lang w:val="en-US"/>
        </w:rPr>
        <w:t>67. Prasad A.S. Zinc: mechanisms of host defense // The Journal of Nutrition. —   2007. —   Vol. 137. —   Zinc. —   No. 5. —   P. 1345-1349.</w:t>
      </w:r>
    </w:p>
    <w:p w14:paraId="670E57B5" w14:textId="77777777" w:rsidR="00753789" w:rsidRPr="00F851DD" w:rsidRDefault="00753789" w:rsidP="00753789">
      <w:pPr>
        <w:pStyle w:val="ad"/>
        <w:rPr>
          <w:lang w:val="en-US"/>
        </w:rPr>
      </w:pPr>
      <w:r w:rsidRPr="00F851DD">
        <w:rPr>
          <w:lang w:val="en-US"/>
        </w:rPr>
        <w:t>68. Shankar A.H., Prasad A.S. Zinc and immune function: the biological basis of altered resistance to infection // The American Journal of Clinical Nutrition. —   1998. —   Vol. 68. —   Zinc and immune function. —   No. 2 Suppl. —   P. 447S-463S.</w:t>
      </w:r>
    </w:p>
    <w:p w14:paraId="2C479844" w14:textId="77777777" w:rsidR="00753789" w:rsidRPr="00F851DD" w:rsidRDefault="00753789" w:rsidP="00753789">
      <w:pPr>
        <w:pStyle w:val="ad"/>
        <w:rPr>
          <w:lang w:val="en-US"/>
        </w:rPr>
      </w:pPr>
      <w:r w:rsidRPr="00F851DD">
        <w:rPr>
          <w:lang w:val="en-US"/>
        </w:rPr>
        <w:t>69. Percival S.S. Copper and immunity // The American Journal of Clinical Nutrition. —   1998. —   Vol. 67. —   No. 5 Suppl. —   P. 1064S-1068S.</w:t>
      </w:r>
    </w:p>
    <w:p w14:paraId="51A9368E" w14:textId="77777777" w:rsidR="00753789" w:rsidRPr="00F851DD" w:rsidRDefault="00753789" w:rsidP="00753789">
      <w:pPr>
        <w:pStyle w:val="ad"/>
        <w:rPr>
          <w:lang w:val="en-US"/>
        </w:rPr>
      </w:pPr>
      <w:r w:rsidRPr="00F851DD">
        <w:rPr>
          <w:lang w:val="en-US"/>
        </w:rPr>
        <w:t>70. Plum L.M., Rink L., Haase H. The Essential Toxin: Impact of Zinc on Human Health // International Journal of Environmental Research and Public Health. —   2010. —   Vol. 7. —   The Essential Toxin. —   No. 4. —   P. 1342-1365.</w:t>
      </w:r>
    </w:p>
    <w:p w14:paraId="639EB4DC" w14:textId="77777777" w:rsidR="00753789" w:rsidRPr="00F851DD" w:rsidRDefault="00753789" w:rsidP="00753789">
      <w:pPr>
        <w:pStyle w:val="ad"/>
        <w:rPr>
          <w:lang w:val="en-US"/>
        </w:rPr>
      </w:pPr>
      <w:r w:rsidRPr="00F851DD">
        <w:rPr>
          <w:lang w:val="en-US"/>
        </w:rPr>
        <w:t>71. Agnew U.M., Slesinger T.L. Zinc Toxicity // StatPearls. — Treasure Island (FL): StatPearls Publishing, 2024.</w:t>
      </w:r>
    </w:p>
    <w:p w14:paraId="5A8D3C81" w14:textId="77777777" w:rsidR="00753789" w:rsidRPr="00F851DD" w:rsidRDefault="00753789" w:rsidP="00753789">
      <w:pPr>
        <w:pStyle w:val="ad"/>
        <w:rPr>
          <w:lang w:val="en-US"/>
        </w:rPr>
      </w:pPr>
      <w:r w:rsidRPr="00F851DD">
        <w:rPr>
          <w:lang w:val="en-US"/>
        </w:rPr>
        <w:t>72. Thyssen J.P., Menné T. Metal allergy--a review on exposures, penetration, genetics, prevalence, and clinical implications // Chemical Research in Toxicology. —   2010. —   Vol. 23. —   No. 2. —   P. 309-318.</w:t>
      </w:r>
    </w:p>
    <w:p w14:paraId="7756FFDF" w14:textId="77777777" w:rsidR="00753789" w:rsidRPr="00F851DD" w:rsidRDefault="00753789" w:rsidP="00753789">
      <w:pPr>
        <w:pStyle w:val="ad"/>
        <w:rPr>
          <w:lang w:val="en-US"/>
        </w:rPr>
      </w:pPr>
      <w:r w:rsidRPr="00F851DD">
        <w:rPr>
          <w:lang w:val="en-US"/>
        </w:rPr>
        <w:t>73. Genchi G., Carocci A., Lauria G., Sinicropi M.S., Catalano A. Nickel: Human Health and Environmental Toxicology // International Journal of Environmental Research and Public Health. —   2020. —   Vol. 17. —   Nickel. —   No. 3. —   P. 679.</w:t>
      </w:r>
    </w:p>
    <w:p w14:paraId="5FA2F423" w14:textId="77777777" w:rsidR="00753789" w:rsidRPr="00F851DD" w:rsidRDefault="00753789" w:rsidP="00753789">
      <w:pPr>
        <w:pStyle w:val="ad"/>
        <w:rPr>
          <w:lang w:val="en-US"/>
        </w:rPr>
      </w:pPr>
      <w:r w:rsidRPr="00F851DD">
        <w:rPr>
          <w:lang w:val="en-US"/>
        </w:rPr>
        <w:t>74. Guo H., Liu H., Jian Z., Cui H., Fang J., Zuo Z., Deng J., Li Y., Wang X., Zhao L., He R., Tang H. Immunotoxicity of nickel: Pathological and toxicological effects // Ecotoxicology and Environmental Safety. —   2020. —   Vol. 203. —   Immunotoxicity of nickel. —   P. 111006.</w:t>
      </w:r>
    </w:p>
    <w:p w14:paraId="097CD2BC" w14:textId="77777777" w:rsidR="00753789" w:rsidRPr="00F851DD" w:rsidRDefault="00753789" w:rsidP="00753789">
      <w:pPr>
        <w:pStyle w:val="ad"/>
        <w:rPr>
          <w:lang w:val="en-US"/>
        </w:rPr>
      </w:pPr>
      <w:r w:rsidRPr="00F851DD">
        <w:rPr>
          <w:lang w:val="en-US"/>
        </w:rPr>
        <w:t>75. Afridi H.I., Kazi T.G., Kazi N., Kandhro G.A., Baig J.A., Shah A.Q., Jamali M.K., Arain M.B. Evaluation of toxic elements in scalp hair samples of myocardial infarction patients at different stages as related to controls // Biological Trace Element Research. —   2010. —   Vol. 134. —   No. 1. —   P. 1-12.</w:t>
      </w:r>
    </w:p>
    <w:p w14:paraId="14AD3EFB" w14:textId="77777777" w:rsidR="00753789" w:rsidRPr="00F851DD" w:rsidRDefault="00753789" w:rsidP="00753789">
      <w:pPr>
        <w:pStyle w:val="ad"/>
        <w:rPr>
          <w:lang w:val="en-US"/>
        </w:rPr>
      </w:pPr>
      <w:r w:rsidRPr="00F851DD">
        <w:rPr>
          <w:lang w:val="en-US"/>
        </w:rPr>
        <w:t>76. International Agency for Research on Cancer Nickel and nickel compounds // Arsenic, Metals, Fibres and Dusts. — International Agency for Research on Cancer, 2012. — P. 169-218.</w:t>
      </w:r>
    </w:p>
    <w:p w14:paraId="5555DE00" w14:textId="77777777" w:rsidR="00753789" w:rsidRPr="00F851DD" w:rsidRDefault="00753789" w:rsidP="00753789">
      <w:pPr>
        <w:pStyle w:val="ad"/>
        <w:rPr>
          <w:lang w:val="en-US"/>
        </w:rPr>
      </w:pPr>
      <w:r w:rsidRPr="00F851DD">
        <w:rPr>
          <w:lang w:val="en-US"/>
        </w:rPr>
        <w:t>77. Bucher J.R., Hailey J.R., Roycroft J.R., Haseman J.K., Sills R.C., Grumbein S.L., Mellick P.W., Chou B.J. Inhalation toxicity and carcinogenicity studies of cobalt sulfate // Toxicological Sciences: An Official Journal of the Society of Toxicology. —   1999. —   Vol. 49. —   No. 1. —   P. 56-67.</w:t>
      </w:r>
    </w:p>
    <w:p w14:paraId="5A329664" w14:textId="77777777" w:rsidR="00753789" w:rsidRPr="00F851DD" w:rsidRDefault="00753789" w:rsidP="00753789">
      <w:pPr>
        <w:pStyle w:val="ad"/>
        <w:rPr>
          <w:lang w:val="en-US"/>
        </w:rPr>
      </w:pPr>
      <w:r w:rsidRPr="00F851DD">
        <w:rPr>
          <w:lang w:val="en-US"/>
        </w:rPr>
        <w:t>78. Alinaghi F., Zachariae C., Thyssen J.P., Johansen J.D. Causative exposures and temporal development of cobalt allergy in Denmark between 2002 and 2017 // Contact Dermatitis. —   2019. —   Vol. 81. —   No. 4. —   P. 242-248.</w:t>
      </w:r>
    </w:p>
    <w:p w14:paraId="61C065D9" w14:textId="77777777" w:rsidR="00753789" w:rsidRPr="00F851DD" w:rsidRDefault="00753789" w:rsidP="00753789">
      <w:pPr>
        <w:pStyle w:val="ad"/>
        <w:rPr>
          <w:lang w:val="en-US"/>
        </w:rPr>
      </w:pPr>
      <w:r w:rsidRPr="00F851DD">
        <w:rPr>
          <w:lang w:val="en-US"/>
        </w:rPr>
        <w:t>79. Jenkinson M.R.J., Meek R.M.D., Tate R., MacMillan S., Grant M.H., Currie S. Cobalt-induced cardiomyopathy – do circulating cobalt levels matter? // Bone &amp; Joint Research. —   2021. —   Vol. 10. —   No. 6. —   P. 340.</w:t>
      </w:r>
    </w:p>
    <w:p w14:paraId="2D1028C6" w14:textId="77777777" w:rsidR="00753789" w:rsidRPr="00F851DD" w:rsidRDefault="00753789" w:rsidP="00753789">
      <w:pPr>
        <w:pStyle w:val="ad"/>
        <w:rPr>
          <w:lang w:val="en-US"/>
        </w:rPr>
      </w:pPr>
      <w:r w:rsidRPr="00F851DD">
        <w:rPr>
          <w:lang w:val="en-US"/>
        </w:rPr>
        <w:t>80. Oria R.S., Ben R.B., Esomonu U.G., Essien P.I., Odinaka L.E., Ettah G.E., Eyong O.O., Ijomone O.M. Cobalt exposure triggers impairments in cognitive and anxiety-like behaviors, brain oxidative stress and inflammation, and hippocampo-amygdala histomorphological alterations: Protective role of aqueous Prosopis africana seed extract // Iranian Journal of Basic Medical Sciences. —   2022. —   Vol. 25. —   Cobalt exposure triggers impairments in cognitive and anxiety-like behaviors, brain oxidative stress and inflammation, and hippocampo-amygdala histomorphological alterations. —   No. 12. —   P. 1528-1536.</w:t>
      </w:r>
    </w:p>
    <w:p w14:paraId="5FF8FFD5" w14:textId="77777777" w:rsidR="00753789" w:rsidRPr="00F851DD" w:rsidRDefault="00753789" w:rsidP="00753789">
      <w:pPr>
        <w:pStyle w:val="ad"/>
        <w:rPr>
          <w:lang w:val="en-US"/>
        </w:rPr>
      </w:pPr>
      <w:r w:rsidRPr="00F851DD">
        <w:rPr>
          <w:lang w:val="en-US"/>
        </w:rPr>
        <w:lastRenderedPageBreak/>
        <w:t>81. Soh B., Han Y., Cho S.Y., Choi S., Chung H., Lee K.-W. Assessing cobalt and manganese in foods: A study on determination and health risk using inductively coupled plasma spectrometry // Journal of Food Composition and Analysis. —   2024. —   Vol. 133. —   Assessing cobalt and manganese in foods. —   P. 106394.</w:t>
      </w:r>
    </w:p>
    <w:p w14:paraId="6E7B684A" w14:textId="77777777" w:rsidR="00753789" w:rsidRPr="00F851DD" w:rsidRDefault="00753789" w:rsidP="00753789">
      <w:pPr>
        <w:pStyle w:val="ad"/>
        <w:rPr>
          <w:lang w:val="en-US"/>
        </w:rPr>
      </w:pPr>
      <w:r w:rsidRPr="00F851DD">
        <w:rPr>
          <w:lang w:val="en-US"/>
        </w:rPr>
        <w:t>82. Prescott E., Netterstrøm B., Faber J., Hegedüs L., Suadicani P., Christensen J.M. Effect of occupational exposure to cobalt blue dyes on the thyroid volume and function of female plate painters // Scandinavian Journal of Work, Environment &amp; Health. —   1992. —   Vol. 18. —   No. 2. —   P. 101-104.</w:t>
      </w:r>
    </w:p>
    <w:p w14:paraId="0F5CDDE4" w14:textId="77777777" w:rsidR="00753789" w:rsidRPr="00F851DD" w:rsidRDefault="00753789" w:rsidP="00753789">
      <w:pPr>
        <w:pStyle w:val="ad"/>
        <w:rPr>
          <w:lang w:val="en-US"/>
        </w:rPr>
      </w:pPr>
      <w:r w:rsidRPr="00F851DD">
        <w:rPr>
          <w:lang w:val="en-US"/>
        </w:rPr>
        <w:t>83. Lantin A.-C., Mallants A., Vermeulen J., Speybroeck N., Hoet P., Lison D. Absence of adverse effect on thyroid function and red blood cells in a population of workers exposed to cobalt compounds // Toxicology Letters. —   2011. —   Vol. 201. —   No. 1. —   P. 42-46.</w:t>
      </w:r>
    </w:p>
    <w:p w14:paraId="78B922CE" w14:textId="77777777" w:rsidR="00753789" w:rsidRPr="00F851DD" w:rsidRDefault="00753789" w:rsidP="00753789">
      <w:pPr>
        <w:pStyle w:val="ad"/>
        <w:rPr>
          <w:lang w:val="en-US"/>
        </w:rPr>
      </w:pPr>
      <w:r w:rsidRPr="00F851DD">
        <w:rPr>
          <w:lang w:val="en-US"/>
        </w:rPr>
        <w:t>84. Li A., Zhou Q., Mei Y., Zhao J., Zhao M., Xu J., Ge X., Li Y., Li K., Yang M., Xu Q. Thyroid disrupting effects of multiple metals exposure: Comprehensive investigation from the thyroid parenchyma to hormonal function in a prospective cohort study // Journal of Hazardous Materials. —   2023. —   Vol. 459. —   Thyroid disrupting effects of multiple metals exposure. —   P. 132115.</w:t>
      </w:r>
    </w:p>
    <w:p w14:paraId="717934C4" w14:textId="77777777" w:rsidR="00753789" w:rsidRPr="00F851DD" w:rsidRDefault="00753789" w:rsidP="00753789">
      <w:pPr>
        <w:pStyle w:val="ad"/>
        <w:rPr>
          <w:lang w:val="en-US"/>
        </w:rPr>
      </w:pPr>
      <w:r w:rsidRPr="00F851DD">
        <w:rPr>
          <w:lang w:val="en-US"/>
        </w:rPr>
        <w:t>85. González-Martínez F., Johnson-Restrepo B., Quiñones L.A. Arsenic inorganic exposure, metabolism, genetic biomarkers and its impact on human health: A mini-review // Toxicology Letters. —   2024. —   Vol. 398. —   Arsenic inorganic exposure, metabolism, genetic biomarkers and its impact on human health. —   P. 105-117.</w:t>
      </w:r>
    </w:p>
    <w:p w14:paraId="51EA2DD3" w14:textId="77777777" w:rsidR="00753789" w:rsidRPr="00F851DD" w:rsidRDefault="00753789" w:rsidP="00753789">
      <w:pPr>
        <w:pStyle w:val="ad"/>
        <w:rPr>
          <w:lang w:val="en-US"/>
        </w:rPr>
      </w:pPr>
      <w:r w:rsidRPr="00F851DD">
        <w:rPr>
          <w:lang w:val="en-US"/>
        </w:rPr>
        <w:t>86. Cooper B.R., Krishnamurthy K. Overview of Environmental Skin Cancer Risks // StatPearls. — Treasure Island (FL): StatPearls Publishing, 2024.</w:t>
      </w:r>
    </w:p>
    <w:p w14:paraId="1FECE3C7" w14:textId="77777777" w:rsidR="00753789" w:rsidRPr="00F851DD" w:rsidRDefault="00753789" w:rsidP="00753789">
      <w:pPr>
        <w:pStyle w:val="ad"/>
        <w:rPr>
          <w:lang w:val="en-US"/>
        </w:rPr>
      </w:pPr>
      <w:r w:rsidRPr="00F851DD">
        <w:rPr>
          <w:lang w:val="en-US"/>
        </w:rPr>
        <w:t>87. Chung J.S., Kalman D.A., Moore L.E., Kosnett M.J., Arroyo A.P., Beeris M., Mazumder D.N.G., Hernandez A.L., Smith A.H. Family correlations of arsenic methylation patterns in children and parents exposed to high concentrations of arsenic in drinking water. // Environmental Health Perspectives. —   2002. —   Vol. 110. —   No. 7. —   P. 729-733.</w:t>
      </w:r>
    </w:p>
    <w:p w14:paraId="5DEB00E3" w14:textId="77777777" w:rsidR="00753789" w:rsidRPr="00F851DD" w:rsidRDefault="00753789" w:rsidP="00753789">
      <w:pPr>
        <w:pStyle w:val="ad"/>
        <w:rPr>
          <w:lang w:val="en-US"/>
        </w:rPr>
      </w:pPr>
      <w:r w:rsidRPr="00F851DD">
        <w:rPr>
          <w:lang w:val="en-US"/>
        </w:rPr>
        <w:t>88. Moon K.A., Guallar E., Umans J.G., Devereux R.B., Best L.G., Francesconi K.A., Goessler W., Pollak J., Silbergeld E.K., Howard B.V., Navas-Acien A. Association between exposure to low to moderate arsenic levels and incident cardiovascular disease. A prospective cohort study // Annals of Internal Medicine. —   2013. —   Vol. 159. —   No. 10. —   P. 649-659.</w:t>
      </w:r>
    </w:p>
    <w:p w14:paraId="1B8DFC21" w14:textId="77777777" w:rsidR="00753789" w:rsidRPr="00F851DD" w:rsidRDefault="00753789" w:rsidP="00753789">
      <w:pPr>
        <w:pStyle w:val="ad"/>
        <w:rPr>
          <w:lang w:val="en-US"/>
        </w:rPr>
      </w:pPr>
      <w:r w:rsidRPr="00F851DD">
        <w:rPr>
          <w:lang w:val="en-US"/>
        </w:rPr>
        <w:t>89. IARC Working Group on the Evaluation of Carcinogenic Risks to Humans Arsenic and arsenic compounds // Arsenic, Metals, Fibres and Dusts. — International Agency for Research on Cancer, 2012.</w:t>
      </w:r>
    </w:p>
    <w:p w14:paraId="310E348A" w14:textId="77777777" w:rsidR="00753789" w:rsidRPr="00F851DD" w:rsidRDefault="00753789" w:rsidP="00753789">
      <w:pPr>
        <w:pStyle w:val="ad"/>
        <w:rPr>
          <w:lang w:val="en-US"/>
        </w:rPr>
      </w:pPr>
      <w:r w:rsidRPr="00F851DD">
        <w:rPr>
          <w:lang w:val="en-US"/>
        </w:rPr>
        <w:t>90. Wei S., Zhang H., Tao S. A review of arsenic exposure and lung cancer // Toxicology Research. —   2019. —   Vol. 8. —   No. 3. —   P. 319-327.</w:t>
      </w:r>
    </w:p>
    <w:p w14:paraId="09024E9B" w14:textId="77777777" w:rsidR="00753789" w:rsidRPr="00F851DD" w:rsidRDefault="00753789" w:rsidP="00753789">
      <w:pPr>
        <w:pStyle w:val="ad"/>
        <w:rPr>
          <w:lang w:val="en-US"/>
        </w:rPr>
      </w:pPr>
      <w:r w:rsidRPr="00F851DD">
        <w:rPr>
          <w:lang w:val="en-US"/>
        </w:rPr>
        <w:t>91. Ortiz-Garcia N.Y., Cipriano Ramírez A.I., Juarez K., Brand Galindo J., Briceño G., Calderon Martinez E. Maternal Exposure to Arsenic and Its Impact on Maternal and Fetal Health: A Review // Cureus. —   Vol. 15. —   Maternal Exposure to Arsenic and Its Impact on Maternal and Fetal Health. —   No. 11. —   P. e49177.</w:t>
      </w:r>
    </w:p>
    <w:p w14:paraId="388E33D3" w14:textId="77777777" w:rsidR="00753789" w:rsidRPr="00F851DD" w:rsidRDefault="00753789" w:rsidP="00753789">
      <w:pPr>
        <w:pStyle w:val="ad"/>
        <w:rPr>
          <w:lang w:val="en-US"/>
        </w:rPr>
      </w:pPr>
      <w:r w:rsidRPr="00F851DD">
        <w:rPr>
          <w:lang w:val="en-US"/>
        </w:rPr>
        <w:t>92. Lanphear B.P., Hornung R., Khoury J., Yolton K., Baghurst P., Bellinger D.C., Canfield R.L., Dietrich K.N., Bornschein R., Greene T., Rothenberg S.J., Needleman H.L., Schnaas L., Wasserman G., Graziano J., Roberts R. Low-Level Environmental Lead Exposure and Children’s Intellectual Function: An International Pooled Analysis // Environmental Health Perspectives. —   2005. —   Vol. 113. —   Low-Level Environmental Lead Exposure and Children’s Intellectual Function. —   No. 7. —   P. 894-899.</w:t>
      </w:r>
    </w:p>
    <w:p w14:paraId="4267033D" w14:textId="77777777" w:rsidR="00753789" w:rsidRPr="00F851DD" w:rsidRDefault="00753789" w:rsidP="00753789">
      <w:pPr>
        <w:pStyle w:val="ad"/>
        <w:rPr>
          <w:lang w:val="en-US"/>
        </w:rPr>
      </w:pPr>
      <w:r w:rsidRPr="00F851DD">
        <w:rPr>
          <w:lang w:val="en-US"/>
        </w:rPr>
        <w:t>93. Kutllovci-Zogaj D., Krasniqi S., Elezaj I., Ramadani N., Gjergji T., Zogaj D., Kutllovci A., Jaka A., Ukëhaxhaj A., Gashi S., Bince E. Correlation Between Blood Lead Level and Hemoglobin Level in Mitrovica Children // Medical Archives. —   2014. —   Vol. 68. —   No. 5. —   P. 324-328.</w:t>
      </w:r>
    </w:p>
    <w:p w14:paraId="04F40FFC" w14:textId="77777777" w:rsidR="00753789" w:rsidRPr="00F851DD" w:rsidRDefault="00753789" w:rsidP="00753789">
      <w:pPr>
        <w:pStyle w:val="ad"/>
        <w:rPr>
          <w:lang w:val="en-US"/>
        </w:rPr>
      </w:pPr>
      <w:r w:rsidRPr="00F851DD">
        <w:rPr>
          <w:lang w:val="en-US"/>
        </w:rPr>
        <w:t>94. Hegazy A.A., Zaher M.M., Abd el-hafez M.A., Morsy A.A., Saleh R.A. Relation between anemia and blood levels of lead, copper, zinc and iron among children // BMC Research Notes. —   2010. —   Vol. 3. —   P. 133.</w:t>
      </w:r>
    </w:p>
    <w:p w14:paraId="2215DB57" w14:textId="77777777" w:rsidR="00753789" w:rsidRPr="00F851DD" w:rsidRDefault="00753789" w:rsidP="00753789">
      <w:pPr>
        <w:pStyle w:val="ad"/>
        <w:rPr>
          <w:lang w:val="en-US"/>
        </w:rPr>
      </w:pPr>
      <w:r w:rsidRPr="00F851DD">
        <w:rPr>
          <w:lang w:val="en-US"/>
        </w:rPr>
        <w:lastRenderedPageBreak/>
        <w:t>95. Safaee M., Malekzadeh M., Motamedi N., Sayadishahraki M., Eizadi-Mood N. Gastrointestinal Manifestations of Lead Poisoning: A Brief Report // Iranian Journal of Medical Sciences. —   2023. —   Vol. 48. —   Gastrointestinal Manifestations of Lead Poisoning. —   No. 6. —   P. 600-605.</w:t>
      </w:r>
    </w:p>
    <w:p w14:paraId="3B8C5333" w14:textId="77777777" w:rsidR="00753789" w:rsidRPr="00F851DD" w:rsidRDefault="00753789" w:rsidP="00753789">
      <w:pPr>
        <w:pStyle w:val="ad"/>
        <w:rPr>
          <w:lang w:val="en-US"/>
        </w:rPr>
      </w:pPr>
      <w:r w:rsidRPr="00F851DD">
        <w:rPr>
          <w:lang w:val="en-US"/>
        </w:rPr>
        <w:t>96. Muntner P., He J., Vupputuri S., Coresh J., Batuman V. Blood lead and chronic kidney disease in the general United States population: results from NHANES III // Kidney International. —   2003. —   Vol. 63. —   Blood lead and chronic kidney disease in the general United States population. —   No. 3. —   P. 1044-1050.</w:t>
      </w:r>
    </w:p>
    <w:p w14:paraId="1160A705" w14:textId="77777777" w:rsidR="00753789" w:rsidRPr="00F851DD" w:rsidRDefault="00753789" w:rsidP="00753789">
      <w:pPr>
        <w:pStyle w:val="ad"/>
        <w:rPr>
          <w:lang w:val="en-US"/>
        </w:rPr>
      </w:pPr>
      <w:r w:rsidRPr="00F851DD">
        <w:rPr>
          <w:lang w:val="en-US"/>
        </w:rPr>
        <w:t>97. Bellinger D.C., Bellinger A.M. Childhood lead poisoning: the torturous path from science to policy // The Journal of Clinical Investigation. —   2006. —   Vol. 116. —   Childhood lead poisoning. —   No. 4. —   P. 853-857.</w:t>
      </w:r>
    </w:p>
    <w:p w14:paraId="43F415FA" w14:textId="77777777" w:rsidR="00753789" w:rsidRPr="00F851DD" w:rsidRDefault="00753789" w:rsidP="00753789">
      <w:pPr>
        <w:pStyle w:val="ad"/>
        <w:rPr>
          <w:lang w:val="en-US"/>
        </w:rPr>
      </w:pPr>
      <w:r w:rsidRPr="00F851DD">
        <w:rPr>
          <w:lang w:val="en-US"/>
        </w:rPr>
        <w:t>98. Kumar S. Occupational and Environmental Exposure to Lead and Reproductive Health Impairment: An Overview // Indian Journal of Occupational and Environmental Medicine. —   2018. —   Vol. 22. —   Occupational and Environmental Exposure to Lead and Reproductive Health Impairment. —   No. 3. —   P. 128-137.</w:t>
      </w:r>
    </w:p>
    <w:p w14:paraId="05FBE347" w14:textId="77777777" w:rsidR="00753789" w:rsidRPr="00F851DD" w:rsidRDefault="00753789" w:rsidP="00753789">
      <w:pPr>
        <w:pStyle w:val="ad"/>
        <w:rPr>
          <w:lang w:val="en-US"/>
        </w:rPr>
      </w:pPr>
      <w:r w:rsidRPr="00F851DD">
        <w:rPr>
          <w:lang w:val="en-US"/>
        </w:rPr>
        <w:t>99. Vaziri N.D. Mechanisms of lead-induced hypertension and cardiovascular disease // American Journal of Physiology. Heart and Circulatory Physiology. —   2008. —   Vol. 295. —   No. 2. —   P. H454-465.</w:t>
      </w:r>
    </w:p>
    <w:p w14:paraId="2B4ACAE6" w14:textId="77777777" w:rsidR="00753789" w:rsidRPr="00F851DD" w:rsidRDefault="00753789" w:rsidP="00753789">
      <w:pPr>
        <w:pStyle w:val="ad"/>
        <w:rPr>
          <w:lang w:val="en-US"/>
        </w:rPr>
      </w:pPr>
      <w:r w:rsidRPr="00F851DD">
        <w:rPr>
          <w:lang w:val="en-US"/>
        </w:rPr>
        <w:t>100. Silbergeld E.K., Schwartz J., Mahaffey K. Lead and osteoporosis: Mobilization of lead from bone in postmenopausal women // Environmental Research. —   1988. —   Vol. 47. —   Lead and osteoporosis. —   No. 1. —   P. 79-94.</w:t>
      </w:r>
    </w:p>
    <w:p w14:paraId="6F56A48E" w14:textId="77777777" w:rsidR="00753789" w:rsidRPr="00F851DD" w:rsidRDefault="00753789" w:rsidP="00753789">
      <w:pPr>
        <w:pStyle w:val="ad"/>
        <w:rPr>
          <w:lang w:val="en-US"/>
        </w:rPr>
      </w:pPr>
      <w:r w:rsidRPr="00F851DD">
        <w:rPr>
          <w:lang w:val="en-US"/>
        </w:rPr>
        <w:t>101. Weisskopf M.G., Proctor S.P., Wright R.O., Schwartz J., Spiro A., Sparrow D., Nie H., Hu H. Cumulative lead exposure and cognitive performance among elderly men // Epidemiology (Cambridge, Mass.). —   2007. —   Vol. 18. —   No. 1. —   P. 59-66.</w:t>
      </w:r>
    </w:p>
    <w:p w14:paraId="69F3D4F8" w14:textId="77777777" w:rsidR="00753789" w:rsidRPr="00F851DD" w:rsidRDefault="00753789" w:rsidP="00753789">
      <w:pPr>
        <w:pStyle w:val="ad"/>
        <w:rPr>
          <w:lang w:val="en-US"/>
        </w:rPr>
      </w:pPr>
      <w:r w:rsidRPr="00F851DD">
        <w:rPr>
          <w:lang w:val="en-US"/>
        </w:rPr>
        <w:t>102. Yan L.-J., Allen D.C. Cadmium-Induced Kidney Injury: Oxidative Damage as a Unifying Mechanism // Biomolecules. —   2021. —   Vol. 11. —   Cadmium-Induced Kidney Injury. —   No. 11. —   P. 1575.</w:t>
      </w:r>
    </w:p>
    <w:p w14:paraId="4A3E11D3" w14:textId="77777777" w:rsidR="00753789" w:rsidRPr="00F851DD" w:rsidRDefault="00753789" w:rsidP="00753789">
      <w:pPr>
        <w:pStyle w:val="ad"/>
        <w:rPr>
          <w:lang w:val="en-US"/>
        </w:rPr>
      </w:pPr>
      <w:r w:rsidRPr="00F851DD">
        <w:rPr>
          <w:lang w:val="en-US"/>
        </w:rPr>
        <w:t>103. Charkiewicz A.E., Omeljaniuk W.J., Nowak K., Garley M., Nikliński J. Cadmium Toxicity and Health Effects—A Brief Summary // Molecules. —   2023. —   Vol. 28. —   No. 18. —   P. 6620.</w:t>
      </w:r>
    </w:p>
    <w:p w14:paraId="4A3E9C6D" w14:textId="77777777" w:rsidR="00753789" w:rsidRPr="00F851DD" w:rsidRDefault="00753789" w:rsidP="00753789">
      <w:pPr>
        <w:pStyle w:val="ad"/>
        <w:rPr>
          <w:lang w:val="en-US"/>
        </w:rPr>
      </w:pPr>
      <w:r w:rsidRPr="00F851DD">
        <w:rPr>
          <w:lang w:val="en-US"/>
        </w:rPr>
        <w:t>104. Kazantzis G. Cadmium, osteoporosis and calcium metabolism // Biometals: An International Journal on the Role of Metal Ions in Biology, Biochemistry, and Medicine. —   2004. —   Vol. 17. —   No. 5. —   P. 493-498.</w:t>
      </w:r>
    </w:p>
    <w:p w14:paraId="5F03D418" w14:textId="77777777" w:rsidR="00753789" w:rsidRPr="00F851DD" w:rsidRDefault="00753789" w:rsidP="00753789">
      <w:pPr>
        <w:pStyle w:val="ad"/>
        <w:rPr>
          <w:lang w:val="en-US"/>
        </w:rPr>
      </w:pPr>
      <w:r w:rsidRPr="00F851DD">
        <w:rPr>
          <w:lang w:val="en-US"/>
        </w:rPr>
        <w:t>105. Tellez-Plaza M., Guallar E., Howard B.V., Umans J.G., Francesconi K.A., Goessler W., Silbergeld E.K., Devereux R.B., Navas-Acien A. Cadmium exposure and incident cardiovascular disease // Epidemiology (Cambridge, Mass.). —   2013. —   Vol. 24. —   No. 3. —   P. 421-429.</w:t>
      </w:r>
    </w:p>
    <w:p w14:paraId="30EC7609" w14:textId="77777777" w:rsidR="00753789" w:rsidRPr="00F851DD" w:rsidRDefault="00753789" w:rsidP="00753789">
      <w:pPr>
        <w:pStyle w:val="ad"/>
        <w:rPr>
          <w:lang w:val="en-US"/>
        </w:rPr>
      </w:pPr>
      <w:r w:rsidRPr="00F851DD">
        <w:rPr>
          <w:lang w:val="en-US"/>
        </w:rPr>
        <w:t>106. Ali W., Bian Y., Zhang H., Qazi I.H., Zou H., Zhu J., Liu Z. Effect of cadmium exposure during and after pregnancy of female // Environmental Pollutants and Bioavailability. —   2023. —   Vol. 35. —   No. 1. —   P. 2181124.</w:t>
      </w:r>
    </w:p>
    <w:p w14:paraId="7A78FE86" w14:textId="77777777" w:rsidR="00753789" w:rsidRPr="00F851DD" w:rsidRDefault="00753789" w:rsidP="00753789">
      <w:pPr>
        <w:pStyle w:val="ad"/>
        <w:rPr>
          <w:lang w:val="en-US"/>
        </w:rPr>
      </w:pPr>
      <w:r w:rsidRPr="00F851DD">
        <w:rPr>
          <w:lang w:val="en-US"/>
        </w:rPr>
        <w:t>107. Young J.L., Cai L. Implications for Prenatal Cadmium Exposure and Adverse Health Outcomes in Adulthood // Toxicology and applied pharmacology. —   2020. —   Vol. 403. —   P. 115161.</w:t>
      </w:r>
    </w:p>
    <w:p w14:paraId="0EC950EB" w14:textId="77777777" w:rsidR="00753789" w:rsidRPr="00F851DD" w:rsidRDefault="00753789" w:rsidP="00753789">
      <w:pPr>
        <w:pStyle w:val="ad"/>
        <w:rPr>
          <w:lang w:val="en-US"/>
        </w:rPr>
      </w:pPr>
      <w:r w:rsidRPr="00F851DD">
        <w:rPr>
          <w:lang w:val="en-US"/>
        </w:rPr>
        <w:t>108. Zhao L., Ru Y., Liu M., Tang J., Zheng J., Wu B., Gu Y., Shi H. Reproductive effects of cadmium on sperm function and early embryonic development in vitro // PLoS ONE. —   2017. —   Vol. 12. —   No. 11. —   P. e0186727.</w:t>
      </w:r>
    </w:p>
    <w:p w14:paraId="5C32131F" w14:textId="77777777" w:rsidR="00753789" w:rsidRPr="00F851DD" w:rsidRDefault="00753789" w:rsidP="00753789">
      <w:pPr>
        <w:pStyle w:val="ad"/>
        <w:rPr>
          <w:lang w:val="en-US"/>
        </w:rPr>
      </w:pPr>
      <w:r w:rsidRPr="00F851DD">
        <w:rPr>
          <w:lang w:val="en-US"/>
        </w:rPr>
        <w:t>109. IARC Working Group on the Evaluation of Carcinogenic Risks to Humans Cadmium and cadmium compounds // Arsenic, Metals, Fibres and Dusts. — International Agency for Research on Cancer, 2012.</w:t>
      </w:r>
    </w:p>
    <w:p w14:paraId="08147E9B" w14:textId="77777777" w:rsidR="00753789" w:rsidRPr="00F851DD" w:rsidRDefault="00753789" w:rsidP="00753789">
      <w:pPr>
        <w:pStyle w:val="ad"/>
        <w:rPr>
          <w:lang w:val="en-US"/>
        </w:rPr>
      </w:pPr>
      <w:r w:rsidRPr="00F851DD">
        <w:rPr>
          <w:lang w:val="en-US"/>
        </w:rPr>
        <w:t>110. Greenberg M.I., Waksman J., Curtis J. Silicosis: A Review: Silicosis: A Review // Disease-a-Month. —   2007. —   Vol. 53. —   Silicosis. —   No. 8. —   P. 394-416.</w:t>
      </w:r>
    </w:p>
    <w:p w14:paraId="1549BAD5" w14:textId="77777777" w:rsidR="00753789" w:rsidRPr="00F851DD" w:rsidRDefault="00753789" w:rsidP="00753789">
      <w:pPr>
        <w:pStyle w:val="ad"/>
        <w:rPr>
          <w:lang w:val="en-US"/>
        </w:rPr>
      </w:pPr>
      <w:r w:rsidRPr="00F851DD">
        <w:rPr>
          <w:lang w:val="en-US"/>
        </w:rPr>
        <w:lastRenderedPageBreak/>
        <w:t>111. Parks C.G., Conrad K., Cooper G.S. Occupational exposure to crystalline silica and autoimmune disease. // Environmental Health Perspectives. —   1999. —   Vol. 107. —   No. Suppl 5. —   P. 793-802.</w:t>
      </w:r>
    </w:p>
    <w:p w14:paraId="48912B89" w14:textId="77777777" w:rsidR="00753789" w:rsidRPr="00F851DD" w:rsidRDefault="00753789" w:rsidP="00753789">
      <w:pPr>
        <w:pStyle w:val="ad"/>
        <w:rPr>
          <w:lang w:val="en-US"/>
        </w:rPr>
      </w:pPr>
      <w:r w:rsidRPr="00F851DD">
        <w:rPr>
          <w:lang w:val="en-US"/>
        </w:rPr>
        <w:t>112. Hnizdo E., Vallyathan V. Chronic obstructive pulmonary disease due to occupational exposure to silica dust: a review of epidemiological and pathological evidence // Occupational and Environmental Medicine. —   2003. —   Vol. 60. —   Chronic obstructive pulmonary disease due to occupational exposure to silica dust. —   No. 4. —   P. 237-243.</w:t>
      </w:r>
    </w:p>
    <w:p w14:paraId="043FFC6B" w14:textId="77777777" w:rsidR="00753789" w:rsidRPr="00F851DD" w:rsidRDefault="00753789" w:rsidP="00753789">
      <w:pPr>
        <w:pStyle w:val="ad"/>
        <w:rPr>
          <w:lang w:val="en-US"/>
        </w:rPr>
      </w:pPr>
      <w:r w:rsidRPr="00F851DD">
        <w:rPr>
          <w:lang w:val="en-US"/>
        </w:rPr>
        <w:t>113. Tosi S., Nieh J.C. Lethal and sublethal synergistic effects of a new systemic pesticide, flupyradifurone (Sivanto®), on honeybees // Proceedings. Biological Sciences. —   2019. —   Vol. 286. —   No. 1900. —   P. 20190433.</w:t>
      </w:r>
    </w:p>
    <w:p w14:paraId="25C33996" w14:textId="77777777" w:rsidR="00753789" w:rsidRPr="00F851DD" w:rsidRDefault="00753789" w:rsidP="00753789">
      <w:pPr>
        <w:pStyle w:val="ad"/>
        <w:rPr>
          <w:lang w:val="en-US"/>
        </w:rPr>
      </w:pPr>
      <w:r w:rsidRPr="00F851DD">
        <w:rPr>
          <w:lang w:val="en-US"/>
        </w:rPr>
        <w:t>114. Zikankuba V.L., Mwanyika G., Ntwenya J.E., James A. Pesticide regulations and their malpractice implications on food and environment safety // Cogent Food &amp; Agriculture. —   2019. —   Vol. 5. —   No. 1. —   P. 1601544.</w:t>
      </w:r>
    </w:p>
    <w:p w14:paraId="4D85097B" w14:textId="77777777" w:rsidR="00753789" w:rsidRPr="00F851DD" w:rsidRDefault="00753789" w:rsidP="00753789">
      <w:pPr>
        <w:pStyle w:val="ad"/>
        <w:rPr>
          <w:lang w:val="en-US"/>
        </w:rPr>
      </w:pPr>
      <w:r w:rsidRPr="00F851DD">
        <w:rPr>
          <w:lang w:val="en-US"/>
        </w:rPr>
        <w:t>115. Sexton K. Cumulative risk assessment: an overview of methodological approaches for evaluating combined health effects from exposure to multiple environmental stressors // International Journal of Environmental Research and Public Health. —   2012. —   Vol. 9. —   Cumulative risk assessment. —   No. 2. —   P. 370-390.</w:t>
      </w:r>
    </w:p>
    <w:p w14:paraId="03C9934C" w14:textId="77777777" w:rsidR="00753789" w:rsidRPr="00F851DD" w:rsidRDefault="00753789" w:rsidP="00753789">
      <w:pPr>
        <w:pStyle w:val="ad"/>
        <w:rPr>
          <w:lang w:val="en-US"/>
        </w:rPr>
      </w:pPr>
      <w:r w:rsidRPr="00F851DD">
        <w:rPr>
          <w:lang w:val="en-US"/>
        </w:rPr>
        <w:t>116. Mostafalou S., Abdollahi M. Pesticides and human chronic diseases: evidences, mechanisms, and perspectives // Toxicology and Applied Pharmacology. —   2013. —   Vol. 268. —   Pesticides and human chronic diseases. —   No. 2. —   P. 157-177.</w:t>
      </w:r>
    </w:p>
    <w:p w14:paraId="67247564" w14:textId="77777777" w:rsidR="00753789" w:rsidRPr="00F851DD" w:rsidRDefault="00753789" w:rsidP="00753789">
      <w:pPr>
        <w:pStyle w:val="ad"/>
        <w:rPr>
          <w:lang w:val="en-US"/>
        </w:rPr>
      </w:pPr>
      <w:r w:rsidRPr="00F851DD">
        <w:rPr>
          <w:lang w:val="en-US"/>
        </w:rPr>
        <w:t>117. Salameh P., Waked M., Baldi I., Brochard P., Saleh B.A. Respiratory diseases and pesticide exposure: a case-control study in Lebanon // Journal of Epidemiology and Community Health. —   2006. —   Vol. 60. —   Respiratory diseases and pesticide exposure. —   No. 3. —   P. 256-261.</w:t>
      </w:r>
    </w:p>
    <w:p w14:paraId="7CB872AA" w14:textId="77777777" w:rsidR="00753789" w:rsidRPr="00F851DD" w:rsidRDefault="00753789" w:rsidP="00753789">
      <w:pPr>
        <w:pStyle w:val="ad"/>
        <w:rPr>
          <w:lang w:val="en-US"/>
        </w:rPr>
      </w:pPr>
      <w:r w:rsidRPr="00F851DD">
        <w:rPr>
          <w:lang w:val="en-US"/>
        </w:rPr>
        <w:t>118. Hoppin J.A., Umbach D.M., London S.J., Henneberger P.K., Kullman G.J., Alavanja M.C.R., Sandler D.P. Pesticides and Atopic and Nonatopic Asthma among Farm Women in the Agricultural Health Study // American Journal of Respiratory and Critical Care Medicine. —   2008. —   Vol. 177. —   No. 1. —   P. 11-18.</w:t>
      </w:r>
    </w:p>
    <w:p w14:paraId="4B13CED4" w14:textId="77777777" w:rsidR="00753789" w:rsidRPr="00F851DD" w:rsidRDefault="00753789" w:rsidP="00753789">
      <w:pPr>
        <w:pStyle w:val="ad"/>
        <w:rPr>
          <w:lang w:val="en-US"/>
        </w:rPr>
      </w:pPr>
      <w:r w:rsidRPr="00F851DD">
        <w:rPr>
          <w:lang w:val="en-US"/>
        </w:rPr>
        <w:t>119. Bjørling-Poulsen M., Andersen H.R., Grandjean P. Potential developmental neurotoxicity of pesticides used in Europe // Environmental Health. —   2008. —   Vol. 7. —   P. 50.</w:t>
      </w:r>
    </w:p>
    <w:p w14:paraId="51F28A95" w14:textId="77777777" w:rsidR="00753789" w:rsidRPr="00F851DD" w:rsidRDefault="00753789" w:rsidP="00753789">
      <w:pPr>
        <w:pStyle w:val="ad"/>
        <w:rPr>
          <w:lang w:val="en-US"/>
        </w:rPr>
      </w:pPr>
      <w:r w:rsidRPr="00F851DD">
        <w:rPr>
          <w:lang w:val="en-US"/>
        </w:rPr>
        <w:t>120. Ahmed H., Abushouk A.I., Gabr M., Negida A., Abdel-Daim M.M. Parkinson’s disease and pesticides: A meta-analysis of disease connection and genetic alterations // Biomedicine &amp; Pharmacotherapy = Biomedecine &amp; Pharmacotherapie. —   2017. —   Vol. 90. —   Parkinson’s disease and pesticides. —   P. 638-649.</w:t>
      </w:r>
    </w:p>
    <w:p w14:paraId="60BB61B9" w14:textId="77777777" w:rsidR="00753789" w:rsidRPr="00F851DD" w:rsidRDefault="00753789" w:rsidP="00753789">
      <w:pPr>
        <w:pStyle w:val="ad"/>
        <w:rPr>
          <w:lang w:val="en-US"/>
        </w:rPr>
      </w:pPr>
      <w:r w:rsidRPr="00F851DD">
        <w:rPr>
          <w:lang w:val="en-US"/>
        </w:rPr>
        <w:t>121. Sagiv S.K., Bruno J.L., Baker J.M., Palzes V., Kogut K., Rauch S., Gunier R., Mora A.M., Reiss A.L., Eskenazi B. Prenatal exposure to organophosphate pesticides and functional neuroimaging in adolescents living in proximity to pesticide application // Proceedings of the National Academy of Sciences of the United States of America. —   2019. —   Vol. 116. —   No. 37. —   P. 18347-18356.</w:t>
      </w:r>
    </w:p>
    <w:p w14:paraId="0FA0F01E" w14:textId="77777777" w:rsidR="00753789" w:rsidRPr="00F851DD" w:rsidRDefault="00753789" w:rsidP="00753789">
      <w:pPr>
        <w:pStyle w:val="ad"/>
        <w:rPr>
          <w:lang w:val="en-US"/>
        </w:rPr>
      </w:pPr>
      <w:r w:rsidRPr="00F851DD">
        <w:rPr>
          <w:lang w:val="en-US"/>
        </w:rPr>
        <w:t>122. Damstra T. Potential effects of certain persistent organic pollutants and endocrine disrupting chemicals on the health of children // Journal of Toxicology. Clinical Toxicology. —   2002. —   Vol. 40. —   No. 4. —   P. 457-465.</w:t>
      </w:r>
    </w:p>
    <w:p w14:paraId="2C2876AE" w14:textId="77777777" w:rsidR="00753789" w:rsidRPr="00F851DD" w:rsidRDefault="00753789" w:rsidP="00753789">
      <w:pPr>
        <w:pStyle w:val="ad"/>
        <w:rPr>
          <w:lang w:val="en-US"/>
        </w:rPr>
      </w:pPr>
      <w:r w:rsidRPr="00F851DD">
        <w:rPr>
          <w:lang w:val="en-US"/>
        </w:rPr>
        <w:t>123. Bonefeld-Jørgensen E.C., Ghisari M., Wielsøe M., Bjerregaard-Olesen C., Kjeldsen L.S., Long M. Biomonitoring and Hormone-Disrupting Effect Biomarkers of Persistent Organic Pollutants In Vitro and Ex Vivo // Basic &amp; Clinical Pharmacology &amp; Toxicology. —   2014. —   Vol. 115. —   No. 1. —   P. 118-128.</w:t>
      </w:r>
    </w:p>
    <w:p w14:paraId="275DCB80" w14:textId="77777777" w:rsidR="00753789" w:rsidRPr="00F851DD" w:rsidRDefault="00753789" w:rsidP="00753789">
      <w:pPr>
        <w:pStyle w:val="ad"/>
        <w:rPr>
          <w:lang w:val="en-US"/>
        </w:rPr>
      </w:pPr>
      <w:r w:rsidRPr="00F851DD">
        <w:rPr>
          <w:lang w:val="en-US"/>
        </w:rPr>
        <w:t>124. García A.M. Pesticide exposure and women’s health // American Journal of Industrial Medicine. —   2003. —   Vol. 44. —   No. 6. —   P. 584-594.</w:t>
      </w:r>
    </w:p>
    <w:p w14:paraId="5454C29E" w14:textId="77777777" w:rsidR="00753789" w:rsidRPr="00F851DD" w:rsidRDefault="00753789" w:rsidP="00753789">
      <w:pPr>
        <w:pStyle w:val="ad"/>
        <w:rPr>
          <w:lang w:val="en-US"/>
        </w:rPr>
      </w:pPr>
      <w:r w:rsidRPr="00F851DD">
        <w:rPr>
          <w:lang w:val="en-US"/>
        </w:rPr>
        <w:t>125. Frazier L.M. Reproductive disorders associated with pesticide exposure // Journal of Agromedicine. —   2007. —   Vol. 12. —   No. 1. —   P. 27-37.</w:t>
      </w:r>
    </w:p>
    <w:p w14:paraId="52BB0E6D" w14:textId="77777777" w:rsidR="00753789" w:rsidRPr="00F851DD" w:rsidRDefault="00753789" w:rsidP="00753789">
      <w:pPr>
        <w:pStyle w:val="ad"/>
        <w:rPr>
          <w:lang w:val="en-US"/>
        </w:rPr>
      </w:pPr>
      <w:r w:rsidRPr="00F851DD">
        <w:rPr>
          <w:lang w:val="en-US"/>
        </w:rPr>
        <w:t>126. Kaur R.P., Gupta V., Christopher A.F., Bansal P. Potential pathways of pesticide action on erectile function – A contributory factor in male infertility // Asian Pacific Journal of Reproduction. —   2015. —   Vol. 4. —   No. 4. —   P. 322-330.</w:t>
      </w:r>
    </w:p>
    <w:p w14:paraId="6D253C11" w14:textId="77777777" w:rsidR="00753789" w:rsidRPr="00F851DD" w:rsidRDefault="00753789" w:rsidP="00753789">
      <w:pPr>
        <w:pStyle w:val="ad"/>
        <w:rPr>
          <w:lang w:val="en-US"/>
        </w:rPr>
      </w:pPr>
      <w:r w:rsidRPr="00F851DD">
        <w:rPr>
          <w:lang w:val="en-US"/>
        </w:rPr>
        <w:lastRenderedPageBreak/>
        <w:t>127. Juntarawijit C., Juntarawijit Y. Association between diabetes and pesticides: a case-control study among Thai farmers // Environmental Health and Preventive Medicine. —   2018. —   Vol. 23. —   Association between diabetes and pesticides. —   P. 3.</w:t>
      </w:r>
    </w:p>
    <w:p w14:paraId="487E5B86" w14:textId="77777777" w:rsidR="00753789" w:rsidRPr="00F851DD" w:rsidRDefault="00753789" w:rsidP="00753789">
      <w:pPr>
        <w:pStyle w:val="ad"/>
        <w:rPr>
          <w:lang w:val="en-US"/>
        </w:rPr>
      </w:pPr>
      <w:r w:rsidRPr="00F851DD">
        <w:rPr>
          <w:lang w:val="en-US"/>
        </w:rPr>
        <w:t>128. Noppakun K., Juntarawijit C. Association between pesticide exposure and obesity: A cross-sectional study of 20,295 farmers in Thailand // F1000Research. —   2022. —   Vol. 10. —   Association between pesticide exposure and obesity. —   P. 445.</w:t>
      </w:r>
    </w:p>
    <w:p w14:paraId="328A0D8E" w14:textId="77777777" w:rsidR="00753789" w:rsidRPr="00F851DD" w:rsidRDefault="00753789" w:rsidP="00753789">
      <w:pPr>
        <w:pStyle w:val="ad"/>
        <w:rPr>
          <w:lang w:val="en-US"/>
        </w:rPr>
      </w:pPr>
      <w:r w:rsidRPr="00F851DD">
        <w:rPr>
          <w:lang w:val="en-US"/>
        </w:rPr>
        <w:t>129. Buscail C., Chevrier C., Serrano T., Pelé F., Monfort C., Cordier S., Viel J.-F. Prenatal pesticide exposure and otitis media during early childhood in the PELAGIE mother-child cohort // Occupational and Environmental Medicine. —   2015. —   Vol. 72. —   No. 12. —   P. 837-844.</w:t>
      </w:r>
    </w:p>
    <w:p w14:paraId="7536CD4F" w14:textId="77777777" w:rsidR="00753789" w:rsidRPr="00F851DD" w:rsidRDefault="00753789" w:rsidP="00753789">
      <w:pPr>
        <w:pStyle w:val="ad"/>
        <w:rPr>
          <w:lang w:val="en-US"/>
        </w:rPr>
      </w:pPr>
      <w:r w:rsidRPr="00F851DD">
        <w:rPr>
          <w:lang w:val="en-US"/>
        </w:rPr>
        <w:t>130. Zikankuba V.L., Mwanyika G., Ntwenya J.E., James A. Pesticide regulations and their malpractice implications on food and environment safety // Cogent Food &amp; Agriculture. —   2019. —   Vol. 5. —   No. 1. —   P. 1601544.</w:t>
      </w:r>
    </w:p>
    <w:p w14:paraId="526F4FE7" w14:textId="77777777" w:rsidR="00753789" w:rsidRPr="00F851DD" w:rsidRDefault="00753789" w:rsidP="00753789">
      <w:pPr>
        <w:pStyle w:val="ad"/>
        <w:rPr>
          <w:lang w:val="en-US"/>
        </w:rPr>
      </w:pPr>
      <w:r w:rsidRPr="00F851DD">
        <w:rPr>
          <w:lang w:val="en-US"/>
        </w:rPr>
        <w:t>131. Hou B., Wu L. Safety impact and farmer awareness of pesticide residues // Food and Agricultural Immunology. —   2010. —   Vol. 21. —   No. 3. —   P. 191-200.</w:t>
      </w:r>
    </w:p>
    <w:p w14:paraId="135922AB" w14:textId="77777777" w:rsidR="00753789" w:rsidRPr="00F851DD" w:rsidRDefault="00753789" w:rsidP="00753789">
      <w:pPr>
        <w:pStyle w:val="ad"/>
        <w:rPr>
          <w:lang w:val="en-US"/>
        </w:rPr>
      </w:pPr>
      <w:r w:rsidRPr="00F851DD">
        <w:rPr>
          <w:lang w:val="en-US"/>
        </w:rPr>
        <w:t>132. Wang X., Chi Y., Li F. Exploring China stepping into the dawn of chemical pesticide-free agriculture in 2050 // Frontiers in Plant Science. —   2022. —   Vol. 13. —   P. 942117.</w:t>
      </w:r>
    </w:p>
    <w:p w14:paraId="5D93B41D" w14:textId="77777777" w:rsidR="00753789" w:rsidRPr="00F851DD" w:rsidRDefault="00753789" w:rsidP="00753789">
      <w:pPr>
        <w:pStyle w:val="ad"/>
        <w:rPr>
          <w:lang w:val="en-US"/>
        </w:rPr>
      </w:pPr>
      <w:r w:rsidRPr="00F851DD">
        <w:rPr>
          <w:lang w:val="en-US"/>
        </w:rPr>
        <w:t>133. US EPA O. Pesticides Industry Sales and Usage 2008 - 2012 Market Estimates : Reports and Assessments. — URL: https://www.epa.gov/pesticides/pesticides-industry-sales-and-usage-2008-2012-market-estimates (</w:t>
      </w:r>
      <w:r w:rsidRPr="00F851DD">
        <w:t>дата</w:t>
      </w:r>
      <w:r w:rsidRPr="00F851DD">
        <w:rPr>
          <w:lang w:val="en-US"/>
        </w:rPr>
        <w:t xml:space="preserve"> </w:t>
      </w:r>
      <w:r w:rsidRPr="00F851DD">
        <w:t>обращения</w:t>
      </w:r>
      <w:r w:rsidRPr="00F851DD">
        <w:rPr>
          <w:lang w:val="en-US"/>
        </w:rPr>
        <w:t>: 13.10.2024).</w:t>
      </w:r>
    </w:p>
    <w:p w14:paraId="0671AD02" w14:textId="77777777" w:rsidR="00753789" w:rsidRPr="00F851DD" w:rsidRDefault="00753789" w:rsidP="00753789">
      <w:pPr>
        <w:pStyle w:val="ad"/>
        <w:rPr>
          <w:lang w:val="en-US"/>
        </w:rPr>
      </w:pPr>
      <w:r w:rsidRPr="00F851DD">
        <w:rPr>
          <w:lang w:val="en-US"/>
        </w:rPr>
        <w:t>134. Lopes-Ferreira M., Maleski A.L.A., Balan-Lima L., Bernardo J.T.G., Hipolito L.M., Seni-Silva A.C., Batista-Filho J., Falcao M.A.P., Lima C. Impact of Pesticides on Human Health in the Last Six Years in Brazil // International Journal of Environmental Research and Public Health. —   2022. —   Vol. 19. —   No. 6. —   P. 3198.</w:t>
      </w:r>
    </w:p>
    <w:p w14:paraId="5206CB7D" w14:textId="77777777" w:rsidR="00753789" w:rsidRPr="00F851DD" w:rsidRDefault="00753789" w:rsidP="00753789">
      <w:pPr>
        <w:pStyle w:val="ad"/>
        <w:rPr>
          <w:lang w:val="en-US"/>
        </w:rPr>
      </w:pPr>
      <w:r w:rsidRPr="00F851DD">
        <w:rPr>
          <w:lang w:val="en-US"/>
        </w:rPr>
        <w:t>135. Froger C., Jolivet C., Budzinski H., Pierdet M., Caria G., Saby N.P.A., Arrouays D., Bispo A. Pesticide Residues in French Soils: Occurrence, Risks, and Persistence // Environmental Science &amp; Technology. —   2023. —   Vol. 57. —   Pesticide Residues in French Soils. —   No. 20. —   P. 7818-7827.</w:t>
      </w:r>
    </w:p>
    <w:p w14:paraId="69B9693A" w14:textId="77777777" w:rsidR="00753789" w:rsidRPr="00F851DD" w:rsidRDefault="00753789" w:rsidP="00753789">
      <w:pPr>
        <w:pStyle w:val="ad"/>
        <w:rPr>
          <w:lang w:val="en-US"/>
        </w:rPr>
      </w:pPr>
      <w:r w:rsidRPr="00F851DD">
        <w:rPr>
          <w:lang w:val="en-US"/>
        </w:rPr>
        <w:t>136. Collas C., Helder R., Guillon E., Sayen S., Quintaine T., Feidt C., Jurjanz S., Fournier A. Roe deer exposure to trace metals and pesticides in forests and agricultural plains of North-eastern France // Environmental Science and Pollution Research. —   2024.</w:t>
      </w:r>
    </w:p>
    <w:p w14:paraId="0906C8B7" w14:textId="77777777" w:rsidR="00753789" w:rsidRPr="00F851DD" w:rsidRDefault="00753789" w:rsidP="00753789">
      <w:pPr>
        <w:pStyle w:val="ad"/>
        <w:rPr>
          <w:lang w:val="en-US"/>
        </w:rPr>
      </w:pPr>
      <w:r w:rsidRPr="00F851DD">
        <w:rPr>
          <w:lang w:val="en-US"/>
        </w:rPr>
        <w:t>137. The developing world is awash in pesticides. Does it have to be?</w:t>
      </w:r>
    </w:p>
    <w:p w14:paraId="644EC482" w14:textId="77777777" w:rsidR="00753789" w:rsidRPr="00F851DD" w:rsidRDefault="00753789" w:rsidP="00753789">
      <w:pPr>
        <w:pStyle w:val="ad"/>
      </w:pPr>
      <w:r w:rsidRPr="00F851DD">
        <w:t>138. Аналитическое экологическое агентство «Greenwomen». Обзор о выполнении обязательств Республики Казахстан по Стокгольмской конвенции о СОЗ. — URL: https://www.greenwomen.kz/ (дата обращения: 10.09.2024).</w:t>
      </w:r>
    </w:p>
    <w:p w14:paraId="3CD599A0" w14:textId="77777777" w:rsidR="00753789" w:rsidRPr="00F851DD" w:rsidRDefault="00753789" w:rsidP="00753789">
      <w:pPr>
        <w:pStyle w:val="ad"/>
        <w:rPr>
          <w:lang w:val="en-US"/>
        </w:rPr>
      </w:pPr>
      <w:r w:rsidRPr="00F851DD">
        <w:rPr>
          <w:lang w:val="en-US"/>
        </w:rPr>
        <w:t>139. Nurzhanova A., Kulakow P., Rubin E., Rakhimbayev I., Sedlovskiy A., Zhambakin K., Kalugin S., Kolysheva E., Erickson L. Obsolete Pesticides Pollution and Phytoremediation of Contaminated Soil in Kazakhstan // Application of Phytoremediation for Cleanup of Industrial, Agricultural and Wastewater Contamination. — 2010. — P. 87-111.</w:t>
      </w:r>
    </w:p>
    <w:p w14:paraId="69736644" w14:textId="77777777" w:rsidR="00753789" w:rsidRPr="00F851DD" w:rsidRDefault="00753789" w:rsidP="00753789">
      <w:pPr>
        <w:pStyle w:val="ad"/>
        <w:rPr>
          <w:lang w:val="en-US"/>
        </w:rPr>
      </w:pPr>
      <w:r w:rsidRPr="00F851DD">
        <w:rPr>
          <w:lang w:val="en-US"/>
        </w:rPr>
        <w:t>140. Nurzhanova A., Kalugin S., Zhambakin K. Obsolete pesticides and application of colonizing plant species for remediation of contaminated soil in Kazakhstan // Environmental Science and Pollution Research International. —   2013. —   Vol. 20. —   No. 4. —   P. 2054-2063.</w:t>
      </w:r>
    </w:p>
    <w:p w14:paraId="0B272210" w14:textId="77777777" w:rsidR="00753789" w:rsidRPr="00F851DD" w:rsidRDefault="00753789" w:rsidP="00753789">
      <w:pPr>
        <w:pStyle w:val="ad"/>
      </w:pPr>
      <w:r w:rsidRPr="00F851DD">
        <w:t>141. Нуржанова А.А., Рахимбаев И.Р., Жамбакин К.Ж., Седловский А.И., Калугин С.Н., Колышева О.И. Экологически опасные очаги загрязнения почвы хлорорганическими пестицидами в Казахстане // Экологически опасные очаги загрязнения почвы хлорорганическими пестицидами в Казахстане. —   2008. —   Т. 1(7). —   C. 31-34.</w:t>
      </w:r>
    </w:p>
    <w:p w14:paraId="77526DBE" w14:textId="77777777" w:rsidR="00753789" w:rsidRPr="00F851DD" w:rsidRDefault="00753789" w:rsidP="00753789">
      <w:pPr>
        <w:pStyle w:val="ad"/>
      </w:pPr>
      <w:r w:rsidRPr="00F851DD">
        <w:t>142. Худолей В.В. Характеристика современных мутагенных тестов для выявления канцерогенов окружающей среды. —   1984. —   Т. 98(2). —   C. 177-192.</w:t>
      </w:r>
    </w:p>
    <w:p w14:paraId="3048F920" w14:textId="77777777" w:rsidR="00753789" w:rsidRPr="00F851DD" w:rsidRDefault="00753789" w:rsidP="00753789">
      <w:pPr>
        <w:pStyle w:val="ad"/>
        <w:rPr>
          <w:lang w:val="en-US"/>
        </w:rPr>
      </w:pPr>
      <w:r w:rsidRPr="00F851DD">
        <w:rPr>
          <w:lang w:val="en-US"/>
        </w:rPr>
        <w:t>143. Jp O., R M., Aw H. Phenotypic expression time of mutagen-induced 6-thioguanine resistance in Chinese hamster ovary cells (CHO/HGPRT system): expression in division-arrested cell cultures // Environmental mutagenesis. —   1982. —   Vol. 4. —   Phenotypic expression time of mutagen-induced 6-thioguanine resistance in Chinese hamster ovary cells (CHO/HGPRT system). —   No. 4.</w:t>
      </w:r>
    </w:p>
    <w:p w14:paraId="7A8A1810" w14:textId="77777777" w:rsidR="00753789" w:rsidRPr="00F851DD" w:rsidRDefault="00753789" w:rsidP="00753789">
      <w:pPr>
        <w:pStyle w:val="ad"/>
        <w:rPr>
          <w:lang w:val="en-US"/>
        </w:rPr>
      </w:pPr>
      <w:r w:rsidRPr="00F851DD">
        <w:rPr>
          <w:lang w:val="en-US"/>
        </w:rPr>
        <w:lastRenderedPageBreak/>
        <w:t>144. Babudri N., Pani B., Tamaro M., Monti-Bragadin C., Zunino F. Mutagenic and cytotoxic activity of doxorubicin and daunorubicin derivatives on prokaryotic and eukaryotic cells. // British Journal of Cancer. —   1984. —   Vol. 50. —   No. 1. —   P. 91-96.</w:t>
      </w:r>
    </w:p>
    <w:p w14:paraId="1ECA1D0B" w14:textId="77777777" w:rsidR="00753789" w:rsidRPr="00F851DD" w:rsidRDefault="00753789" w:rsidP="00753789">
      <w:pPr>
        <w:pStyle w:val="ad"/>
      </w:pPr>
      <w:r w:rsidRPr="00F851DD">
        <w:t>145. Логвиненко В.Ф., Моргун В.В. Изучение мутагенной активности пестицидов на высших растениях. —   1982. —   Т. 3. —   C. 63-72.</w:t>
      </w:r>
    </w:p>
    <w:p w14:paraId="4AC8F2F5" w14:textId="77777777" w:rsidR="00753789" w:rsidRPr="00F851DD" w:rsidRDefault="00753789" w:rsidP="00753789">
      <w:pPr>
        <w:pStyle w:val="ad"/>
        <w:rPr>
          <w:lang w:val="en-US"/>
        </w:rPr>
      </w:pPr>
      <w:r w:rsidRPr="00F851DD">
        <w:rPr>
          <w:lang w:val="en-US"/>
        </w:rPr>
        <w:t>146. Venken K.J.T., Bellen H.J. Chemical mutagens, transposons, and transgenes to interrogate gene function in Drosophila melanogaster // Methods (San Diego, Calif.). —   2014. —   Vol. 68. —   No. 1. —   P. 15-28.</w:t>
      </w:r>
    </w:p>
    <w:p w14:paraId="1A1D712E" w14:textId="77777777" w:rsidR="00753789" w:rsidRPr="00F851DD" w:rsidRDefault="00753789" w:rsidP="00753789">
      <w:pPr>
        <w:pStyle w:val="ad"/>
        <w:rPr>
          <w:lang w:val="en-US"/>
        </w:rPr>
      </w:pPr>
      <w:r w:rsidRPr="00F851DD">
        <w:rPr>
          <w:lang w:val="en-US"/>
        </w:rPr>
        <w:t>147. de Bertoldi M., Griselli M., Giovannetti M., Barale R. Mutagenicity of pesticides evaluated by means of gene-conversion in Saccharomyces cerevisiae and in Aspergillus nidulans // Environmental Mutagenesis. —   1980. —   Vol. 2. —   No. 3. —   P. 359-370.</w:t>
      </w:r>
    </w:p>
    <w:p w14:paraId="768BB2D2" w14:textId="77777777" w:rsidR="00753789" w:rsidRPr="00F851DD" w:rsidRDefault="00753789" w:rsidP="00753789">
      <w:pPr>
        <w:pStyle w:val="ad"/>
        <w:rPr>
          <w:lang w:val="en-US"/>
        </w:rPr>
      </w:pPr>
      <w:r w:rsidRPr="00F851DD">
        <w:rPr>
          <w:lang w:val="en-US"/>
        </w:rPr>
        <w:t>148. Tsekova K., Georgieva M., Ganchev I., Tsekova K., Georgieva M., Ganchev I. Glucoamylase enzyme preparation from the culture broth of an Aspergillus niger B77 strain. I. the isolation of the crude enzyme preparation and study of its properties // Acta Microbiologica Bulgarica. —   1983. —   Vol. 13. —   P. 83-90.</w:t>
      </w:r>
    </w:p>
    <w:p w14:paraId="68581C92" w14:textId="77777777" w:rsidR="00753789" w:rsidRPr="00F851DD" w:rsidRDefault="00753789" w:rsidP="00753789">
      <w:pPr>
        <w:pStyle w:val="ad"/>
        <w:rPr>
          <w:lang w:val="en-US"/>
        </w:rPr>
      </w:pPr>
      <w:r w:rsidRPr="00F851DD">
        <w:rPr>
          <w:lang w:val="en-US"/>
        </w:rPr>
        <w:t>149. Mohn G.R. Bacterial systems for carcinogenicity testing // Mutation Research. —   1981. —   Vol. 87. —   No. 2. —   P. 191-210.</w:t>
      </w:r>
    </w:p>
    <w:p w14:paraId="174CF7AA" w14:textId="77777777" w:rsidR="00753789" w:rsidRPr="00F851DD" w:rsidRDefault="00753789" w:rsidP="00753789">
      <w:pPr>
        <w:pStyle w:val="ad"/>
        <w:rPr>
          <w:lang w:val="en-US"/>
        </w:rPr>
      </w:pPr>
      <w:r w:rsidRPr="00F851DD">
        <w:rPr>
          <w:lang w:val="en-US"/>
        </w:rPr>
        <w:t>150. FAO, WHO Pesticide residues in food 2018 - Report 2018 // Joint FAO/WHO Meeting on Pesticide Residues. FAO Plant Production and Protection. — 2019. — Vol. 234. — P. 668.</w:t>
      </w:r>
    </w:p>
    <w:p w14:paraId="7EC5FA70" w14:textId="77777777" w:rsidR="00753789" w:rsidRPr="00F851DD" w:rsidRDefault="00753789" w:rsidP="00753789">
      <w:pPr>
        <w:pStyle w:val="ad"/>
        <w:rPr>
          <w:lang w:val="en-US"/>
        </w:rPr>
      </w:pPr>
      <w:r w:rsidRPr="00F851DD">
        <w:rPr>
          <w:lang w:val="en-US"/>
        </w:rPr>
        <w:t>151. Reeves W.R., McGuire M.K., Stokes M., Vicini J.L. Assessing the Safety of Pesticides in Food: How Current Regulations Protect Human Health // Advances in Nutrition. —   2019. —   Vol. 10. —   Assessing the Safety of Pesticides in Food. —   No. 1. —   P. 80-88.</w:t>
      </w:r>
    </w:p>
    <w:p w14:paraId="0C25980C" w14:textId="77777777" w:rsidR="00753789" w:rsidRPr="00F851DD" w:rsidRDefault="00753789" w:rsidP="00753789">
      <w:pPr>
        <w:pStyle w:val="ad"/>
        <w:rPr>
          <w:lang w:val="en-US"/>
        </w:rPr>
      </w:pPr>
      <w:r w:rsidRPr="00F851DD">
        <w:rPr>
          <w:lang w:val="en-US"/>
        </w:rPr>
        <w:t>152. Silva V., Mol H.G.J., Zomer P., Tienstra M., Ritsema C.J., Geissen V. Pesticide residues in European agricultural soils – A hidden reality unfolded // Science of The Total Environment. —   2019. —   Vol. 653. —   P. 1532-1545.</w:t>
      </w:r>
    </w:p>
    <w:p w14:paraId="1946B37E" w14:textId="77777777" w:rsidR="00753789" w:rsidRPr="00F851DD" w:rsidRDefault="00753789" w:rsidP="00753789">
      <w:pPr>
        <w:pStyle w:val="ad"/>
        <w:rPr>
          <w:lang w:val="en-US"/>
        </w:rPr>
      </w:pPr>
      <w:r w:rsidRPr="00F851DD">
        <w:rPr>
          <w:lang w:val="en-US"/>
        </w:rPr>
        <w:t>153. OECD Harmonised Integrated Classification System for Human Health and Environmental Hazards of Chemical Substances and Mixtures. — Paris: Organisation for Economic Co-operation and Development, 2002.</w:t>
      </w:r>
    </w:p>
    <w:p w14:paraId="4860A5EA" w14:textId="77777777" w:rsidR="00753789" w:rsidRPr="00F851DD" w:rsidRDefault="00753789" w:rsidP="00753789">
      <w:pPr>
        <w:pStyle w:val="ad"/>
        <w:rPr>
          <w:lang w:val="en-US"/>
        </w:rPr>
      </w:pPr>
      <w:r w:rsidRPr="00F851DD">
        <w:rPr>
          <w:lang w:val="en-US"/>
        </w:rPr>
        <w:t>154. Sonich-Mullin C., Fielder R., Wiltse J., Baetcke K., Dempsey J., Fenner-Crisp P., Grant D., Hartley M., Knaap A., Kroese D., Mangelsdorf I., Meek E., Rice J.M., Younes M., International Programme on Chemical Safety IPCS conceptual framework for evaluating a mode of action for chemical carcinogenesis // Regulatory toxicology and pharmacology: RTP. —   2001. —   Vol. 34. —   No. 2. —   P. 146-152.</w:t>
      </w:r>
    </w:p>
    <w:p w14:paraId="3EC9E43D" w14:textId="77777777" w:rsidR="00753789" w:rsidRPr="00F851DD" w:rsidRDefault="00753789" w:rsidP="00753789">
      <w:pPr>
        <w:pStyle w:val="ad"/>
        <w:rPr>
          <w:lang w:val="en-US"/>
        </w:rPr>
      </w:pPr>
      <w:r w:rsidRPr="00F851DD">
        <w:rPr>
          <w:lang w:val="en-US"/>
        </w:rPr>
        <w:t>155. Rao K.S, Yong X., Shaw E., Parton J.W. Mutagenicity Testing Applied for Regulation of Developing Products. —   2004. —   Vol. 20. —   No. 4. —   P. 141-144.</w:t>
      </w:r>
    </w:p>
    <w:p w14:paraId="6245D705" w14:textId="77777777" w:rsidR="00753789" w:rsidRPr="00F851DD" w:rsidRDefault="00753789" w:rsidP="00753789">
      <w:pPr>
        <w:pStyle w:val="ad"/>
        <w:rPr>
          <w:lang w:val="en-US"/>
        </w:rPr>
      </w:pPr>
      <w:r w:rsidRPr="00F851DD">
        <w:rPr>
          <w:lang w:val="en-US"/>
        </w:rPr>
        <w:t>156. Guidance on Grouping of Chemicals | OECD Series on Testing and Assessment | OECD iLibrary. — URL: https://www.oecd-ilibrary.org/environment/guidance-on-grouping-of-chemicals_9789264085831-en (</w:t>
      </w:r>
      <w:r w:rsidRPr="00F851DD">
        <w:t>дата</w:t>
      </w:r>
      <w:r w:rsidRPr="00F851DD">
        <w:rPr>
          <w:lang w:val="en-US"/>
        </w:rPr>
        <w:t xml:space="preserve"> </w:t>
      </w:r>
      <w:r w:rsidRPr="00F851DD">
        <w:t>обращения</w:t>
      </w:r>
      <w:r w:rsidRPr="00F851DD">
        <w:rPr>
          <w:lang w:val="en-US"/>
        </w:rPr>
        <w:t>: 10.09.2024).</w:t>
      </w:r>
    </w:p>
    <w:p w14:paraId="2C56B302" w14:textId="77777777" w:rsidR="00753789" w:rsidRPr="00F851DD" w:rsidRDefault="00753789" w:rsidP="00753789">
      <w:pPr>
        <w:pStyle w:val="ad"/>
        <w:rPr>
          <w:lang w:val="en-US"/>
        </w:rPr>
      </w:pPr>
      <w:r w:rsidRPr="00F851DD">
        <w:rPr>
          <w:lang w:val="en-US"/>
        </w:rPr>
        <w:t>157. OECD Guidance Notes for Analysis and Evaluation of Chronic Toxicity and Carcinogenicity Studies. — Paris: Organisation for Economic Co-operation and Development, 2002.</w:t>
      </w:r>
    </w:p>
    <w:p w14:paraId="151E258D" w14:textId="77777777" w:rsidR="00753789" w:rsidRPr="00F851DD" w:rsidRDefault="00753789" w:rsidP="00753789">
      <w:pPr>
        <w:pStyle w:val="ad"/>
        <w:rPr>
          <w:lang w:val="en-US"/>
        </w:rPr>
      </w:pPr>
      <w:r w:rsidRPr="00F851DD">
        <w:rPr>
          <w:lang w:val="en-US"/>
        </w:rPr>
        <w:t>158. Teodoro M., Briguglio G., Fenga C., Costa C. Genetic polymorphisms as determinants of pesticide toxicity: Recent advances // Toxicology Reports. —   2019. —   Vol. 6. —   Genetic polymorphisms as determinants of pesticide toxicity. —   P. 564-570.</w:t>
      </w:r>
    </w:p>
    <w:p w14:paraId="40935330" w14:textId="77777777" w:rsidR="00753789" w:rsidRPr="00F851DD" w:rsidRDefault="00753789" w:rsidP="00753789">
      <w:pPr>
        <w:pStyle w:val="ad"/>
        <w:rPr>
          <w:lang w:val="en-US"/>
        </w:rPr>
      </w:pPr>
      <w:r w:rsidRPr="00F851DD">
        <w:rPr>
          <w:lang w:val="en-US"/>
        </w:rPr>
        <w:t xml:space="preserve">159. Vasilenko N.L., Nevinskiĭ G.A. Enzymes of direct, excision, and corrected systems of repair of higher and lower organisms and their biological roles // Molekuliarnaia Biologiia. —   2003. —   </w:t>
      </w:r>
      <w:r w:rsidRPr="00F851DD">
        <w:t>Т</w:t>
      </w:r>
      <w:r w:rsidRPr="00F851DD">
        <w:rPr>
          <w:lang w:val="en-US"/>
        </w:rPr>
        <w:t>. 37. —   № 6. —   C. 944-960.</w:t>
      </w:r>
    </w:p>
    <w:p w14:paraId="6EEB1E6B" w14:textId="77777777" w:rsidR="00753789" w:rsidRPr="00F851DD" w:rsidRDefault="00753789" w:rsidP="00753789">
      <w:pPr>
        <w:pStyle w:val="ad"/>
        <w:rPr>
          <w:lang w:val="en-US"/>
        </w:rPr>
      </w:pPr>
      <w:r w:rsidRPr="00F851DD">
        <w:rPr>
          <w:lang w:val="en-US"/>
        </w:rPr>
        <w:t>160. Kaur K., Kaur R. Occupational Pesticide Exposure, Impaired DNA Repair, and Diseases // Indian Journal of Occupational and Environmental Medicine. —   2018. —   Vol. 22. —   No. 2. —   P. 74-81.</w:t>
      </w:r>
    </w:p>
    <w:p w14:paraId="4CFAE1BC" w14:textId="77777777" w:rsidR="00753789" w:rsidRPr="00F851DD" w:rsidRDefault="00753789" w:rsidP="00753789">
      <w:pPr>
        <w:pStyle w:val="ad"/>
        <w:rPr>
          <w:lang w:val="en-US"/>
        </w:rPr>
      </w:pPr>
      <w:r w:rsidRPr="00F851DD">
        <w:rPr>
          <w:lang w:val="en-US"/>
        </w:rPr>
        <w:t>161. Prathiksha J., Narasimhamurthy R.K., Dsouza H.S., Mumbrekar K.D. Organophosphate pesticide-induced toxicity through DNA damage and DNA repair mechanisms // Molecular Biology Reports. —   2023. —   Vol. 50. —   No. 6. —   P. 5465-5479.</w:t>
      </w:r>
    </w:p>
    <w:p w14:paraId="4FB2D4AB" w14:textId="77777777" w:rsidR="00753789" w:rsidRPr="00F851DD" w:rsidRDefault="00753789" w:rsidP="00753789">
      <w:pPr>
        <w:pStyle w:val="ad"/>
        <w:rPr>
          <w:lang w:val="en-US"/>
        </w:rPr>
      </w:pPr>
      <w:r w:rsidRPr="00F851DD">
        <w:rPr>
          <w:lang w:val="en-US"/>
        </w:rPr>
        <w:lastRenderedPageBreak/>
        <w:t>162. Fiore M., Mattiuzzo M., Mancuso G., Totta P., Degrassi F. The pesticide dichlorvos disrupts mitotic division by delocalizing the kinesin Kif2a from centrosomes // Environmental and Molecular Mutagenesis. —   2013. —   Vol. 54. —   No. 4. —   P. 250-260.</w:t>
      </w:r>
    </w:p>
    <w:p w14:paraId="1A958921" w14:textId="77777777" w:rsidR="00753789" w:rsidRPr="00F851DD" w:rsidRDefault="00753789" w:rsidP="00753789">
      <w:pPr>
        <w:pStyle w:val="ad"/>
        <w:rPr>
          <w:lang w:val="en-US"/>
        </w:rPr>
      </w:pPr>
      <w:r w:rsidRPr="00F851DD">
        <w:rPr>
          <w:lang w:val="en-US"/>
        </w:rPr>
        <w:t>163. Janoš T., Ottenbros I., Bláhová L., Šenk P., Šulc L., Pálešová N., Sheardová J., Vlaanderen J., Čupr P. Effects of pesticide exposure on oxidative stress and DNA methylation urinary biomarkers in Czech adults and children from the CELSPAC-SPECIMEn cohort // Environmental Research. —   2023. —   Vol. 222. —   P. 115368.</w:t>
      </w:r>
    </w:p>
    <w:p w14:paraId="75BA64C4" w14:textId="77777777" w:rsidR="00753789" w:rsidRPr="00F851DD" w:rsidRDefault="00753789" w:rsidP="00753789">
      <w:pPr>
        <w:pStyle w:val="ad"/>
        <w:rPr>
          <w:lang w:val="en-US"/>
        </w:rPr>
      </w:pPr>
      <w:r w:rsidRPr="00F851DD">
        <w:rPr>
          <w:lang w:val="en-US"/>
        </w:rPr>
        <w:t>164. Nicolella H.D., de Assis S. Epigenetic Inheritance: Intergenerational Effects of Pesticides and Other Endocrine Disruptors on Cancer Development // International Journal of Molecular Sciences. —   2022. —   Vol. 23. —   Epigenetic Inheritance. —   No. 9. —   P. 4671.</w:t>
      </w:r>
    </w:p>
    <w:p w14:paraId="0AB8B2BC" w14:textId="77777777" w:rsidR="00753789" w:rsidRPr="00F851DD" w:rsidRDefault="00753789" w:rsidP="00753789">
      <w:pPr>
        <w:pStyle w:val="ad"/>
        <w:rPr>
          <w:lang w:val="en-US"/>
        </w:rPr>
      </w:pPr>
      <w:r w:rsidRPr="00F851DD">
        <w:rPr>
          <w:lang w:val="en-US"/>
        </w:rPr>
        <w:t>165. Wong R.-H., Chang S.-Y., Ho S.-W., Huang P.-L., Liu Y.-J., Chen Y.-C., Yeh Y.-H., Lee H.-S. Polymorphisms in metabolic GSTP1 and DNA-repair XRCC1 genes with an increased risk of DNA damage in pesticide-exposed fruit growers // Mutation Research. —   2008. —   Vol. 654. —   No. 2. —   P. 168-175.</w:t>
      </w:r>
    </w:p>
    <w:p w14:paraId="6AAD8FC4" w14:textId="77777777" w:rsidR="00753789" w:rsidRPr="00F851DD" w:rsidRDefault="00753789" w:rsidP="00753789">
      <w:pPr>
        <w:pStyle w:val="ad"/>
        <w:rPr>
          <w:lang w:val="en-US"/>
        </w:rPr>
      </w:pPr>
      <w:r w:rsidRPr="00F851DD">
        <w:rPr>
          <w:lang w:val="en-US"/>
        </w:rPr>
        <w:t>166. Guo S.-J., Zhou Y.-T., Liu W.-Y., Zuo Q.-N., Li X.-H. The polymorphism of XRCC1 and coronary artery disease risk: a meta-analysis // European Review for Medical and Pharmacological Sciences. —   2017. —   Vol. 21. —   The polymorphism of XRCC1 and coronary artery disease risk. —   No. 7. —   P. 1559-1567.</w:t>
      </w:r>
    </w:p>
    <w:p w14:paraId="1F713842" w14:textId="77777777" w:rsidR="00753789" w:rsidRPr="00F851DD" w:rsidRDefault="00753789" w:rsidP="00753789">
      <w:pPr>
        <w:pStyle w:val="ad"/>
        <w:rPr>
          <w:lang w:val="en-US"/>
        </w:rPr>
      </w:pPr>
      <w:r w:rsidRPr="00F851DD">
        <w:rPr>
          <w:lang w:val="en-US"/>
        </w:rPr>
        <w:t>167. Gangemi S., Miozzi E., Teodoro M., Briguglio G., De Luca A., Alibrando C., Polito I., Libra M. Occupational exposure to pesticides as a possible risk factor for the development of chronic diseases in humans // Molecular Medicine Reports. —   2016. —   Vol. 14. —   No. 5. —   P. 4475-4488.</w:t>
      </w:r>
    </w:p>
    <w:p w14:paraId="5587FE96" w14:textId="77777777" w:rsidR="00753789" w:rsidRPr="00F851DD" w:rsidRDefault="00753789" w:rsidP="00753789">
      <w:pPr>
        <w:pStyle w:val="ad"/>
        <w:rPr>
          <w:lang w:val="en-US"/>
        </w:rPr>
      </w:pPr>
      <w:r w:rsidRPr="00F851DD">
        <w:rPr>
          <w:lang w:val="en-US"/>
        </w:rPr>
        <w:t>168. Hou L., Zhang X., Wang D., Baccarelli A. Environmental chemical exposures and human epigenetics // International Journal of Epidemiology. —   2012. —   Vol. 41. —   No. 1. —   P. 79-105.</w:t>
      </w:r>
    </w:p>
    <w:p w14:paraId="5D3EACB0" w14:textId="77777777" w:rsidR="00753789" w:rsidRPr="00F851DD" w:rsidRDefault="00753789" w:rsidP="00753789">
      <w:pPr>
        <w:pStyle w:val="ad"/>
      </w:pPr>
      <w:r w:rsidRPr="00F851DD">
        <w:t>169. Ревазова (Соболева) Ю.А., Чеботарев А.Н., Хрипач Л.В., Григорьева С.А., Кириллов А.В., Никитина В.А., Косякова Н.В., Катосова (Блохина) Л.Д., Платонова В.И., Подольная М.А., Журков В.С., Бочков Н.П. Генетический полиморфизм и частота спонтанных и индуцированных хромосомных аберраций в лимфоцитах жителей Москвы // Медицинская Генетика. —   2009. —   Т. 8. —   № 4 (82). —   C. 26-35.</w:t>
      </w:r>
    </w:p>
    <w:p w14:paraId="4873C0DE" w14:textId="77777777" w:rsidR="00753789" w:rsidRPr="00F851DD" w:rsidRDefault="00753789" w:rsidP="00753789">
      <w:pPr>
        <w:pStyle w:val="ad"/>
        <w:rPr>
          <w:lang w:val="en-US"/>
        </w:rPr>
      </w:pPr>
      <w:r w:rsidRPr="00F851DD">
        <w:rPr>
          <w:lang w:val="en-US"/>
        </w:rPr>
        <w:t>170. GSTT1 and GSTM1 gene polymorphisms in European and African populations - PubMed. — URL: https://pubmed.ncbi.nlm.nih.gov/20563854/ (</w:t>
      </w:r>
      <w:r w:rsidRPr="00F851DD">
        <w:t>дата</w:t>
      </w:r>
      <w:r w:rsidRPr="00F851DD">
        <w:rPr>
          <w:lang w:val="en-US"/>
        </w:rPr>
        <w:t xml:space="preserve"> </w:t>
      </w:r>
      <w:r w:rsidRPr="00F851DD">
        <w:t>обращения</w:t>
      </w:r>
      <w:r w:rsidRPr="00F851DD">
        <w:rPr>
          <w:lang w:val="en-US"/>
        </w:rPr>
        <w:t>: 10.09.2024).</w:t>
      </w:r>
    </w:p>
    <w:p w14:paraId="1BBAD1D4" w14:textId="77777777" w:rsidR="00753789" w:rsidRPr="00F851DD" w:rsidRDefault="00753789" w:rsidP="00753789">
      <w:pPr>
        <w:pStyle w:val="ad"/>
        <w:rPr>
          <w:lang w:val="en-US"/>
        </w:rPr>
      </w:pPr>
      <w:r w:rsidRPr="00F851DD">
        <w:rPr>
          <w:lang w:val="en-US"/>
        </w:rPr>
        <w:t>171. Nakanishi G., Bertagnolli L.S., Pita-Oliveira M., Scudeler M.M., Torres-Loureiro S., Almeida-Dantas T., Alves M.L.C., Cirino H.S., Rodrigues-Soares F. GSTM1 and GSTT1 polymorphisms in healthy volunteers - a worldwide systematic review // Drug Metabolism Reviews. —   2022. —   Vol. 54. —   No. 1. —   P. 37-45.</w:t>
      </w:r>
    </w:p>
    <w:p w14:paraId="691068F0" w14:textId="77777777" w:rsidR="00753789" w:rsidRPr="00F851DD" w:rsidRDefault="00753789" w:rsidP="00753789">
      <w:pPr>
        <w:pStyle w:val="ad"/>
        <w:rPr>
          <w:lang w:val="en-US"/>
        </w:rPr>
      </w:pPr>
      <w:r w:rsidRPr="00F851DD">
        <w:rPr>
          <w:lang w:val="en-US"/>
        </w:rPr>
        <w:t>172. Economopoulos K.P., Choussein S., Vlahos N.F., Sergentanis T.N. GSTM1 polymorphism, GSTT1 polymorphism, and cervical cancer risk: a meta-analysis. // International Journal of Gynecological Cancer. —   2010. —   Vol. 20. —   GSTM1 polymorphism, GSTT1 polymorphism, and cervical cancer risk. —   No. 9. —   P. 1576-1580.</w:t>
      </w:r>
    </w:p>
    <w:p w14:paraId="35969E7F" w14:textId="77777777" w:rsidR="00753789" w:rsidRPr="00F851DD" w:rsidRDefault="00753789" w:rsidP="00753789">
      <w:pPr>
        <w:pStyle w:val="ad"/>
        <w:rPr>
          <w:lang w:val="en-US"/>
        </w:rPr>
      </w:pPr>
      <w:r w:rsidRPr="00F851DD">
        <w:rPr>
          <w:lang w:val="en-US"/>
        </w:rPr>
        <w:t>173. Yang H., Yang S., Liu J., Shao F., Wang H., Wang Y. The association of GSTM1 deletion polymorphism with lung cancer risk in Chinese population: evidence from an updated meta-analysis // Scientific Reports. —   2015. —   Vol. 5. —   The association of GSTM1 deletion polymorphism with lung cancer risk in Chinese population. —   P. 9392.</w:t>
      </w:r>
    </w:p>
    <w:p w14:paraId="6E4B49C6" w14:textId="77777777" w:rsidR="00753789" w:rsidRPr="00F851DD" w:rsidRDefault="00753789" w:rsidP="00753789">
      <w:pPr>
        <w:pStyle w:val="ad"/>
        <w:rPr>
          <w:lang w:val="en-US"/>
        </w:rPr>
      </w:pPr>
      <w:r w:rsidRPr="00F851DD">
        <w:rPr>
          <w:lang w:val="en-US"/>
        </w:rPr>
        <w:t>174. Yu C., Hequn C., Longfei L., Long W., Zhi C., Feng Z., Jinbo C., Chao L., Xiongbing Z. GSTM1 and GSTT1 polymorphisms are associated with increased bladder cancer risk: Evidence from updated meta-analysis // Oncotarget. —   2016. —   Vol. 8. —   GSTM1 and GSTT1 polymorphisms are associated with increased bladder cancer risk. —   No. 2. —   P. 3246-3258.</w:t>
      </w:r>
    </w:p>
    <w:p w14:paraId="595A1063" w14:textId="77777777" w:rsidR="00753789" w:rsidRPr="00F851DD" w:rsidRDefault="00753789" w:rsidP="00753789">
      <w:pPr>
        <w:pStyle w:val="ad"/>
        <w:rPr>
          <w:lang w:val="en-US"/>
        </w:rPr>
      </w:pPr>
      <w:r w:rsidRPr="00F851DD">
        <w:rPr>
          <w:lang w:val="en-US"/>
        </w:rPr>
        <w:t xml:space="preserve">175. Ding Z., Wang K., Li J., Tan Q., Tan W., Guo G. Association between glutathione S-transferase gene M1 and T1 polymorphisms and chronic obstructive pulmonary disease risk: A meta-analysis // Clinical Genetics. —   2019. —   Vol. 95. —   Association between glutathione </w:t>
      </w:r>
      <w:r w:rsidRPr="00F851DD">
        <w:rPr>
          <w:lang w:val="en-US"/>
        </w:rPr>
        <w:lastRenderedPageBreak/>
        <w:t>S-transferase gene M1 and T1 polymorphisms and chronic obstructive pulmonary disease risk. —   No. 1. —   P. 53-62.</w:t>
      </w:r>
    </w:p>
    <w:p w14:paraId="6F338FB0" w14:textId="77777777" w:rsidR="00753789" w:rsidRPr="00F851DD" w:rsidRDefault="00753789" w:rsidP="00753789">
      <w:pPr>
        <w:pStyle w:val="ad"/>
        <w:rPr>
          <w:lang w:val="en-US"/>
        </w:rPr>
      </w:pPr>
      <w:r w:rsidRPr="00F851DD">
        <w:rPr>
          <w:lang w:val="en-US"/>
        </w:rPr>
        <w:t>176. Abbas M., Kushwaha V.S., Srivastava K., Raza S.T., Banerjee M. Impact of GSTM1, GSTT1 and GSTP1 genes polymorphisms on clinical toxicities and response to concomitant chemoradiotherapy in cervical cancer // British Journal of Biomedical Science. —   2018. —   Vol. 75. —   No. 4. —   P. 169-174.</w:t>
      </w:r>
    </w:p>
    <w:p w14:paraId="281C3818" w14:textId="77777777" w:rsidR="00753789" w:rsidRPr="00F851DD" w:rsidRDefault="00753789" w:rsidP="00753789">
      <w:pPr>
        <w:pStyle w:val="ad"/>
        <w:rPr>
          <w:lang w:val="en-US"/>
        </w:rPr>
      </w:pPr>
      <w:r w:rsidRPr="00F851DD">
        <w:rPr>
          <w:lang w:val="en-US"/>
        </w:rPr>
        <w:t>177. Sobiahe A., Hijazi E., Al-Ameer H.J., Almasri Y., Jarrar Y., Zihlif M., Shomaf M., Al-Rawashdeh B. Arg399Gln XRCC1 Polymorphism and Risk of Squamous Cell Carcinoma of the Head and Neck in Jordanian Patients // Asian Pacific Journal of Cancer Prevention : APJCP. —   2020. —   Vol. 21. —   No. 3. —   P. 663-665.</w:t>
      </w:r>
    </w:p>
    <w:p w14:paraId="5DA0AC96" w14:textId="77777777" w:rsidR="00753789" w:rsidRPr="00F851DD" w:rsidRDefault="00753789" w:rsidP="00753789">
      <w:pPr>
        <w:pStyle w:val="ad"/>
        <w:rPr>
          <w:lang w:val="en-US"/>
        </w:rPr>
      </w:pPr>
      <w:r w:rsidRPr="00F851DD">
        <w:rPr>
          <w:lang w:val="en-US"/>
        </w:rPr>
        <w:t>178. Niu H., Yang J., Chen X. Associations of rs1799794 and rs1799796 polymorphisms with risk of breast cancer: A meta-analysis // Journal of Cancer Research and Therapeutics. —   2021. —   Vol. 17. —   Associations of rs1799794 and rs1799796 polymorphisms with risk of breast cancer. —   No. 5. —   P. 1225-1233.</w:t>
      </w:r>
    </w:p>
    <w:p w14:paraId="7809D559" w14:textId="77777777" w:rsidR="00753789" w:rsidRPr="00F851DD" w:rsidRDefault="00753789" w:rsidP="00753789">
      <w:pPr>
        <w:pStyle w:val="ad"/>
        <w:rPr>
          <w:lang w:val="en-US"/>
        </w:rPr>
      </w:pPr>
      <w:r w:rsidRPr="00F851DD">
        <w:rPr>
          <w:lang w:val="en-US"/>
        </w:rPr>
        <w:t>179. Almusafri F., Elamin H.E., Khalaf T.E., Ali A., Ben-Omran T., El-Hattab A.W. Clinical and molecular characterization of 6 children with glutamate-cysteine ligase deficiency causing hemolytic anemia // Blood Cells, Molecules &amp; Diseases. —   2017. —   Vol. 65. —   P. 73-77.</w:t>
      </w:r>
    </w:p>
    <w:p w14:paraId="2C4AB5E3" w14:textId="77777777" w:rsidR="00753789" w:rsidRPr="00F851DD" w:rsidRDefault="00753789" w:rsidP="00753789">
      <w:pPr>
        <w:pStyle w:val="ad"/>
        <w:rPr>
          <w:lang w:val="en-US"/>
        </w:rPr>
      </w:pPr>
      <w:r w:rsidRPr="00F851DD">
        <w:rPr>
          <w:lang w:val="en-US"/>
        </w:rPr>
        <w:t>180. Skvortsova L., Perfelyeva A., Khussainova E., Mansharipova A., Forman H.J., Djansugurova L. Association of GCLM -588C/T and GCLC -129T/C Promoter Polymorphisms of Genes Coding the Subunits of Glutamate Cysteine Ligase with Ischemic Heart Disease Development in Kazakhstan Population // Disease Markers. —   2017. —   Vol. 2017. —   P. 4209257.</w:t>
      </w:r>
    </w:p>
    <w:p w14:paraId="4930975C" w14:textId="77777777" w:rsidR="00753789" w:rsidRPr="00F851DD" w:rsidRDefault="00753789" w:rsidP="00753789">
      <w:pPr>
        <w:pStyle w:val="ad"/>
        <w:rPr>
          <w:lang w:val="en-US"/>
        </w:rPr>
      </w:pPr>
      <w:r w:rsidRPr="00F851DD">
        <w:rPr>
          <w:lang w:val="en-US"/>
        </w:rPr>
        <w:t>181. Cheff D.M., Muotri A.R., Stockwell B.R., Schmidt E.E., Ran Q., Kartha R.V., Johnson S.C., Mittal P., Arnér E.S.J., Wigby K.M., Hall M.D., Ramesh S.K. Development of therapies for rare genetic disorders of GPX4: roadmap and opportunities // Orphanet Journal of Rare Diseases. —   2021. —   Vol. 16. —   Development of therapies for rare genetic disorders of GPX4. —   No. 1. —   P. 446.</w:t>
      </w:r>
    </w:p>
    <w:p w14:paraId="682B92B7" w14:textId="77777777" w:rsidR="00753789" w:rsidRPr="00F851DD" w:rsidRDefault="00753789" w:rsidP="00753789">
      <w:pPr>
        <w:pStyle w:val="ad"/>
        <w:rPr>
          <w:lang w:val="en-US"/>
        </w:rPr>
      </w:pPr>
      <w:r w:rsidRPr="00F851DD">
        <w:rPr>
          <w:lang w:val="en-US"/>
        </w:rPr>
        <w:t>182. Trist B.G., Genoud S., Roudeau S., Rookyard A., Abdeen A., Cottam V., Hare D.J., White M., Altvater J., Fifita J.A., Hogan A., Grima N., Blair I.P., Kysenius K., Crouch P.J., Carmona A., Rufin Y., Claverol S., Van Malderen S., Falkenberg G., Paterson D.J., Smith B., Troakes C., Vance C., Shaw C.E., Al-Sarraj S., Cordwell S., Halliday G., Ortega R., Double K.L. Altered SOD1 maturation and post-translational modification in amyotrophic lateral sclerosis spinal cord // Brain. —   2022. —   Vol. 145. —   No. 9. —   P. 3108-3130.</w:t>
      </w:r>
    </w:p>
    <w:p w14:paraId="6AA85EB4" w14:textId="77777777" w:rsidR="00753789" w:rsidRPr="00F851DD" w:rsidRDefault="00753789" w:rsidP="00753789">
      <w:pPr>
        <w:pStyle w:val="ad"/>
        <w:rPr>
          <w:lang w:val="en-US"/>
        </w:rPr>
      </w:pPr>
      <w:r w:rsidRPr="00F851DD">
        <w:rPr>
          <w:lang w:val="en-US"/>
        </w:rPr>
        <w:t>183. Adams V.H., McAtee M.J., Johnson M.S. Implementation of the basic hazard index screening for health risks associated with simultaneous exposure to multiple chemicals using a standardized target organ and systems framework // Integrated Environmental Assessment and Management. —   2017. —   Vol. 13. —   No. 5. —   P. 852-860.</w:t>
      </w:r>
    </w:p>
    <w:p w14:paraId="584612A1" w14:textId="77777777" w:rsidR="00753789" w:rsidRPr="00F851DD" w:rsidRDefault="00753789" w:rsidP="00753789">
      <w:pPr>
        <w:pStyle w:val="ad"/>
        <w:rPr>
          <w:lang w:val="en-US"/>
        </w:rPr>
      </w:pPr>
      <w:r w:rsidRPr="00F851DD">
        <w:rPr>
          <w:lang w:val="en-US"/>
        </w:rPr>
        <w:t>184. Goumenou M., Tsatsakis A. Proposing new approaches for the risk characterisation of single chemicals and chemical mixtures: The source related Hazard Quotient (HQS) and Hazard Index (HIS) and the adversity specific Hazard Index (HIA) // Toxicology Reports. —   2019. —   Vol. 6. —   Proposing new approaches for the risk characterisation of single chemicals and chemical mixtures. —   P. 632-636.</w:t>
      </w:r>
    </w:p>
    <w:p w14:paraId="13459244" w14:textId="77777777" w:rsidR="00753789" w:rsidRPr="00F851DD" w:rsidRDefault="00753789" w:rsidP="00753789">
      <w:pPr>
        <w:pStyle w:val="ad"/>
        <w:rPr>
          <w:lang w:val="en-US"/>
        </w:rPr>
      </w:pPr>
      <w:r w:rsidRPr="00F851DD">
        <w:rPr>
          <w:lang w:val="en-US"/>
        </w:rPr>
        <w:t>185. Gad Alla S.A., Loutfy N.M., Shendy A.H., Ahmed M.T. Hazard index, a tool for a long term risk assessment of pesticide residues in some commodities, a pilot study // Regulatory toxicology and pharmacology: RTP. —   2015. —   Vol. 73. —   No. 3. —   P. 985-991.</w:t>
      </w:r>
    </w:p>
    <w:p w14:paraId="6F090421" w14:textId="77777777" w:rsidR="00753789" w:rsidRPr="00F851DD" w:rsidRDefault="00753789" w:rsidP="00753789">
      <w:pPr>
        <w:pStyle w:val="ad"/>
        <w:rPr>
          <w:lang w:val="en-US"/>
        </w:rPr>
      </w:pPr>
      <w:r w:rsidRPr="00F851DD">
        <w:rPr>
          <w:lang w:val="en-US"/>
        </w:rPr>
        <w:t>186. Chamannejadian A., Sayyad G., Moezzi A., Jahangiri A. Evaluation of estimated daily intake (EDI) of cadmium and lead for rice (Oryza sativa L.) in calcareous soils // Iranian Journal of Environmental Health Science &amp; Engineering. —   2013. —   Vol. 10. —   No. 1. —   P. 28.</w:t>
      </w:r>
    </w:p>
    <w:p w14:paraId="47F0667D" w14:textId="77777777" w:rsidR="00753789" w:rsidRPr="00F851DD" w:rsidRDefault="00753789" w:rsidP="00753789">
      <w:pPr>
        <w:pStyle w:val="ad"/>
        <w:rPr>
          <w:lang w:val="en-US"/>
        </w:rPr>
      </w:pPr>
      <w:r w:rsidRPr="00F851DD">
        <w:rPr>
          <w:lang w:val="en-US"/>
        </w:rPr>
        <w:t>187. Garshin A., Altynova N., Djangalina E., Khamdiyeva O., Baratzhanova G., Tolebaeva A., Zhaniyazov Z., Khussainova E., Cakir-Kiefer C., Jurjanz S., Delannoy M., Djansugurova L. Individual Risk Assessment for Population Living on the Territories Long-Term Polluted by Organochlorine Pesticides // Toxics. —   2023. —   Vol. 11. —   No. 6. —   P. 482.</w:t>
      </w:r>
    </w:p>
    <w:p w14:paraId="6C98B707" w14:textId="77777777" w:rsidR="00753789" w:rsidRPr="00F851DD" w:rsidRDefault="00753789" w:rsidP="00753789">
      <w:pPr>
        <w:pStyle w:val="ad"/>
      </w:pPr>
      <w:r w:rsidRPr="00F851DD">
        <w:lastRenderedPageBreak/>
        <w:t>188. Бактон К., Эванс Г. Методы анализа хромосомных аберраций у человека (методическое руководство). — Женева: Издание ВОЗ, 1975. — 64 с.</w:t>
      </w:r>
    </w:p>
    <w:p w14:paraId="39B27DC8" w14:textId="77777777" w:rsidR="00753789" w:rsidRPr="00F851DD" w:rsidRDefault="00753789" w:rsidP="00753789">
      <w:pPr>
        <w:pStyle w:val="ad"/>
        <w:rPr>
          <w:lang w:val="en-US"/>
        </w:rPr>
      </w:pPr>
      <w:r w:rsidRPr="00F851DD">
        <w:rPr>
          <w:lang w:val="en-US"/>
        </w:rPr>
        <w:t>189. Koide S., Kugiyama K., Sugiyama S., Nakamura S., Fukushima H., Honda O., Yoshimura M., Ogawa H. Association of polymorphism in glutamate-cysteine ligase catalytic subunit gene with coronary vasomotor dysfunction and myocardial infarction // Journal of the American College of Cardiology. —   2003. —   Vol. 41. —   No. 4. —   P. 539-545.</w:t>
      </w:r>
    </w:p>
    <w:p w14:paraId="0F902D69" w14:textId="77777777" w:rsidR="00753789" w:rsidRPr="00F851DD" w:rsidRDefault="00753789" w:rsidP="00753789">
      <w:pPr>
        <w:pStyle w:val="ad"/>
        <w:rPr>
          <w:lang w:val="en-US"/>
        </w:rPr>
      </w:pPr>
      <w:r w:rsidRPr="00F851DD">
        <w:rPr>
          <w:lang w:val="en-US"/>
        </w:rPr>
        <w:t>190. Nakamura S., Kugiyama K., Sugiyama S., Miyamoto S., Koide S., Fukushima H., Honda O., Yoshimura M., Ogawa H. Polymorphism in the 5′-Flanking Region of Human Glutamate-Cysteine Ligase Modifier Subunit Gene Is Associated With Myocardial Infarction // Circulation. —   2002. —   Vol. 105. —   No. 25. —   P. 2968-2973.</w:t>
      </w:r>
    </w:p>
    <w:p w14:paraId="292AE120" w14:textId="77777777" w:rsidR="00753789" w:rsidRPr="00F851DD" w:rsidRDefault="00753789" w:rsidP="00753789">
      <w:pPr>
        <w:pStyle w:val="ad"/>
        <w:rPr>
          <w:lang w:val="en-US"/>
        </w:rPr>
      </w:pPr>
      <w:r w:rsidRPr="00F851DD">
        <w:rPr>
          <w:lang w:val="en-US"/>
        </w:rPr>
        <w:t>191. Djangalina E., Altynova N., Bakhtiyarova S., Kapysheva U., Zhaksymov B., Shadenova E., Baizhanov M., Sapargali O., Garshin A., Seisenbayeva A., Delannoy M., Jurjanz S., Khussainova E., Bekmanov B., Djansugurova L. Comprehensive assessment of unutilized and obsolete pesticides impact on genetic status and health of population of Almaty region // Ecotoxicology and Environmental Safety. —   2020. —   Vol. 202. —   P. 110905.</w:t>
      </w:r>
    </w:p>
    <w:p w14:paraId="6D0B4324" w14:textId="77777777" w:rsidR="00753789" w:rsidRPr="00F851DD" w:rsidRDefault="00753789" w:rsidP="00753789">
      <w:pPr>
        <w:pStyle w:val="ad"/>
        <w:rPr>
          <w:lang w:val="en-US"/>
        </w:rPr>
      </w:pPr>
      <w:r w:rsidRPr="00F851DD">
        <w:rPr>
          <w:lang w:val="en-US"/>
        </w:rPr>
        <w:t xml:space="preserve">192. Lozowicka B., Kaczynski P., Paritova </w:t>
      </w:r>
      <w:r w:rsidRPr="00F851DD">
        <w:t>А</w:t>
      </w:r>
      <w:r w:rsidRPr="00F851DD">
        <w:rPr>
          <w:lang w:val="en-US"/>
        </w:rPr>
        <w:t>.</w:t>
      </w:r>
      <w:r w:rsidRPr="00F851DD">
        <w:t>Е</w:t>
      </w:r>
      <w:r w:rsidRPr="00F851DD">
        <w:rPr>
          <w:lang w:val="en-US"/>
        </w:rPr>
        <w:t>., Kuzembekova G.B., Abzhalieva A.B., Sarsembayeva N.B., Alihan K. Pesticide residues in grain from Kazakhstan and potential health risks associated with exposure to detected pesticides // Food and Chemical Toxicology. —   2014. —   Vol. 64. —   P. 238-248.</w:t>
      </w:r>
    </w:p>
    <w:p w14:paraId="641BB6F5" w14:textId="77777777" w:rsidR="00753789" w:rsidRPr="00F851DD" w:rsidRDefault="00753789" w:rsidP="00753789">
      <w:pPr>
        <w:pStyle w:val="ad"/>
        <w:rPr>
          <w:lang w:val="en-US"/>
        </w:rPr>
      </w:pPr>
      <w:r w:rsidRPr="00F851DD">
        <w:rPr>
          <w:lang w:val="en-US"/>
        </w:rPr>
        <w:t>193. Mebdoua S., Lazali M., Ounane S.M., Tellah S., Nabi F., Ounane G. Evaluation of pesticide residues in fruits and vegetables from Algeria // Food Additives &amp; Contaminants: Part B. —   2017. —   Vol. 10. —   No. 2. —   P. 91-98.</w:t>
      </w:r>
    </w:p>
    <w:p w14:paraId="1646D103" w14:textId="77777777" w:rsidR="00753789" w:rsidRPr="00F851DD" w:rsidRDefault="00753789" w:rsidP="00753789">
      <w:pPr>
        <w:pStyle w:val="ad"/>
        <w:rPr>
          <w:lang w:val="en-US"/>
        </w:rPr>
      </w:pPr>
      <w:r w:rsidRPr="00F851DD">
        <w:rPr>
          <w:lang w:val="en-US"/>
        </w:rPr>
        <w:t>194. Szpyrka E., Kurdziel A., Matyaszek A., Podbielska M., Rupar J., Słowik-Borowiec M. Evaluation of pesticide residues in fruits and vegetables from the region of south-eastern Poland // Food Control. —   2015. —   Vol. 48. —   P. 137-142.</w:t>
      </w:r>
    </w:p>
    <w:p w14:paraId="35CD2B2B" w14:textId="77777777" w:rsidR="00753789" w:rsidRPr="00F851DD" w:rsidRDefault="00753789" w:rsidP="00753789">
      <w:pPr>
        <w:pStyle w:val="ad"/>
        <w:rPr>
          <w:lang w:val="en-US"/>
        </w:rPr>
      </w:pPr>
      <w:r w:rsidRPr="00F851DD">
        <w:rPr>
          <w:lang w:val="en-US"/>
        </w:rPr>
        <w:t>195. Yohannes Y.B., Ikenaka Y., Saengtienchai A., Watanabe K.P., Nakayama S.M.M., Ishizuka M. Concentrations and human health risk assessment of organochlorine pesticides in edible fish species from a Rift Valley lake—Lake Ziway, Ethiopia // Ecotoxicology and Environmental Safety. —   2014. —   Vol. 106. —   P. 95-101.</w:t>
      </w:r>
    </w:p>
    <w:p w14:paraId="1AFDEA9D" w14:textId="77777777" w:rsidR="00753789" w:rsidRPr="00F851DD" w:rsidRDefault="00753789" w:rsidP="00753789">
      <w:pPr>
        <w:pStyle w:val="ad"/>
        <w:rPr>
          <w:lang w:val="en-US"/>
        </w:rPr>
      </w:pPr>
      <w:r w:rsidRPr="00F851DD">
        <w:rPr>
          <w:lang w:val="en-US"/>
        </w:rPr>
        <w:t>196. Akoto O., Oppong-Otoo J., Osei-Fosu P. Carcinogenic and non-carcinogenic risk of organochlorine pesticide residues in processed cereal-based complementary foods for infants and young children in Ghana // Chemosphere. —   2015. —   Vol. 132. —   P. 193-199.</w:t>
      </w:r>
    </w:p>
    <w:p w14:paraId="1A1E4248" w14:textId="77777777" w:rsidR="00753789" w:rsidRPr="00F851DD" w:rsidRDefault="00753789" w:rsidP="00753789">
      <w:pPr>
        <w:pStyle w:val="ad"/>
        <w:rPr>
          <w:lang w:val="en-US"/>
        </w:rPr>
      </w:pPr>
      <w:r w:rsidRPr="00F851DD">
        <w:rPr>
          <w:lang w:val="en-US"/>
        </w:rPr>
        <w:t>197. Pipoyan D., Stepanyan S., Beglaryan M., Stepanyan S., Asmaryan S., Hovsepyan A., Merendino N. Carcinogenic and non-carcinogenic risk assessment of trace elements and POPs in honey from Shirak and Syunik regions of Armenia // Chemosphere. —   2020. —   Vol. 239. —   P. 124809.</w:t>
      </w:r>
    </w:p>
    <w:p w14:paraId="15E1954E" w14:textId="77777777" w:rsidR="00753789" w:rsidRPr="00F851DD" w:rsidRDefault="00753789" w:rsidP="00753789">
      <w:pPr>
        <w:pStyle w:val="ad"/>
        <w:rPr>
          <w:lang w:val="en-US"/>
        </w:rPr>
      </w:pPr>
      <w:r w:rsidRPr="00F851DD">
        <w:rPr>
          <w:lang w:val="en-US"/>
        </w:rPr>
        <w:t>198. Adeleye A.O., Sosan M.B., Oyekunle J.A.O. Dietary exposure assessment of organochlorine pesticides in two commonly grown leafy vegetables in South-western Nigeria // Heliyon. —   2019. —   Vol. 5. —   No. 6. —   P. e01895.</w:t>
      </w:r>
    </w:p>
    <w:p w14:paraId="0A29A050" w14:textId="77777777" w:rsidR="00753789" w:rsidRPr="00F851DD" w:rsidRDefault="00753789" w:rsidP="00753789">
      <w:pPr>
        <w:pStyle w:val="ad"/>
        <w:rPr>
          <w:lang w:val="en-US"/>
        </w:rPr>
      </w:pPr>
      <w:r w:rsidRPr="00F851DD">
        <w:rPr>
          <w:lang w:val="en-US"/>
        </w:rPr>
        <w:t>199. Altynova N., Khamdiyeva O., Garshin A., Baratzhanova G., Amirgaliyeva A., Seisenbayeva A., Abylkassymova G., Yergali K., Tolebaeva A., Skvortsova L., Zhunussova G., Bekmanov B., Cakir-Kiefer C., Djansugurova L. Case-Control Study of the Association between Single Nucleotide Polymorphisms of Genes Involved in Xenobiotic Detoxification and Antioxidant Protection with the Long-Term Influence of Organochlorine Pesticides on the Population of the Almaty Region // Toxics. —   2023. —   Vol. 11. —   No. 12. —   P. 948.</w:t>
      </w:r>
    </w:p>
    <w:p w14:paraId="79F7E1C5" w14:textId="77777777" w:rsidR="00753789" w:rsidRPr="00F851DD" w:rsidRDefault="00753789" w:rsidP="00753789">
      <w:pPr>
        <w:pStyle w:val="ad"/>
        <w:rPr>
          <w:lang w:val="en-US"/>
        </w:rPr>
      </w:pPr>
      <w:r w:rsidRPr="00F851DD">
        <w:rPr>
          <w:lang w:val="en-US"/>
        </w:rPr>
        <w:t>200. Kim M.-J., Marchand P., Henegar C., Antignac J.-P., Alili R., Poitou C., Bouillot J.-L., Basdevant A., Le Bizec B., Barouki R., Clément K. Fate and Complex Pathogenic Effects of Dioxins and Polychlorinated Biphenyls in Obese Subjects before and after Drastic Weight Loss // Environmental Health Perspectives. —   2011. —   Vol. 119. —   No. 3. —   P. 377-383.</w:t>
      </w:r>
    </w:p>
    <w:p w14:paraId="359D3210" w14:textId="77777777" w:rsidR="00753789" w:rsidRPr="00F851DD" w:rsidRDefault="00753789" w:rsidP="00753789">
      <w:pPr>
        <w:pStyle w:val="ad"/>
        <w:rPr>
          <w:lang w:val="en-US"/>
        </w:rPr>
      </w:pPr>
      <w:r w:rsidRPr="00F851DD">
        <w:rPr>
          <w:lang w:val="en-US"/>
        </w:rPr>
        <w:t xml:space="preserve">201. Kim M.J., Pelloux V., Guyot E., Tordjman J., Bui L.-C., Chevallier A., Forest C., Benelli C., Clément K., Barouki R. Inflammatory pathway genes belong to major targets of persistent organic </w:t>
      </w:r>
      <w:r w:rsidRPr="00F851DD">
        <w:rPr>
          <w:lang w:val="en-US"/>
        </w:rPr>
        <w:lastRenderedPageBreak/>
        <w:t>pollutants in adipose cells // Environmental Health Perspectives. —   2012. —   Vol. 120. —   No. 4. —   P. 508-514.</w:t>
      </w:r>
    </w:p>
    <w:p w14:paraId="6A964E13" w14:textId="77777777" w:rsidR="00753789" w:rsidRPr="00F851DD" w:rsidRDefault="00753789" w:rsidP="00753789">
      <w:pPr>
        <w:pStyle w:val="ad"/>
        <w:rPr>
          <w:lang w:val="en-US"/>
        </w:rPr>
      </w:pPr>
      <w:r w:rsidRPr="00F851DD">
        <w:rPr>
          <w:lang w:val="en-US"/>
        </w:rPr>
        <w:t>202. La Merrill M., Emond C., Kim M.J., Antignac J.-P., Le Bizec B., Clément K., Birnbaum L.S., Barouki R. Toxicological Function of Adipose Tissue: Focus on Persistent Organic Pollutants // Environmental Health Perspectives. —   2013. —   Vol. 121. —   Toxicological Function of Adipose Tissue. —   No. 2. —   P. 162-169.</w:t>
      </w:r>
    </w:p>
    <w:p w14:paraId="233E2CEF" w14:textId="77777777" w:rsidR="00753789" w:rsidRPr="00F851DD" w:rsidRDefault="00753789" w:rsidP="00753789">
      <w:pPr>
        <w:pStyle w:val="ad"/>
        <w:rPr>
          <w:lang w:val="en-US"/>
        </w:rPr>
      </w:pPr>
      <w:r w:rsidRPr="00F851DD">
        <w:rPr>
          <w:lang w:val="en-US"/>
        </w:rPr>
        <w:t>203. Bolognesi C. Genotoxicity of pesticides: a review of human biomonitoring studies // Mutation Research/Reviews in Mutation Research. —   2003. —   Vol. 543. —   Genotoxicity of pesticides. —   No. 3. —   P. 251-272.</w:t>
      </w:r>
    </w:p>
    <w:p w14:paraId="234E943C" w14:textId="77777777" w:rsidR="00753789" w:rsidRPr="00F851DD" w:rsidRDefault="00753789" w:rsidP="00753789">
      <w:pPr>
        <w:pStyle w:val="ad"/>
        <w:rPr>
          <w:lang w:val="en-US"/>
        </w:rPr>
      </w:pPr>
      <w:r w:rsidRPr="00F851DD">
        <w:rPr>
          <w:lang w:val="en-US"/>
        </w:rPr>
        <w:t>204. Kourakis A., Mouratidou M., Kokkinos G., Barbouti A., Kotsis A., Mourelatos D., Dozi-Vassiliades J. Frequencies of chromosomal aberrations in pesticide sprayers working in plastic green houses // Mutation Research/Genetic Toxicology. —   1992. —   Vol. 279. —   No. 2. —   P. 145-148.</w:t>
      </w:r>
    </w:p>
    <w:p w14:paraId="1899793F" w14:textId="77777777" w:rsidR="00753789" w:rsidRPr="00F851DD" w:rsidRDefault="00753789" w:rsidP="00753789">
      <w:pPr>
        <w:pStyle w:val="ad"/>
        <w:rPr>
          <w:lang w:val="en-US"/>
        </w:rPr>
      </w:pPr>
      <w:r w:rsidRPr="00F851DD">
        <w:rPr>
          <w:lang w:val="en-US"/>
        </w:rPr>
        <w:t>205. De Ferrari M., Artuso M., Bonassi S., Bonatti S., Cavalieri Z., Pescatore D., Marchini E., Pisano V., Abbondandolo A. Cytogenetic biomonitoring of an Italian population exposed to pesticides: chromosome aberration and sister-chromatid exchange analysis in peripheral blood lymphocytes // Mutation Research/Genetic Toxicology. —   1991. —   Vol. 260. —   Cytogenetic biomonitoring of an Italian population exposed to pesticides. —   No. 1. —   P. 105-113.</w:t>
      </w:r>
    </w:p>
    <w:p w14:paraId="52CD293F" w14:textId="77777777" w:rsidR="00753789" w:rsidRPr="00F851DD" w:rsidRDefault="00753789" w:rsidP="00753789">
      <w:pPr>
        <w:pStyle w:val="ad"/>
        <w:rPr>
          <w:lang w:val="en-US"/>
        </w:rPr>
      </w:pPr>
      <w:r w:rsidRPr="00F851DD">
        <w:rPr>
          <w:lang w:val="en-US"/>
        </w:rPr>
        <w:t>206. Grégio D’Arce L.P., Cólus I.M. Cytogenetic and molecular biomonitoring of agricultural workers exposed to pesticides in Brazil // Teratogenesis, Carcinogenesis, and Mutagenesis. —   2000. —   Vol. 20. —   No. 3. —   P. 161-170.</w:t>
      </w:r>
    </w:p>
    <w:p w14:paraId="23B43B0B" w14:textId="77777777" w:rsidR="00753789" w:rsidRPr="00F851DD" w:rsidRDefault="00753789" w:rsidP="00753789">
      <w:pPr>
        <w:pStyle w:val="ad"/>
        <w:rPr>
          <w:lang w:val="en-US"/>
        </w:rPr>
      </w:pPr>
      <w:r w:rsidRPr="00F851DD">
        <w:rPr>
          <w:lang w:val="en-US"/>
        </w:rPr>
        <w:t>207. Pastor S., Gutiérrez S., Creus A., Cebulska-Wasilewska A., Marcos R. Micronuclei in peripheral blood lymphocytes and buccal epithelial cells of Polish farmers exposed to pesticides // Mutation Research/Genetic Toxicology and Environmental Mutagenesis. —   2001. —   Vol. 495. —   No. 1-2. —   P. 147-156.</w:t>
      </w:r>
    </w:p>
    <w:p w14:paraId="5449D0B7" w14:textId="77777777" w:rsidR="00753789" w:rsidRPr="00F851DD" w:rsidRDefault="00753789" w:rsidP="00753789">
      <w:pPr>
        <w:pStyle w:val="ad"/>
        <w:rPr>
          <w:lang w:val="en-US"/>
        </w:rPr>
      </w:pPr>
      <w:r w:rsidRPr="00F851DD">
        <w:rPr>
          <w:lang w:val="en-US"/>
        </w:rPr>
        <w:t>208. Fender H. Cytogenetic investigations in employees from waste disposal sites // Toxicology Letters. —   1998. —   Vols. 96-97. —   No. 1-2. —   P. 149-154.</w:t>
      </w:r>
    </w:p>
    <w:p w14:paraId="2ED8CD68" w14:textId="77777777" w:rsidR="00753789" w:rsidRPr="00F851DD" w:rsidRDefault="00753789" w:rsidP="00753789">
      <w:pPr>
        <w:pStyle w:val="ad"/>
        <w:rPr>
          <w:lang w:val="en-US"/>
        </w:rPr>
      </w:pPr>
      <w:r w:rsidRPr="00F851DD">
        <w:rPr>
          <w:lang w:val="en-US"/>
        </w:rPr>
        <w:t>209. Silva Pinto B.G., Marques Soares T.K., Azevedo Linhares M., Castilhos Ghisi N. Occupational exposure to pesticides: Genetic danger to farmworkers and manufacturing workers – A meta-analytical review // Science of The Total Environment. —   2020. —   Vol. 748. —   Occupational exposure to pesticides. —   P. 141382.</w:t>
      </w:r>
    </w:p>
    <w:p w14:paraId="4E4CC8DA" w14:textId="77777777" w:rsidR="00753789" w:rsidRPr="00F851DD" w:rsidRDefault="00753789" w:rsidP="00753789">
      <w:pPr>
        <w:pStyle w:val="ad"/>
        <w:rPr>
          <w:lang w:val="en-US"/>
        </w:rPr>
      </w:pPr>
      <w:r w:rsidRPr="00F851DD">
        <w:rPr>
          <w:lang w:val="en-US"/>
        </w:rPr>
        <w:t>210. Xing H., Wang C., Wu H., Chen D., Li S., Xu S. Effects of atrazine and chlorpyrifos on DNA methylation in the brain and gonad of the common carp // Comparative Biochemistry and Physiology Part C: Toxicology &amp; Pharmacology. —   2015. —   Vol. 168. —   P. 11-19.</w:t>
      </w:r>
    </w:p>
    <w:p w14:paraId="72C22444" w14:textId="77777777" w:rsidR="00753789" w:rsidRPr="00F851DD" w:rsidRDefault="00753789" w:rsidP="00753789">
      <w:pPr>
        <w:pStyle w:val="ad"/>
        <w:rPr>
          <w:lang w:val="en-US"/>
        </w:rPr>
      </w:pPr>
      <w:r w:rsidRPr="00F851DD">
        <w:rPr>
          <w:lang w:val="en-US"/>
        </w:rPr>
        <w:t>211. Au W.W., Salama S.A., Sierra-Torres C.H. Functional characterization of polymorphisms in DNA repair genes using cytogenetic challenge assays. // Environmental Health Perspectives. —   2003. —   Vol. 111. —   No. 15. —   P. 1843-1850.</w:t>
      </w:r>
    </w:p>
    <w:p w14:paraId="1CF63313" w14:textId="77777777" w:rsidR="00753789" w:rsidRPr="00F851DD" w:rsidRDefault="00753789" w:rsidP="00753789">
      <w:pPr>
        <w:pStyle w:val="ad"/>
        <w:rPr>
          <w:lang w:val="en-US"/>
        </w:rPr>
      </w:pPr>
      <w:r w:rsidRPr="00F851DD">
        <w:rPr>
          <w:lang w:val="en-US"/>
        </w:rPr>
        <w:t>212. Matullo G., Palli D., Peluso M., Guarrera S., Carturan S., Celentano E., Krogh V., Munnia A., Tumino R., Polidoro S., Piazza A., Vineis P. XRCC1, XRCC3, XPD gene polymorphisms, smoking and (32)P-DNA adducts in a sample of healthy subjects // Carcinogenesis. —   2001. —   Vol. 22. —   No. 9. —   P. 1437-1445.</w:t>
      </w:r>
    </w:p>
    <w:p w14:paraId="2C1228CF" w14:textId="77777777" w:rsidR="00753789" w:rsidRPr="00F851DD" w:rsidRDefault="00753789" w:rsidP="00753789">
      <w:pPr>
        <w:pStyle w:val="ad"/>
      </w:pPr>
      <w:r w:rsidRPr="00F851DD">
        <w:t>213. Иващенко Т.Э., Сиделева О.Г., Баранов В.С., Петрова М.А., Гембитская Т.Э., Орлов А.В. Генетические факторы предрасположенности к бронхиальной астме. —   2001. —   Т. 31. —   № 1. —   C. 107-111.</w:t>
      </w:r>
    </w:p>
    <w:p w14:paraId="4FB45CEC" w14:textId="77777777" w:rsidR="00753789" w:rsidRPr="00F851DD" w:rsidRDefault="00753789" w:rsidP="00753789">
      <w:pPr>
        <w:pStyle w:val="ad"/>
        <w:rPr>
          <w:lang w:val="en-US"/>
        </w:rPr>
      </w:pPr>
      <w:r w:rsidRPr="00F851DD">
        <w:rPr>
          <w:lang w:val="en-US"/>
        </w:rPr>
        <w:t>214. Taioli E., Gaspari L., Benhamou S., Boffetta P., Brockmoller J., Butkiewicz D., Cascorbi I., Clapper M.L., Dolzan V., Haugen A., Hirvonen A., Husgafvel-Pursiainen K., Kalina I., Kremers P., Le Marchand L., London S., Rannug A., Romkes M., Schoket B., Seidegard J., Strange R.C., Stucker I., To-Figueras J., Garte S. Polymorphisms in CYP1A1, GSTM1, GSTT1 and lung cancer below the age of 45 years // International Journal of Epidemiology. —   2003. —   Vol. 32. —   No. 1. —   P. 60-63.</w:t>
      </w:r>
    </w:p>
    <w:p w14:paraId="555DADC3" w14:textId="77777777" w:rsidR="00753789" w:rsidRPr="00F851DD" w:rsidRDefault="00753789" w:rsidP="00753789">
      <w:pPr>
        <w:pStyle w:val="ad"/>
        <w:rPr>
          <w:lang w:val="en-US"/>
        </w:rPr>
      </w:pPr>
      <w:r w:rsidRPr="00F851DD">
        <w:rPr>
          <w:lang w:val="en-US"/>
        </w:rPr>
        <w:lastRenderedPageBreak/>
        <w:t>215. Jabłońska-Trypuć A., Wołejko E., Wydro U., Butarewicz A. The impact of pesticides on oxidative stress level in human organism and their activity as an endocrine disruptor // Journal of Environmental Science and Health, Part B. —   2017. —   Vol. 52. —   No. 7. —   P. 483-494.</w:t>
      </w:r>
    </w:p>
    <w:p w14:paraId="05DFFE7D" w14:textId="77777777" w:rsidR="00753789" w:rsidRPr="00F851DD" w:rsidRDefault="00753789" w:rsidP="00753789">
      <w:pPr>
        <w:pStyle w:val="ad"/>
        <w:rPr>
          <w:lang w:val="en-US"/>
        </w:rPr>
      </w:pPr>
      <w:r w:rsidRPr="00F851DD">
        <w:rPr>
          <w:lang w:val="en-US"/>
        </w:rPr>
        <w:t>216. Wang X., Martínez M.-A., Dai M., Chen D., Ares I., Romero A., Castellano V., Martínez M., Rodríguez J.L., Martínez-Larrañaga M.-R., Anadón A., Yuan Z. Permethrin-induced oxidative stress and toxicity and metabolism. A review // Environmental Research. —   2016. —   Vol. 149. —   P. 86-104.</w:t>
      </w:r>
    </w:p>
    <w:p w14:paraId="7D32C36B" w14:textId="77777777" w:rsidR="00753789" w:rsidRPr="00F851DD" w:rsidRDefault="00753789" w:rsidP="00753789">
      <w:pPr>
        <w:pStyle w:val="ad"/>
        <w:rPr>
          <w:lang w:val="en-US"/>
        </w:rPr>
      </w:pPr>
      <w:r w:rsidRPr="00F851DD">
        <w:rPr>
          <w:lang w:val="en-US"/>
        </w:rPr>
        <w:t>217. Semren T.Ž., Žunec S., Pizent A. Oxidative stress in triazine pesticide toxicity: a review of the main biomarker findings // Archives of Industrial Hygiene and Toxicology. —   2018. —   Vol. 69. —   Oxidative stress in triazine pesticide toxicity. —   No. 2. —   P. 109-125.</w:t>
      </w:r>
    </w:p>
    <w:p w14:paraId="1F7FE10D" w14:textId="77777777" w:rsidR="00753789" w:rsidRPr="00F851DD" w:rsidRDefault="00753789" w:rsidP="00753789">
      <w:pPr>
        <w:pStyle w:val="ad"/>
        <w:rPr>
          <w:lang w:val="en-US"/>
        </w:rPr>
      </w:pPr>
      <w:r w:rsidRPr="00F851DD">
        <w:rPr>
          <w:lang w:val="en-US"/>
        </w:rPr>
        <w:t>218. Dich J., Zahm S.H., Hanberg A., Adami H.-O. Pesticides and cancer // Cancer Causes &amp; Control. —   1997. —   Vol. 8. —   No. 3. —   P. 420-443.</w:t>
      </w:r>
    </w:p>
    <w:p w14:paraId="07E968E6" w14:textId="77777777" w:rsidR="00753789" w:rsidRPr="00F851DD" w:rsidRDefault="00753789" w:rsidP="00753789">
      <w:pPr>
        <w:pStyle w:val="ad"/>
        <w:rPr>
          <w:lang w:val="en-US"/>
        </w:rPr>
      </w:pPr>
      <w:r w:rsidRPr="00F851DD">
        <w:rPr>
          <w:lang w:val="en-US"/>
        </w:rPr>
        <w:t>219. De Oliveira A.F.B., De Souza M.R., Benedetti D., Scotti A.S., Piazza L.S., Garcia A.L.H., Dias J.F., Niekraszewicz L.A.B., Duarte A., Bauer D., Amaral L., Bassi Branco C.L., De Melo Reis É., Da Silva F.R., Da Silva J. Investigation of pesticide exposure by genotoxicological, biochemical, genetic polymorphic and in silico analysis // Ecotoxicology and Environmental Safety. —   2019. —   Vol. 179. —   P. 135-142.</w:t>
      </w:r>
    </w:p>
    <w:p w14:paraId="2069E35F" w14:textId="77777777" w:rsidR="00753789" w:rsidRPr="00F851DD" w:rsidRDefault="00753789" w:rsidP="00753789">
      <w:pPr>
        <w:pStyle w:val="ad"/>
        <w:rPr>
          <w:lang w:val="en-US"/>
        </w:rPr>
      </w:pPr>
      <w:r w:rsidRPr="00F851DD">
        <w:rPr>
          <w:lang w:val="en-US"/>
        </w:rPr>
        <w:t xml:space="preserve">220. Marutescu L., Chifiriuc M.C. 11 - Molecular mechanisms of pesticides toxicity // New Pesticides and Soil Sensors/ </w:t>
      </w:r>
      <w:r w:rsidRPr="00F851DD">
        <w:t>ред</w:t>
      </w:r>
      <w:r w:rsidRPr="00F851DD">
        <w:rPr>
          <w:lang w:val="en-US"/>
        </w:rPr>
        <w:t>. A.M. Grumezescu. — Academic Press, 2017. — C. 393-435.</w:t>
      </w:r>
    </w:p>
    <w:p w14:paraId="1944869C" w14:textId="77777777" w:rsidR="00753789" w:rsidRPr="00F851DD" w:rsidRDefault="00753789" w:rsidP="00753789">
      <w:pPr>
        <w:pStyle w:val="ad"/>
        <w:rPr>
          <w:lang w:val="en-US"/>
        </w:rPr>
      </w:pPr>
      <w:r w:rsidRPr="00F851DD">
        <w:rPr>
          <w:lang w:val="en-US"/>
        </w:rPr>
        <w:t>221. Boada L.D., Henríquez-Hernández L.A., Zumbado M., Almeida-González M., Álvarez-León E.E., Navarro P., Luzardo O.P. Organochlorine Pesticides Exposure and Bladder Cancer: Evaluation from a Gene-Environment Perspective in a Hospital-Based Case-Control Study in the Canary Islands (Spain) // Journal of Agromedicine. —   2016. —   Vol. 21. —   Organochlorine Pesticides Exposure and Bladder Cancer. —   No. 1. —   P. 34-42.</w:t>
      </w:r>
    </w:p>
    <w:p w14:paraId="74ECD301" w14:textId="77777777" w:rsidR="00753789" w:rsidRPr="00F851DD" w:rsidRDefault="00753789" w:rsidP="00753789">
      <w:pPr>
        <w:pStyle w:val="ad"/>
        <w:rPr>
          <w:lang w:val="en-US"/>
        </w:rPr>
      </w:pPr>
      <w:r w:rsidRPr="00F851DD">
        <w:rPr>
          <w:lang w:val="en-US"/>
        </w:rPr>
        <w:t>222. Verma H., Sharma T., Gupta S., Banerjee B. CYP1A1 expression and organochlorine pesticides level in the etiology of bladder cancer in North Indian population // Human &amp; Experimental Toxicology. —   2018. —   Vol. 37. —   No. 8. —   P. 817-826.</w:t>
      </w:r>
    </w:p>
    <w:p w14:paraId="3C67C061" w14:textId="77777777" w:rsidR="00753789" w:rsidRPr="00F851DD" w:rsidRDefault="00753789" w:rsidP="00753789">
      <w:pPr>
        <w:pStyle w:val="ad"/>
        <w:rPr>
          <w:lang w:val="en-US"/>
        </w:rPr>
      </w:pPr>
      <w:r w:rsidRPr="00F851DD">
        <w:rPr>
          <w:lang w:val="en-US"/>
        </w:rPr>
        <w:t>223. Kumar V., Banerjee B.D., Datta S.K., Yadav C.S., Singh S., Ahmed R.S., Gupta S. Association of CYP1A1, CYP1B1 and CYP17 gene polymorphisms and organochlorine pesticides with benign prostatic hyperplasia // Chemosphere. —   2014. —   Vol. 108. —   P. 40-45.</w:t>
      </w:r>
    </w:p>
    <w:p w14:paraId="734C1C2E" w14:textId="77777777" w:rsidR="00753789" w:rsidRPr="00F851DD" w:rsidRDefault="00753789" w:rsidP="00753789">
      <w:pPr>
        <w:pStyle w:val="ad"/>
        <w:rPr>
          <w:lang w:val="en-US"/>
        </w:rPr>
      </w:pPr>
      <w:r w:rsidRPr="00F851DD">
        <w:rPr>
          <w:lang w:val="en-US"/>
        </w:rPr>
        <w:t>224. Dorji P.W., Tshering G., Na‐Bangchang K. CYP2C9, CYP2C19, CYP2D6 and CYP3A5 polymorphisms in South‐East and East Asian populations: A systematic review // Journal of Clinical Pharmacy and Therapeutics. —   2019. —   CYP2C9, CYP2C19, CYP2D6 and CYP3A5 polymorphisms in South‐East and East Asian populations. —   P. jcpt.12835.</w:t>
      </w:r>
    </w:p>
    <w:p w14:paraId="49E213D6" w14:textId="77777777" w:rsidR="00753789" w:rsidRPr="00F851DD" w:rsidRDefault="00753789" w:rsidP="00753789">
      <w:pPr>
        <w:pStyle w:val="ad"/>
        <w:rPr>
          <w:lang w:val="en-US"/>
        </w:rPr>
      </w:pPr>
      <w:r w:rsidRPr="00F851DD">
        <w:rPr>
          <w:lang w:val="en-US"/>
        </w:rPr>
        <w:t>225. Wójtowicz A.K., Honkisz E., Zięba-Przybylska D., Milewicz T., Kajta M. Effects of two isomers of DDT and their metabolite DDE on CYP1A1 and AhR function in human placental cells // Pharmacological Reports. —   2011. —   Vol. 63. —   No. 6. —   P. 1460-1468.</w:t>
      </w:r>
    </w:p>
    <w:p w14:paraId="011FCDCA" w14:textId="77777777" w:rsidR="00753789" w:rsidRPr="00F851DD" w:rsidRDefault="00753789" w:rsidP="00753789">
      <w:pPr>
        <w:pStyle w:val="ad"/>
        <w:rPr>
          <w:lang w:val="en-US"/>
        </w:rPr>
      </w:pPr>
      <w:r w:rsidRPr="00F851DD">
        <w:rPr>
          <w:lang w:val="en-US"/>
        </w:rPr>
        <w:t>226. Darney K., Lautz L.S., Béchaux C., Wiecek W., Testai E., Amzal B., Dorne J.L.C.M. Human variability in polymorphic CYP2D6 metabolism: Implications for the risk assessment of chemicals in food and emerging designer drugs // Environment International. —   2021. —   Vol. 156. —   Human variability in polymorphic CYP2D6 metabolism. —   P. 106760.</w:t>
      </w:r>
    </w:p>
    <w:p w14:paraId="3C267814" w14:textId="77777777" w:rsidR="00753789" w:rsidRPr="00F851DD" w:rsidRDefault="00753789" w:rsidP="00753789">
      <w:pPr>
        <w:pStyle w:val="ad"/>
        <w:rPr>
          <w:lang w:val="en-US"/>
        </w:rPr>
      </w:pPr>
      <w:r w:rsidRPr="00F851DD">
        <w:rPr>
          <w:lang w:val="en-US"/>
        </w:rPr>
        <w:t>227. Singh S., Kumar V., Vashisht K., Singh P., Banerjee B.D., Rautela R.S., Grover S.S., Rawat D.S., Pasha S.T., Jain S.K., Rai A. Role of genetic polymorphisms of CYP1A1, CYP3A5, CYP2C9, CYP2D6, and PON1 in the modulation of DNA damage in workers occupationally exposed to organophosphate pesticides // Toxicology and Applied Pharmacology. —   2011. —   Vol. 257. —   No. 1. —   P. 84-92.</w:t>
      </w:r>
    </w:p>
    <w:p w14:paraId="2AD96BDD" w14:textId="77777777" w:rsidR="00753789" w:rsidRPr="00F851DD" w:rsidRDefault="00753789" w:rsidP="00753789">
      <w:pPr>
        <w:pStyle w:val="ad"/>
        <w:rPr>
          <w:lang w:val="en-US"/>
        </w:rPr>
      </w:pPr>
      <w:r w:rsidRPr="00F851DD">
        <w:rPr>
          <w:lang w:val="en-US"/>
        </w:rPr>
        <w:t>228. Anwarullah, Aslam M., Badshah M., Abbasi R., Sultan A., Khan K., Ahmad N., Von Engelhardt J. Further evidence for the association of CYP2D6*4 gene polymorphism with Parkinson’s disease: a case control study // Genes and Environment. —   2017. —   Vol. 39. —   Further evidence for the association of CYP2D6*4 gene polymorphism with Parkinson’s disease. —   No. 1. —   P. 18.</w:t>
      </w:r>
    </w:p>
    <w:p w14:paraId="720BBEFF" w14:textId="77777777" w:rsidR="00753789" w:rsidRPr="00F851DD" w:rsidRDefault="00753789" w:rsidP="00753789">
      <w:pPr>
        <w:pStyle w:val="ad"/>
        <w:rPr>
          <w:lang w:val="en-US"/>
        </w:rPr>
      </w:pPr>
      <w:r w:rsidRPr="00F851DD">
        <w:rPr>
          <w:lang w:val="en-US"/>
        </w:rPr>
        <w:lastRenderedPageBreak/>
        <w:t>229. Lemaire G., De Sousa G., Rahmani R. A PXR reporter gene assay in a stable cell culture system: CYP3A4 and CYP2B6 induction by pesticides // Biochemical Pharmacology. —   2004. —   Vol. 68. —   A PXR reporter gene assay in a stable cell culture system. —   No. 12. —   P. 2347-2358.</w:t>
      </w:r>
    </w:p>
    <w:p w14:paraId="47AB21F1" w14:textId="77777777" w:rsidR="00753789" w:rsidRPr="00F851DD" w:rsidRDefault="00753789" w:rsidP="00753789">
      <w:pPr>
        <w:pStyle w:val="ad"/>
        <w:rPr>
          <w:lang w:val="en-US"/>
        </w:rPr>
      </w:pPr>
      <w:r w:rsidRPr="00F851DD">
        <w:rPr>
          <w:lang w:val="en-US"/>
        </w:rPr>
        <w:t>230. Vakonaki E., Androutsopoulos V.P., Liesivuori J., Tsatsakis A.M., Spandidos D.A. Pesticides and oncogenic modulation // Toxicology. —   2013. —   Vol. 307. —   P. 42-45.</w:t>
      </w:r>
    </w:p>
    <w:p w14:paraId="0B41E435" w14:textId="77777777" w:rsidR="00753789" w:rsidRPr="00F851DD" w:rsidRDefault="00753789" w:rsidP="00753789">
      <w:pPr>
        <w:pStyle w:val="ad"/>
        <w:rPr>
          <w:lang w:val="en-US"/>
        </w:rPr>
      </w:pPr>
      <w:r w:rsidRPr="00F851DD">
        <w:rPr>
          <w:lang w:val="en-US"/>
        </w:rPr>
        <w:t>231. Kannan M.B., Dodard-Friedman I., Blank V. Stringent Control of NFE2L3 (Nuclear Factor, Erythroid 2-Like 3; NRF3) Protein Degradation by FBW7 (F-box/WD Repeat-containing Protein 7) and Glycogen Synthase Kinase 3 (GSK3) // Journal of Biological Chemistry. —   2015. —   Vol. 290. —   No. 43. —   P. 26292-26302.</w:t>
      </w:r>
    </w:p>
    <w:p w14:paraId="79DC8DEE" w14:textId="77777777" w:rsidR="00753789" w:rsidRPr="00F851DD" w:rsidRDefault="00753789" w:rsidP="00753789">
      <w:pPr>
        <w:pStyle w:val="ad"/>
        <w:rPr>
          <w:lang w:val="en-US"/>
        </w:rPr>
      </w:pPr>
      <w:r w:rsidRPr="00F851DD">
        <w:rPr>
          <w:lang w:val="en-US"/>
        </w:rPr>
        <w:t>232. Mamane A., Baldi I., Tessier J.-F., Raherison C., Bouvier G. Occupational exposure to pesticides and respiratory health // European Respiratory Review. —   2015. —   Vol. 24. —   No. 136. —   P. 306-319.</w:t>
      </w:r>
    </w:p>
    <w:p w14:paraId="1D3DEB02" w14:textId="77777777" w:rsidR="00753789" w:rsidRPr="00F851DD" w:rsidRDefault="00753789" w:rsidP="00753789">
      <w:pPr>
        <w:pStyle w:val="ad"/>
        <w:rPr>
          <w:lang w:val="en-US"/>
        </w:rPr>
      </w:pPr>
      <w:r w:rsidRPr="00F851DD">
        <w:rPr>
          <w:lang w:val="en-US"/>
        </w:rPr>
        <w:t>233. Zago A.M., Faria N.M.X., Fávero J.L., Meucci R.D., Woskie S., Fassa A.G. Pesticide exposure and risk of cardiovascular disease: A systematic review // Global Public Health. —   2022. —   Vol. 17. —   Pesticide exposure and risk of cardiovascular disease. —   No. 12. —   P. 3944-3966.</w:t>
      </w:r>
    </w:p>
    <w:p w14:paraId="6B6D75D4" w14:textId="77777777" w:rsidR="00753789" w:rsidRPr="00F851DD" w:rsidRDefault="00753789" w:rsidP="00753789">
      <w:pPr>
        <w:pStyle w:val="ad"/>
        <w:rPr>
          <w:lang w:val="en-US"/>
        </w:rPr>
      </w:pPr>
      <w:r w:rsidRPr="00F851DD">
        <w:rPr>
          <w:lang w:val="en-US"/>
        </w:rPr>
        <w:t>234. Tang-Péronard J.L., Heitmann B.L., Andersen H.R., Steuerwald U., Grandjean P., Weihe P., Jensen T.K. Association between prenatal polychlorinated biphenyl exposure and obesity development at ages 5 and 7 y: a prospective cohort study of 656 children from the Faroe Islands // The American Journal of Clinical Nutrition. —   2014. —   Vol. 99. —   Association between prenatal polychlorinated biphenyl exposure and obesity development at ages 5 and 7 y. —   No. 1. —   P. 5-13.</w:t>
      </w:r>
    </w:p>
    <w:p w14:paraId="614E3881" w14:textId="77777777" w:rsidR="00753789" w:rsidRPr="00F851DD" w:rsidRDefault="00753789" w:rsidP="00753789">
      <w:pPr>
        <w:pStyle w:val="ad"/>
        <w:rPr>
          <w:lang w:val="en-US"/>
        </w:rPr>
      </w:pPr>
      <w:r w:rsidRPr="00F851DD">
        <w:rPr>
          <w:lang w:val="en-US"/>
        </w:rPr>
        <w:t>235. Valvi D., Mendez M.A., Martinez D., Grimalt J.O., Torrent M., Sunyer J., Vrijheid M. Prenatal Concentrations of Polychlorinated Biphenyls, DDE, and DDT and Overweight in Children: A Prospective Birth Cohort Study // Environmental Health Perspectives. —   2012. —   Vol. 120. —   Prenatal Concentrations of Polychlorinated Biphenyls, DDE, and DDT and Overweight in Children. —   No. 3. —   P. 451-457.</w:t>
      </w:r>
    </w:p>
    <w:p w14:paraId="10DA9BAF" w14:textId="77777777" w:rsidR="00753789" w:rsidRPr="00F851DD" w:rsidRDefault="00753789" w:rsidP="00753789">
      <w:pPr>
        <w:pStyle w:val="ad"/>
        <w:rPr>
          <w:lang w:val="en-US"/>
        </w:rPr>
      </w:pPr>
      <w:r w:rsidRPr="00F851DD">
        <w:rPr>
          <w:lang w:val="en-US"/>
        </w:rPr>
        <w:t>236. Bjerregaard P., Dewailly E., Ayotte P., Pars T., Ferron L., Mulvad G. Exposure of Inuit in Greenland to Organochlorines Through the Marine Diet // Journal of Toxicology and Environmental Health, Part A. —   2001. —   Vol. 62. —   No. 2. —   P. 69-81.</w:t>
      </w:r>
    </w:p>
    <w:p w14:paraId="2D9354DA" w14:textId="77777777" w:rsidR="00753789" w:rsidRPr="00F851DD" w:rsidRDefault="00753789" w:rsidP="00753789">
      <w:pPr>
        <w:pStyle w:val="ad"/>
        <w:rPr>
          <w:lang w:val="en-US"/>
        </w:rPr>
      </w:pPr>
      <w:r w:rsidRPr="00F851DD">
        <w:rPr>
          <w:lang w:val="en-US"/>
        </w:rPr>
        <w:t>237. Donaldson S.G., Van Oostdam J., Tikhonov C., Feeley M., Armstrong B., Ayotte P., Boucher O., Bowers W., Chan L., Dallaire F., Dallaire R., Dewailly É., Edwards J., Egeland G.M., Fontaine J., Furgal C., Leech T., Loring E., Muckle G., Nancarrow T., Pereg D., Plusquellec P., Potyrala M., Receveur O., Shearer R.G. Environmental contaminants and human health in the Canadian Arctic // Science of The Total Environment. —   2010. —   Vol. 408. —   No. 22. —   P. 5165-5234.</w:t>
      </w:r>
    </w:p>
    <w:p w14:paraId="082B0597" w14:textId="77777777" w:rsidR="00753789" w:rsidRPr="00F851DD" w:rsidRDefault="00753789" w:rsidP="00753789">
      <w:pPr>
        <w:pStyle w:val="ad"/>
        <w:rPr>
          <w:lang w:val="en-US"/>
        </w:rPr>
      </w:pPr>
      <w:r w:rsidRPr="00F851DD">
        <w:rPr>
          <w:lang w:val="en-US"/>
        </w:rPr>
        <w:t>238. Muckle G., Ayotte P., Dewailly E E., Jacobson S.W., Jacobson J.L. Prenatal exposure of the northern Québec Inuit infants to environmental contaminants. // Environmental Health Perspectives. —   2001. —   Vol. 109. —   No. 12. —   P. 1291-1299.</w:t>
      </w:r>
    </w:p>
    <w:p w14:paraId="758235E3" w14:textId="77777777" w:rsidR="00753789" w:rsidRPr="00F851DD" w:rsidRDefault="00753789" w:rsidP="00753789">
      <w:pPr>
        <w:pStyle w:val="ad"/>
        <w:rPr>
          <w:lang w:val="en-US"/>
        </w:rPr>
      </w:pPr>
      <w:r w:rsidRPr="00F851DD">
        <w:rPr>
          <w:lang w:val="en-US"/>
        </w:rPr>
        <w:t>239. Tvermosegaard M., Dahl-Petersen I.K., Nielsen N.O., Bjerregaard P., Jørgensen M.E. Cardiovascular Disease Susceptibility and Resistance in Circumpolar Inuit Populations // Canadian Journal of Cardiology. —   2015. —   Vol. 31. —   No. 9. —   P. 1116-1123.</w:t>
      </w:r>
    </w:p>
    <w:p w14:paraId="1F5A42F9" w14:textId="77777777" w:rsidR="00753789" w:rsidRPr="00F851DD" w:rsidRDefault="00753789" w:rsidP="00753789">
      <w:pPr>
        <w:pStyle w:val="ad"/>
        <w:rPr>
          <w:lang w:val="en-US"/>
        </w:rPr>
      </w:pPr>
      <w:r w:rsidRPr="00F851DD">
        <w:rPr>
          <w:lang w:val="en-US"/>
        </w:rPr>
        <w:t>240. Chen H., Liang X., Chen L., Zuo L., Chen K., Wei Y., Chen S., Hao G. Associations Between Household Pesticide Exposure, Smoking and Hypertension // Frontiers in Public Health. —   2022. —   Vol. 10. —   P. 754643.</w:t>
      </w:r>
    </w:p>
    <w:p w14:paraId="64C80786" w14:textId="77777777" w:rsidR="00753789" w:rsidRPr="00F851DD" w:rsidRDefault="00753789" w:rsidP="00753789">
      <w:pPr>
        <w:pStyle w:val="ad"/>
        <w:rPr>
          <w:lang w:val="en-US"/>
        </w:rPr>
      </w:pPr>
      <w:r w:rsidRPr="00F851DD">
        <w:rPr>
          <w:lang w:val="en-US"/>
        </w:rPr>
        <w:t>241. Handbook of Pesticide Toxicology. — Elsevier, 2001.</w:t>
      </w:r>
    </w:p>
    <w:p w14:paraId="68D57AF1" w14:textId="77777777" w:rsidR="00753789" w:rsidRPr="00F851DD" w:rsidRDefault="00753789" w:rsidP="00753789">
      <w:pPr>
        <w:pStyle w:val="ad"/>
        <w:rPr>
          <w:lang w:val="en-US"/>
        </w:rPr>
      </w:pPr>
      <w:r w:rsidRPr="00F851DD">
        <w:rPr>
          <w:lang w:val="en-US"/>
        </w:rPr>
        <w:t>242. Eddleston M., Gunnell D., Von Meyer L., Eyer P. Relationship between blood alcohol concentration on admission and outcome in dimethoate organophosphorus self‐poisoning // British Journal of Clinical Pharmacology. —   2009. —   Vol. 68. —   No. 6. —   P. 916-919.</w:t>
      </w:r>
    </w:p>
    <w:p w14:paraId="60DA5288" w14:textId="77777777" w:rsidR="00753789" w:rsidRPr="00F851DD" w:rsidRDefault="00753789" w:rsidP="00753789">
      <w:pPr>
        <w:pStyle w:val="ad"/>
        <w:rPr>
          <w:lang w:val="en-US"/>
        </w:rPr>
      </w:pPr>
      <w:r w:rsidRPr="00F851DD">
        <w:rPr>
          <w:lang w:val="en-US"/>
        </w:rPr>
        <w:t xml:space="preserve">243. Maurice C., Kaczmarczyk M., Côté N., Tremblay Y., Kimmins S., Bailey J.L. Prenatal exposure to an environmentally relevant mixture of Canadian Arctic contaminants decreases male </w:t>
      </w:r>
      <w:r w:rsidRPr="00F851DD">
        <w:rPr>
          <w:lang w:val="en-US"/>
        </w:rPr>
        <w:lastRenderedPageBreak/>
        <w:t>reproductive function in an aging rat model // Journal of Developmental Origins of Health and Disease. —   2018. —   Vol. 9. —   No. 5. —   P. 511-518.</w:t>
      </w:r>
    </w:p>
    <w:p w14:paraId="329D0339" w14:textId="77777777" w:rsidR="00753789" w:rsidRPr="00F851DD" w:rsidRDefault="00753789" w:rsidP="00753789">
      <w:pPr>
        <w:pStyle w:val="ad"/>
        <w:rPr>
          <w:lang w:val="en-US"/>
        </w:rPr>
      </w:pPr>
      <w:r w:rsidRPr="00F851DD">
        <w:rPr>
          <w:lang w:val="en-US"/>
        </w:rPr>
        <w:t xml:space="preserve">244. Eriksson P., Johansson U., Ahlbom J., Fredriksson A. Neonatal exposure to DDT induces increased susceptibility to pyrethroid (bioallethrin) exposure at adult age.--Changes in cholinergic muscarinic receptor and behavioural variables // Toxicology. —   1993. —   </w:t>
      </w:r>
      <w:r w:rsidRPr="00F851DD">
        <w:t>Т</w:t>
      </w:r>
      <w:r w:rsidRPr="00F851DD">
        <w:rPr>
          <w:lang w:val="en-US"/>
        </w:rPr>
        <w:t>. 77. —   № 1-2. —   C. 21-30.</w:t>
      </w:r>
    </w:p>
    <w:p w14:paraId="4C91770D" w14:textId="77777777" w:rsidR="00753789" w:rsidRPr="00F851DD" w:rsidRDefault="00753789" w:rsidP="00753789">
      <w:pPr>
        <w:pStyle w:val="ad"/>
        <w:rPr>
          <w:lang w:val="en-US"/>
        </w:rPr>
      </w:pPr>
      <w:r w:rsidRPr="00F851DD">
        <w:rPr>
          <w:lang w:val="en-US"/>
        </w:rPr>
        <w:t>245. Eriksson P. Developmental neurotoxicity of environmental agents in the neonate // Neurotoxicology. —   1997. —   Vol. 18. —   No. 3. —   P. 719-726.</w:t>
      </w:r>
    </w:p>
    <w:p w14:paraId="0391034B" w14:textId="77777777" w:rsidR="00753789" w:rsidRPr="00F851DD" w:rsidRDefault="00753789" w:rsidP="00753789">
      <w:pPr>
        <w:pStyle w:val="ad"/>
        <w:rPr>
          <w:lang w:val="en-US"/>
        </w:rPr>
      </w:pPr>
      <w:r w:rsidRPr="00F851DD">
        <w:rPr>
          <w:lang w:val="en-US"/>
        </w:rPr>
        <w:t>246. Liu J.-H., Chou C.-Y., Liu Y.-L., Liao P.-Y., Lin P.-W., Lin H.-H., Yang Y.-F. Acid-base interpretation can be the predictor of outcome among patients with acute organophosphate poisoning before hospitalization // The American Journal of Emergency Medicine. —   2008. —   Vol. 26. —   No. 1. —   P. 24-30.</w:t>
      </w:r>
    </w:p>
    <w:p w14:paraId="6D38185A" w14:textId="77777777" w:rsidR="00753789" w:rsidRPr="00F851DD" w:rsidRDefault="00753789" w:rsidP="00753789">
      <w:pPr>
        <w:pStyle w:val="ad"/>
        <w:rPr>
          <w:lang w:val="en-US"/>
        </w:rPr>
      </w:pPr>
      <w:r w:rsidRPr="00F851DD">
        <w:rPr>
          <w:lang w:val="en-US"/>
        </w:rPr>
        <w:t>247. Yu J.-R., Hou Y.-C., Fu J.-F., Wang I.-K., Chan M., Chen C.-Y., Weng C.-H., Huang W.-H., Yang H.-Y., Hsu C.-W., Yen T.-H. Outcomes of elderly patients with organophosphate intoxication // Scientific Reports. —   2021. —   Vol. 11. —   No. 1. —   P. 11615.</w:t>
      </w:r>
    </w:p>
    <w:p w14:paraId="1C0B392C" w14:textId="77777777" w:rsidR="00753789" w:rsidRPr="00F851DD" w:rsidRDefault="00753789" w:rsidP="00753789">
      <w:pPr>
        <w:pStyle w:val="ad"/>
        <w:rPr>
          <w:lang w:val="en-US"/>
        </w:rPr>
      </w:pPr>
      <w:r w:rsidRPr="00F851DD">
        <w:rPr>
          <w:lang w:val="en-US"/>
        </w:rPr>
        <w:t>248. Kasner E.J., Keralis J.M., Mehler L., Beckman J., Bonnar‐Prado J., Lee S., Diebolt‐Brown B., Mulay P., Lackovic M., Waltz J., Schwartz A., Mitchell Y., Moraga‐McHaley S., Roisman R., Gergely R., Calvert G.M. Gender differences in acute pesticide‐related illnesses and injuries among farmworkers in the United States, 1998–2007 // American Journal of Industrial Medicine. —   2012. —   Vol. 55. —   No. 7. —   P. 571-583.</w:t>
      </w:r>
    </w:p>
    <w:p w14:paraId="759D05DA" w14:textId="77777777" w:rsidR="00753789" w:rsidRPr="00F851DD" w:rsidRDefault="00753789" w:rsidP="00753789">
      <w:pPr>
        <w:pStyle w:val="ad"/>
      </w:pPr>
      <w:r w:rsidRPr="00F851DD">
        <w:t>249. Патент № RU2466392C2. Способ прогнозирования рака шейки матки при доброкачественных и предраковых процессах шейки матки у женщин репродуктивного возраста: № RU201110530215A : заявл. 15.02.2011 : опубл. 10.11.2012 / И.С. Сидорова (RU), И.С. Сидорова, А.Л. Унанян (RU), А.Л. Унанян, И.П. Евтина (RU), И.П. Евтина, Д.В. Залетаев (RU), Д.В. Залетаев.</w:t>
      </w:r>
    </w:p>
    <w:p w14:paraId="23F6773B" w14:textId="77777777" w:rsidR="00753789" w:rsidRPr="00F851DD" w:rsidRDefault="00753789" w:rsidP="00753789">
      <w:pPr>
        <w:pStyle w:val="ad"/>
        <w:rPr>
          <w:lang w:val="en-US"/>
        </w:rPr>
      </w:pPr>
      <w:r w:rsidRPr="00F851DD">
        <w:rPr>
          <w:lang w:val="en-US"/>
        </w:rPr>
        <w:t>250. Conforti-Froes N., El-Zein R., Abdel-Rahman S.Z., Zwischenberger J.B., Au W.W. Predisposing genes and increased chromosome aberrations in lung cancer cigarette smokers // Mutation Research/Fundamental and Molecular Mechanisms of Mutagenesis. —   1997. —   Vol. 379. —   No. 1. —   P. 53-59.</w:t>
      </w:r>
    </w:p>
    <w:p w14:paraId="4148CFCD" w14:textId="77777777" w:rsidR="00753789" w:rsidRPr="00F851DD" w:rsidRDefault="00753789" w:rsidP="00753789">
      <w:pPr>
        <w:pStyle w:val="ad"/>
        <w:rPr>
          <w:lang w:val="en-US"/>
        </w:rPr>
      </w:pPr>
      <w:r w:rsidRPr="00F851DD">
        <w:rPr>
          <w:lang w:val="en-US"/>
        </w:rPr>
        <w:t>251. Maurice C., Dalvai M., Lambrot R., Deschênes A., Scott-Boyer M.-P., McGraw S., Chan D., Côté N., Ziv-Gal A., Flaws J.A., Droit A., Trasler J., Kimmins S., Bailey J.L. Early-Life Exposure to Environmental Contaminants Perturbs the Sperm Epigenome and Induces Negative Pregnancy Outcomes for Three Generations via the Paternal Lineage // Epigenomes. —   2021. —   Vol. 5. —   No. 2. —   P. 10.</w:t>
      </w:r>
    </w:p>
    <w:p w14:paraId="2158BC3F" w14:textId="77777777" w:rsidR="00753789" w:rsidRPr="00F851DD" w:rsidRDefault="00753789" w:rsidP="00753789">
      <w:pPr>
        <w:pStyle w:val="ad"/>
        <w:rPr>
          <w:lang w:val="en-US"/>
        </w:rPr>
      </w:pPr>
      <w:r w:rsidRPr="00F851DD">
        <w:rPr>
          <w:lang w:val="en-US"/>
        </w:rPr>
        <w:t>252. Lismer A., Shao X., Dumargne M.C., Lafleur C., Lambrot R., Chan D., Toft G., Bonde J.P., MacFarlane A.J., Bornman R., Aneck-Hahn N., Patrick S., Bailey J.M., De Jager C., Dumeaux V., Trasler J.M., Kimmins S. Exposure of Greenlandic Inuit and South African VhaVenda men to the persistent DDT metabolite is associated with an altered sperm epigenome at regions implicated in paternal epigenetic transmission and developmental disease – a cross-sectional study. — 2022.</w:t>
      </w:r>
    </w:p>
    <w:p w14:paraId="643A8F62" w14:textId="77777777" w:rsidR="00753789" w:rsidRPr="00F851DD" w:rsidRDefault="00753789" w:rsidP="00753789">
      <w:pPr>
        <w:pStyle w:val="ad"/>
        <w:rPr>
          <w:lang w:val="en-US"/>
        </w:rPr>
      </w:pPr>
      <w:r w:rsidRPr="00F851DD">
        <w:rPr>
          <w:lang w:val="en-US"/>
        </w:rPr>
        <w:t>253. Van Der Plaat D.A., De Jong K., De Vries M., Van Diemen C.C., Nedeljković I., Amin N., Kromhout H., Biobank-based Integrative Omics Study Consortium, Vermeulen R., Postma D.S., Van Duijn C.M., Boezen H.M., Vonk J.M. Occupational exposure to pesticides is associated with differential DNA methylation // Occupational and Environmental Medicine. —   2018. —   Vol. 75. —   No. 6. —   P. 427-435.</w:t>
      </w:r>
    </w:p>
    <w:p w14:paraId="74C211C1" w14:textId="412AC95D" w:rsidR="00AD7000" w:rsidRPr="00F851DD" w:rsidRDefault="00AD7000" w:rsidP="00AD082D">
      <w:pPr>
        <w:spacing w:after="0" w:line="240" w:lineRule="auto"/>
        <w:contextualSpacing/>
        <w:jc w:val="both"/>
        <w:rPr>
          <w:rFonts w:ascii="Times New Roman" w:hAnsi="Times New Roman" w:cs="Times New Roman"/>
          <w:sz w:val="24"/>
          <w:szCs w:val="24"/>
          <w:lang w:val="en-US"/>
        </w:rPr>
      </w:pPr>
      <w:r w:rsidRPr="00F851DD">
        <w:rPr>
          <w:rFonts w:ascii="Times New Roman" w:hAnsi="Times New Roman" w:cs="Times New Roman"/>
          <w:sz w:val="24"/>
          <w:szCs w:val="24"/>
          <w:lang w:val="en-US"/>
        </w:rPr>
        <w:fldChar w:fldCharType="end"/>
      </w:r>
    </w:p>
    <w:p w14:paraId="75D4DB98" w14:textId="01F94F62" w:rsidR="008D37C8" w:rsidRPr="00F851DD" w:rsidRDefault="008D37C8" w:rsidP="00066FCB">
      <w:pPr>
        <w:spacing w:line="240" w:lineRule="auto"/>
        <w:contextualSpacing/>
        <w:rPr>
          <w:rFonts w:ascii="Times New Roman" w:hAnsi="Times New Roman" w:cs="Times New Roman"/>
          <w:sz w:val="24"/>
          <w:szCs w:val="24"/>
          <w:lang w:val="en-US"/>
        </w:rPr>
      </w:pPr>
      <w:r w:rsidRPr="00F851DD">
        <w:rPr>
          <w:rFonts w:ascii="Times New Roman" w:hAnsi="Times New Roman" w:cs="Times New Roman"/>
          <w:sz w:val="24"/>
          <w:szCs w:val="24"/>
          <w:lang w:val="en-US"/>
        </w:rPr>
        <w:br w:type="page"/>
      </w:r>
    </w:p>
    <w:p w14:paraId="102321D3" w14:textId="77777777" w:rsidR="008D37C8" w:rsidRPr="00F851DD" w:rsidRDefault="008D37C8" w:rsidP="00066FCB">
      <w:pPr>
        <w:spacing w:line="240" w:lineRule="auto"/>
        <w:ind w:firstLine="567"/>
        <w:contextualSpacing/>
        <w:jc w:val="both"/>
        <w:rPr>
          <w:rFonts w:ascii="Times New Roman" w:hAnsi="Times New Roman" w:cs="Times New Roman"/>
          <w:b/>
          <w:bCs/>
          <w:sz w:val="28"/>
          <w:szCs w:val="28"/>
        </w:rPr>
      </w:pPr>
      <w:r w:rsidRPr="00F851DD">
        <w:rPr>
          <w:rFonts w:ascii="Times New Roman" w:hAnsi="Times New Roman" w:cs="Times New Roman"/>
          <w:b/>
          <w:bCs/>
          <w:sz w:val="28"/>
          <w:szCs w:val="28"/>
        </w:rPr>
        <w:lastRenderedPageBreak/>
        <w:t>Публикации</w:t>
      </w:r>
    </w:p>
    <w:p w14:paraId="2ED5598B" w14:textId="1A793914" w:rsidR="008D37C8" w:rsidRPr="00F851DD" w:rsidRDefault="008D37C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По теме исследования опубликовано </w:t>
      </w:r>
      <w:r w:rsidR="00D62F1D" w:rsidRPr="00F851DD">
        <w:rPr>
          <w:rFonts w:ascii="Times New Roman" w:hAnsi="Times New Roman" w:cs="Times New Roman"/>
          <w:sz w:val="28"/>
          <w:szCs w:val="28"/>
        </w:rPr>
        <w:t>10</w:t>
      </w:r>
      <w:r w:rsidRPr="00F851DD">
        <w:rPr>
          <w:rFonts w:ascii="Times New Roman" w:hAnsi="Times New Roman" w:cs="Times New Roman"/>
          <w:sz w:val="28"/>
          <w:szCs w:val="28"/>
        </w:rPr>
        <w:t xml:space="preserve"> научных работ, в том числе: </w:t>
      </w:r>
    </w:p>
    <w:p w14:paraId="49D904AF" w14:textId="1440CD8D" w:rsidR="008D37C8" w:rsidRPr="00F851DD" w:rsidRDefault="008D37C8" w:rsidP="00066FCB">
      <w:pPr>
        <w:spacing w:line="240" w:lineRule="auto"/>
        <w:ind w:firstLine="567"/>
        <w:contextualSpacing/>
        <w:jc w:val="both"/>
        <w:rPr>
          <w:rFonts w:ascii="Times New Roman" w:hAnsi="Times New Roman" w:cs="Times New Roman"/>
          <w:sz w:val="28"/>
          <w:szCs w:val="28"/>
        </w:rPr>
      </w:pPr>
      <w:r w:rsidRPr="00F851DD">
        <w:rPr>
          <w:rFonts w:ascii="Times New Roman" w:hAnsi="Times New Roman" w:cs="Times New Roman"/>
          <w:sz w:val="28"/>
          <w:szCs w:val="28"/>
        </w:rPr>
        <w:t xml:space="preserve">3 статьи в научных изданиях, входящих в 1-2 квартили по импакт-фактору в базе Web </w:t>
      </w:r>
      <w:proofErr w:type="spellStart"/>
      <w:r w:rsidRPr="00F851DD">
        <w:rPr>
          <w:rFonts w:ascii="Times New Roman" w:hAnsi="Times New Roman" w:cs="Times New Roman"/>
          <w:sz w:val="28"/>
          <w:szCs w:val="28"/>
        </w:rPr>
        <w:t>of</w:t>
      </w:r>
      <w:proofErr w:type="spellEnd"/>
      <w:r w:rsidRPr="00F851DD">
        <w:rPr>
          <w:rFonts w:ascii="Times New Roman" w:hAnsi="Times New Roman" w:cs="Times New Roman"/>
          <w:sz w:val="28"/>
          <w:szCs w:val="28"/>
        </w:rPr>
        <w:t xml:space="preserve"> Science; 3 статьи в отечественных журналах, рекомендованных Комитетом по обеспечению качества в сфере науки и высшего образования, </w:t>
      </w:r>
      <w:r w:rsidR="00D62F1D" w:rsidRPr="00F851DD">
        <w:rPr>
          <w:rFonts w:ascii="Times New Roman" w:hAnsi="Times New Roman" w:cs="Times New Roman"/>
          <w:sz w:val="28"/>
          <w:szCs w:val="28"/>
        </w:rPr>
        <w:t>3</w:t>
      </w:r>
      <w:r w:rsidRPr="00F851DD">
        <w:rPr>
          <w:rFonts w:ascii="Times New Roman" w:hAnsi="Times New Roman" w:cs="Times New Roman"/>
          <w:sz w:val="28"/>
          <w:szCs w:val="28"/>
        </w:rPr>
        <w:t xml:space="preserve"> тезиса для международных конференций, и 1 методическое пособие.</w:t>
      </w:r>
    </w:p>
    <w:p w14:paraId="25958997"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lang w:val="en-US"/>
        </w:rPr>
      </w:pPr>
      <w:r w:rsidRPr="00F851DD">
        <w:rPr>
          <w:rFonts w:ascii="Times New Roman" w:hAnsi="Times New Roman" w:cs="Times New Roman"/>
          <w:sz w:val="28"/>
          <w:szCs w:val="28"/>
          <w:lang w:val="en-US"/>
        </w:rPr>
        <w:t xml:space="preserve">Erika </w:t>
      </w:r>
      <w:proofErr w:type="spellStart"/>
      <w:r w:rsidRPr="00F851DD">
        <w:rPr>
          <w:rFonts w:ascii="Times New Roman" w:hAnsi="Times New Roman" w:cs="Times New Roman"/>
          <w:sz w:val="28"/>
          <w:szCs w:val="28"/>
          <w:lang w:val="en-US"/>
        </w:rPr>
        <w:t>Dzhangalina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Nazym</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Altynova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Sholpan</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Bakhtiyarova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Unzira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Kapysheva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Bolat</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Zhaksymov</w:t>
      </w:r>
      <w:proofErr w:type="spellEnd"/>
      <w:r w:rsidRPr="00F851DD">
        <w:rPr>
          <w:rFonts w:ascii="Times New Roman" w:hAnsi="Times New Roman" w:cs="Times New Roman"/>
          <w:sz w:val="28"/>
          <w:szCs w:val="28"/>
          <w:lang w:val="en-US"/>
        </w:rPr>
        <w:t xml:space="preserve">, Elvira </w:t>
      </w:r>
      <w:proofErr w:type="spellStart"/>
      <w:r w:rsidRPr="00F851DD">
        <w:rPr>
          <w:rFonts w:ascii="Times New Roman" w:hAnsi="Times New Roman" w:cs="Times New Roman"/>
          <w:sz w:val="28"/>
          <w:szCs w:val="28"/>
          <w:lang w:val="en-US"/>
        </w:rPr>
        <w:t>Shadenova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Muhtarbek</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Bayzhanov</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Oraz</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Sapargali</w:t>
      </w:r>
      <w:proofErr w:type="spellEnd"/>
      <w:r w:rsidRPr="00F851DD">
        <w:rPr>
          <w:rFonts w:ascii="Times New Roman" w:hAnsi="Times New Roman" w:cs="Times New Roman"/>
          <w:sz w:val="28"/>
          <w:szCs w:val="28"/>
          <w:lang w:val="en-US"/>
        </w:rPr>
        <w:t xml:space="preserve">, </w:t>
      </w:r>
      <w:r w:rsidRPr="00F851DD">
        <w:rPr>
          <w:rFonts w:ascii="Times New Roman" w:hAnsi="Times New Roman" w:cs="Times New Roman"/>
          <w:sz w:val="28"/>
          <w:szCs w:val="28"/>
          <w:u w:val="single"/>
          <w:lang w:val="en-US"/>
        </w:rPr>
        <w:t xml:space="preserve">Alexander </w:t>
      </w:r>
      <w:proofErr w:type="spellStart"/>
      <w:r w:rsidRPr="00F851DD">
        <w:rPr>
          <w:rFonts w:ascii="Times New Roman" w:hAnsi="Times New Roman" w:cs="Times New Roman"/>
          <w:sz w:val="28"/>
          <w:szCs w:val="28"/>
          <w:u w:val="single"/>
          <w:lang w:val="en-US"/>
        </w:rPr>
        <w:t>Garshin</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Akerke</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Seisenbaeva</w:t>
      </w:r>
      <w:proofErr w:type="spellEnd"/>
      <w:r w:rsidRPr="00F851DD">
        <w:rPr>
          <w:rFonts w:ascii="Times New Roman" w:hAnsi="Times New Roman" w:cs="Times New Roman"/>
          <w:sz w:val="28"/>
          <w:szCs w:val="28"/>
          <w:lang w:val="en-US"/>
        </w:rPr>
        <w:t xml:space="preserve">, Matthieu Delannoy, Stefan </w:t>
      </w:r>
      <w:proofErr w:type="spellStart"/>
      <w:r w:rsidRPr="00F851DD">
        <w:rPr>
          <w:rFonts w:ascii="Times New Roman" w:hAnsi="Times New Roman" w:cs="Times New Roman"/>
          <w:sz w:val="28"/>
          <w:szCs w:val="28"/>
          <w:lang w:val="en-US"/>
        </w:rPr>
        <w:t>Jurjanz</w:t>
      </w:r>
      <w:proofErr w:type="spellEnd"/>
      <w:r w:rsidRPr="00F851DD">
        <w:rPr>
          <w:rFonts w:ascii="Times New Roman" w:hAnsi="Times New Roman" w:cs="Times New Roman"/>
          <w:sz w:val="28"/>
          <w:szCs w:val="28"/>
          <w:lang w:val="en-US"/>
        </w:rPr>
        <w:t xml:space="preserve">, Elmira </w:t>
      </w:r>
      <w:proofErr w:type="spellStart"/>
      <w:r w:rsidRPr="00F851DD">
        <w:rPr>
          <w:rFonts w:ascii="Times New Roman" w:hAnsi="Times New Roman" w:cs="Times New Roman"/>
          <w:sz w:val="28"/>
          <w:szCs w:val="28"/>
          <w:lang w:val="en-US"/>
        </w:rPr>
        <w:t>Khussainova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Bahytzhan</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Bekmanov</w:t>
      </w:r>
      <w:proofErr w:type="spellEnd"/>
      <w:r w:rsidRPr="00F851DD">
        <w:rPr>
          <w:rFonts w:ascii="Times New Roman" w:hAnsi="Times New Roman" w:cs="Times New Roman"/>
          <w:sz w:val="28"/>
          <w:szCs w:val="28"/>
          <w:lang w:val="en-US"/>
        </w:rPr>
        <w:t xml:space="preserve">, Leyla </w:t>
      </w:r>
      <w:proofErr w:type="spellStart"/>
      <w:r w:rsidRPr="00F851DD">
        <w:rPr>
          <w:rFonts w:ascii="Times New Roman" w:hAnsi="Times New Roman" w:cs="Times New Roman"/>
          <w:sz w:val="28"/>
          <w:szCs w:val="28"/>
          <w:lang w:val="en-US"/>
        </w:rPr>
        <w:t>Djansugurova</w:t>
      </w:r>
      <w:proofErr w:type="spellEnd"/>
      <w:r w:rsidRPr="00F851DD">
        <w:rPr>
          <w:rFonts w:ascii="Times New Roman" w:hAnsi="Times New Roman" w:cs="Times New Roman"/>
          <w:sz w:val="28"/>
          <w:szCs w:val="28"/>
          <w:lang w:val="en-US"/>
        </w:rPr>
        <w:t>, Comprehensive assessment of unutilized and banned pesticides impact on genetic status and health of population of Almaty region // Ecotoxicology and Environmental Safety – October 2020, Volume 202, DOI:10.1016/j.ecoenv.2020.110905</w:t>
      </w:r>
    </w:p>
    <w:p w14:paraId="74CC1B6D"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rPr>
      </w:pPr>
      <w:proofErr w:type="spellStart"/>
      <w:r w:rsidRPr="00F851DD">
        <w:rPr>
          <w:rFonts w:ascii="Times New Roman" w:hAnsi="Times New Roman" w:cs="Times New Roman"/>
          <w:sz w:val="28"/>
          <w:szCs w:val="28"/>
        </w:rPr>
        <w:t>Капышева</w:t>
      </w:r>
      <w:proofErr w:type="spellEnd"/>
      <w:r w:rsidRPr="00F851DD">
        <w:rPr>
          <w:rFonts w:ascii="Times New Roman" w:hAnsi="Times New Roman" w:cs="Times New Roman"/>
          <w:sz w:val="28"/>
          <w:szCs w:val="28"/>
        </w:rPr>
        <w:t xml:space="preserve"> У.Н., Алтынова Н.К., Хусаинова Э.М., </w:t>
      </w:r>
      <w:proofErr w:type="spellStart"/>
      <w:r w:rsidRPr="00F851DD">
        <w:rPr>
          <w:rFonts w:ascii="Times New Roman" w:hAnsi="Times New Roman" w:cs="Times New Roman"/>
          <w:sz w:val="28"/>
          <w:szCs w:val="28"/>
        </w:rPr>
        <w:t>Джангалина</w:t>
      </w:r>
      <w:proofErr w:type="spellEnd"/>
      <w:r w:rsidRPr="00F851DD">
        <w:rPr>
          <w:rFonts w:ascii="Times New Roman" w:hAnsi="Times New Roman" w:cs="Times New Roman"/>
          <w:sz w:val="28"/>
          <w:szCs w:val="28"/>
        </w:rPr>
        <w:t xml:space="preserve"> Э.Д., Бахтиярова Ш.К., Жунусова Г.С., </w:t>
      </w:r>
      <w:proofErr w:type="spellStart"/>
      <w:r w:rsidRPr="00F851DD">
        <w:rPr>
          <w:rFonts w:ascii="Times New Roman" w:hAnsi="Times New Roman" w:cs="Times New Roman"/>
          <w:sz w:val="28"/>
          <w:szCs w:val="28"/>
        </w:rPr>
        <w:t>Амиргалиева</w:t>
      </w:r>
      <w:proofErr w:type="spellEnd"/>
      <w:r w:rsidRPr="00F851DD">
        <w:rPr>
          <w:rFonts w:ascii="Times New Roman" w:hAnsi="Times New Roman" w:cs="Times New Roman"/>
          <w:sz w:val="28"/>
          <w:szCs w:val="28"/>
        </w:rPr>
        <w:t xml:space="preserve"> А.С., Чередниченко О.Г., </w:t>
      </w:r>
      <w:proofErr w:type="spellStart"/>
      <w:r w:rsidRPr="00F851DD">
        <w:rPr>
          <w:rFonts w:ascii="Times New Roman" w:hAnsi="Times New Roman" w:cs="Times New Roman"/>
          <w:sz w:val="28"/>
          <w:szCs w:val="28"/>
        </w:rPr>
        <w:t>Сейсенбаева</w:t>
      </w:r>
      <w:proofErr w:type="spellEnd"/>
      <w:r w:rsidRPr="00F851DD">
        <w:rPr>
          <w:rFonts w:ascii="Times New Roman" w:hAnsi="Times New Roman" w:cs="Times New Roman"/>
          <w:sz w:val="28"/>
          <w:szCs w:val="28"/>
        </w:rPr>
        <w:t xml:space="preserve"> А., </w:t>
      </w:r>
      <w:proofErr w:type="spellStart"/>
      <w:r w:rsidRPr="00F851DD">
        <w:rPr>
          <w:rFonts w:ascii="Times New Roman" w:hAnsi="Times New Roman" w:cs="Times New Roman"/>
          <w:sz w:val="28"/>
          <w:szCs w:val="28"/>
        </w:rPr>
        <w:t>Жаксымов</w:t>
      </w:r>
      <w:proofErr w:type="spellEnd"/>
      <w:r w:rsidRPr="00F851DD">
        <w:rPr>
          <w:rFonts w:ascii="Times New Roman" w:hAnsi="Times New Roman" w:cs="Times New Roman"/>
          <w:sz w:val="28"/>
          <w:szCs w:val="28"/>
        </w:rPr>
        <w:t xml:space="preserve"> Б.И., </w:t>
      </w:r>
      <w:proofErr w:type="spellStart"/>
      <w:r w:rsidRPr="00F851DD">
        <w:rPr>
          <w:rFonts w:ascii="Times New Roman" w:hAnsi="Times New Roman" w:cs="Times New Roman"/>
          <w:sz w:val="28"/>
          <w:szCs w:val="28"/>
        </w:rPr>
        <w:t>Абылкасымова</w:t>
      </w:r>
      <w:proofErr w:type="spellEnd"/>
      <w:r w:rsidRPr="00F851DD">
        <w:rPr>
          <w:rFonts w:ascii="Times New Roman" w:hAnsi="Times New Roman" w:cs="Times New Roman"/>
          <w:sz w:val="28"/>
          <w:szCs w:val="28"/>
        </w:rPr>
        <w:t xml:space="preserve"> Г.М., </w:t>
      </w:r>
      <w:r w:rsidRPr="00F851DD">
        <w:rPr>
          <w:rFonts w:ascii="Times New Roman" w:hAnsi="Times New Roman" w:cs="Times New Roman"/>
          <w:sz w:val="28"/>
          <w:szCs w:val="28"/>
          <w:u w:val="single"/>
        </w:rPr>
        <w:t>Гаршин А.А.</w:t>
      </w:r>
      <w:r w:rsidRPr="00F851DD">
        <w:rPr>
          <w:rFonts w:ascii="Times New Roman" w:hAnsi="Times New Roman" w:cs="Times New Roman"/>
          <w:sz w:val="28"/>
          <w:szCs w:val="28"/>
        </w:rPr>
        <w:t xml:space="preserve">, Киселев И.А., Скворцова Л.А., </w:t>
      </w:r>
      <w:proofErr w:type="spellStart"/>
      <w:r w:rsidRPr="00F851DD">
        <w:rPr>
          <w:rFonts w:ascii="Times New Roman" w:hAnsi="Times New Roman" w:cs="Times New Roman"/>
          <w:sz w:val="28"/>
          <w:szCs w:val="28"/>
        </w:rPr>
        <w:t>Абдикерим</w:t>
      </w:r>
      <w:proofErr w:type="spellEnd"/>
      <w:r w:rsidRPr="00F851DD">
        <w:rPr>
          <w:rFonts w:ascii="Times New Roman" w:hAnsi="Times New Roman" w:cs="Times New Roman"/>
          <w:sz w:val="28"/>
          <w:szCs w:val="28"/>
        </w:rPr>
        <w:t xml:space="preserve"> С.Е., </w:t>
      </w:r>
      <w:proofErr w:type="spellStart"/>
      <w:r w:rsidRPr="00F851DD">
        <w:rPr>
          <w:rFonts w:ascii="Times New Roman" w:hAnsi="Times New Roman" w:cs="Times New Roman"/>
          <w:sz w:val="28"/>
          <w:szCs w:val="28"/>
        </w:rPr>
        <w:t>Сапаргали</w:t>
      </w:r>
      <w:proofErr w:type="spellEnd"/>
      <w:r w:rsidRPr="00F851DD">
        <w:rPr>
          <w:rFonts w:ascii="Times New Roman" w:hAnsi="Times New Roman" w:cs="Times New Roman"/>
          <w:sz w:val="28"/>
          <w:szCs w:val="28"/>
        </w:rPr>
        <w:t xml:space="preserve"> О., Беспалова К.Б., Перфильева А.В., Садыкова Г.Д., Джансугурова Л.Б., Бекманов Б.О., Влияние </w:t>
      </w:r>
      <w:proofErr w:type="spellStart"/>
      <w:r w:rsidRPr="00F851DD">
        <w:rPr>
          <w:rFonts w:ascii="Times New Roman" w:hAnsi="Times New Roman" w:cs="Times New Roman"/>
          <w:sz w:val="28"/>
          <w:szCs w:val="28"/>
        </w:rPr>
        <w:t>пестицидного</w:t>
      </w:r>
      <w:proofErr w:type="spellEnd"/>
      <w:r w:rsidRPr="00F851DD">
        <w:rPr>
          <w:rFonts w:ascii="Times New Roman" w:hAnsi="Times New Roman" w:cs="Times New Roman"/>
          <w:sz w:val="28"/>
          <w:szCs w:val="28"/>
        </w:rPr>
        <w:t xml:space="preserve"> загрязнения на состояние здоровья жителей населенных пунктов, расположенных вблизи  бывших  хранилищ стойких органических загрязнителей Методические рекомендации // Алматы, Издательский дом «</w:t>
      </w:r>
      <w:proofErr w:type="spellStart"/>
      <w:r w:rsidRPr="00F851DD">
        <w:rPr>
          <w:rFonts w:ascii="Times New Roman" w:hAnsi="Times New Roman" w:cs="Times New Roman"/>
          <w:sz w:val="28"/>
          <w:szCs w:val="28"/>
        </w:rPr>
        <w:t>Қазақ</w:t>
      </w:r>
      <w:proofErr w:type="spellEnd"/>
      <w:r w:rsidRPr="00F851DD">
        <w:rPr>
          <w:rFonts w:ascii="Times New Roman" w:hAnsi="Times New Roman" w:cs="Times New Roman"/>
          <w:sz w:val="28"/>
          <w:szCs w:val="28"/>
        </w:rPr>
        <w:t xml:space="preserve"> </w:t>
      </w:r>
      <w:proofErr w:type="spellStart"/>
      <w:r w:rsidRPr="00F851DD">
        <w:rPr>
          <w:rFonts w:ascii="Times New Roman" w:hAnsi="Times New Roman" w:cs="Times New Roman"/>
          <w:sz w:val="28"/>
          <w:szCs w:val="28"/>
        </w:rPr>
        <w:t>университеті</w:t>
      </w:r>
      <w:proofErr w:type="spellEnd"/>
      <w:r w:rsidRPr="00F851DD">
        <w:rPr>
          <w:rFonts w:ascii="Times New Roman" w:hAnsi="Times New Roman" w:cs="Times New Roman"/>
          <w:sz w:val="28"/>
          <w:szCs w:val="28"/>
        </w:rPr>
        <w:t>» – 2020.</w:t>
      </w:r>
    </w:p>
    <w:p w14:paraId="55451FEE"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rPr>
      </w:pPr>
      <w:proofErr w:type="spellStart"/>
      <w:r w:rsidRPr="00F851DD">
        <w:rPr>
          <w:rFonts w:ascii="Times New Roman" w:hAnsi="Times New Roman" w:cs="Times New Roman"/>
          <w:sz w:val="28"/>
          <w:szCs w:val="28"/>
        </w:rPr>
        <w:t>Анарбекова</w:t>
      </w:r>
      <w:proofErr w:type="spellEnd"/>
      <w:r w:rsidRPr="00F851DD">
        <w:rPr>
          <w:rFonts w:ascii="Times New Roman" w:hAnsi="Times New Roman" w:cs="Times New Roman"/>
          <w:sz w:val="28"/>
          <w:szCs w:val="28"/>
        </w:rPr>
        <w:t xml:space="preserve"> А., Турсунова Ж., Мусабаев Р., Киселев И., </w:t>
      </w:r>
      <w:r w:rsidRPr="00F851DD">
        <w:rPr>
          <w:rFonts w:ascii="Times New Roman" w:hAnsi="Times New Roman" w:cs="Times New Roman"/>
          <w:sz w:val="28"/>
          <w:szCs w:val="28"/>
          <w:u w:val="single"/>
        </w:rPr>
        <w:t xml:space="preserve">Гаршин А., </w:t>
      </w:r>
      <w:r w:rsidRPr="00F851DD">
        <w:rPr>
          <w:rFonts w:ascii="Times New Roman" w:hAnsi="Times New Roman" w:cs="Times New Roman"/>
          <w:sz w:val="28"/>
          <w:szCs w:val="28"/>
        </w:rPr>
        <w:t xml:space="preserve">Алтынова Н.К., Чередниченко О.Г., </w:t>
      </w:r>
      <w:proofErr w:type="spellStart"/>
      <w:r w:rsidRPr="00F851DD">
        <w:rPr>
          <w:rFonts w:ascii="Times New Roman" w:hAnsi="Times New Roman" w:cs="Times New Roman"/>
          <w:sz w:val="28"/>
          <w:szCs w:val="28"/>
        </w:rPr>
        <w:t>Абылкасымова</w:t>
      </w:r>
      <w:proofErr w:type="spellEnd"/>
      <w:r w:rsidRPr="00F851DD">
        <w:rPr>
          <w:rFonts w:ascii="Times New Roman" w:hAnsi="Times New Roman" w:cs="Times New Roman"/>
          <w:sz w:val="28"/>
          <w:szCs w:val="28"/>
        </w:rPr>
        <w:t xml:space="preserve"> Г.М., </w:t>
      </w:r>
      <w:proofErr w:type="spellStart"/>
      <w:r w:rsidRPr="00F851DD">
        <w:rPr>
          <w:rFonts w:ascii="Times New Roman" w:hAnsi="Times New Roman" w:cs="Times New Roman"/>
          <w:sz w:val="28"/>
          <w:szCs w:val="28"/>
        </w:rPr>
        <w:t>Сейсенбаева</w:t>
      </w:r>
      <w:proofErr w:type="spellEnd"/>
      <w:r w:rsidRPr="00F851DD">
        <w:rPr>
          <w:rFonts w:ascii="Times New Roman" w:hAnsi="Times New Roman" w:cs="Times New Roman"/>
          <w:sz w:val="28"/>
          <w:szCs w:val="28"/>
        </w:rPr>
        <w:t xml:space="preserve"> А., </w:t>
      </w:r>
      <w:proofErr w:type="spellStart"/>
      <w:r w:rsidRPr="00F851DD">
        <w:rPr>
          <w:rFonts w:ascii="Times New Roman" w:hAnsi="Times New Roman" w:cs="Times New Roman"/>
          <w:sz w:val="28"/>
          <w:szCs w:val="28"/>
        </w:rPr>
        <w:t>Жаниязов</w:t>
      </w:r>
      <w:proofErr w:type="spellEnd"/>
      <w:r w:rsidRPr="00F851DD">
        <w:rPr>
          <w:rFonts w:ascii="Times New Roman" w:hAnsi="Times New Roman" w:cs="Times New Roman"/>
          <w:sz w:val="28"/>
          <w:szCs w:val="28"/>
        </w:rPr>
        <w:t xml:space="preserve"> Ж.А., Хусаинова Э.М., Джансугурова Л.Б., Бекманов Б.О., Анализ генов детоксикации ксенобиотиков и репарации ДНК у населения, проживающего на территориях, загрязненных пестицидами // Вестник </w:t>
      </w:r>
      <w:proofErr w:type="spellStart"/>
      <w:r w:rsidRPr="00F851DD">
        <w:rPr>
          <w:rFonts w:ascii="Times New Roman" w:hAnsi="Times New Roman" w:cs="Times New Roman"/>
          <w:sz w:val="28"/>
          <w:szCs w:val="28"/>
        </w:rPr>
        <w:t>КазНМУ</w:t>
      </w:r>
      <w:proofErr w:type="spellEnd"/>
      <w:r w:rsidRPr="00F851DD">
        <w:rPr>
          <w:rFonts w:ascii="Times New Roman" w:hAnsi="Times New Roman" w:cs="Times New Roman"/>
          <w:sz w:val="28"/>
          <w:szCs w:val="28"/>
        </w:rPr>
        <w:t xml:space="preserve"> № 2, с. 202-210 – 2020.</w:t>
      </w:r>
    </w:p>
    <w:p w14:paraId="57E6C6B3"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rPr>
      </w:pPr>
      <w:r w:rsidRPr="00F851DD">
        <w:rPr>
          <w:rFonts w:ascii="Times New Roman" w:hAnsi="Times New Roman" w:cs="Times New Roman"/>
          <w:sz w:val="28"/>
          <w:szCs w:val="28"/>
          <w:lang w:val="en-US"/>
        </w:rPr>
        <w:t xml:space="preserve">Altynova, N., </w:t>
      </w:r>
      <w:proofErr w:type="spellStart"/>
      <w:r w:rsidRPr="00F851DD">
        <w:rPr>
          <w:rFonts w:ascii="Times New Roman" w:hAnsi="Times New Roman" w:cs="Times New Roman"/>
          <w:sz w:val="28"/>
          <w:szCs w:val="28"/>
          <w:u w:val="single"/>
          <w:lang w:val="en-US"/>
        </w:rPr>
        <w:t>Garshin</w:t>
      </w:r>
      <w:proofErr w:type="spellEnd"/>
      <w:r w:rsidRPr="00F851DD">
        <w:rPr>
          <w:rFonts w:ascii="Times New Roman" w:hAnsi="Times New Roman" w:cs="Times New Roman"/>
          <w:sz w:val="28"/>
          <w:szCs w:val="28"/>
          <w:u w:val="single"/>
          <w:lang w:val="en-US"/>
        </w:rPr>
        <w:t>, A.,</w:t>
      </w:r>
      <w:r w:rsidRPr="00F851DD">
        <w:rPr>
          <w:rFonts w:ascii="Times New Roman" w:hAnsi="Times New Roman" w:cs="Times New Roman"/>
          <w:sz w:val="28"/>
          <w:szCs w:val="28"/>
          <w:lang w:val="en-US"/>
        </w:rPr>
        <w:t xml:space="preserve"> Delannoy, M., </w:t>
      </w:r>
      <w:proofErr w:type="spellStart"/>
      <w:r w:rsidRPr="00F851DD">
        <w:rPr>
          <w:rFonts w:ascii="Times New Roman" w:hAnsi="Times New Roman" w:cs="Times New Roman"/>
          <w:sz w:val="28"/>
          <w:szCs w:val="28"/>
          <w:lang w:val="en-US"/>
        </w:rPr>
        <w:t>Seisenbaeva</w:t>
      </w:r>
      <w:proofErr w:type="spellEnd"/>
      <w:r w:rsidRPr="00F851DD">
        <w:rPr>
          <w:rFonts w:ascii="Times New Roman" w:hAnsi="Times New Roman" w:cs="Times New Roman"/>
          <w:sz w:val="28"/>
          <w:szCs w:val="28"/>
          <w:lang w:val="en-US"/>
        </w:rPr>
        <w:t xml:space="preserve">, A., Bespalova, K., Skvortsova, L., Kiselev, I., </w:t>
      </w:r>
      <w:proofErr w:type="spellStart"/>
      <w:r w:rsidRPr="00F851DD">
        <w:rPr>
          <w:rFonts w:ascii="Times New Roman" w:hAnsi="Times New Roman" w:cs="Times New Roman"/>
          <w:sz w:val="28"/>
          <w:szCs w:val="28"/>
          <w:lang w:val="en-US"/>
        </w:rPr>
        <w:t>Baratzhanova</w:t>
      </w:r>
      <w:proofErr w:type="spellEnd"/>
      <w:r w:rsidRPr="00F851DD">
        <w:rPr>
          <w:rFonts w:ascii="Times New Roman" w:hAnsi="Times New Roman" w:cs="Times New Roman"/>
          <w:sz w:val="28"/>
          <w:szCs w:val="28"/>
          <w:lang w:val="en-US"/>
        </w:rPr>
        <w:t xml:space="preserve">, G., </w:t>
      </w:r>
      <w:proofErr w:type="spellStart"/>
      <w:r w:rsidRPr="00F851DD">
        <w:rPr>
          <w:rFonts w:ascii="Times New Roman" w:hAnsi="Times New Roman" w:cs="Times New Roman"/>
          <w:sz w:val="28"/>
          <w:szCs w:val="28"/>
          <w:lang w:val="en-US"/>
        </w:rPr>
        <w:t>Amyrgalieva</w:t>
      </w:r>
      <w:proofErr w:type="spellEnd"/>
      <w:r w:rsidRPr="00F851DD">
        <w:rPr>
          <w:rFonts w:ascii="Times New Roman" w:hAnsi="Times New Roman" w:cs="Times New Roman"/>
          <w:sz w:val="28"/>
          <w:szCs w:val="28"/>
          <w:lang w:val="en-US"/>
        </w:rPr>
        <w:t xml:space="preserve">, A., </w:t>
      </w:r>
      <w:proofErr w:type="spellStart"/>
      <w:r w:rsidRPr="00F851DD">
        <w:rPr>
          <w:rFonts w:ascii="Times New Roman" w:hAnsi="Times New Roman" w:cs="Times New Roman"/>
          <w:sz w:val="28"/>
          <w:szCs w:val="28"/>
          <w:lang w:val="en-US"/>
        </w:rPr>
        <w:t>Tolebaeva</w:t>
      </w:r>
      <w:proofErr w:type="spellEnd"/>
      <w:r w:rsidRPr="00F851DD">
        <w:rPr>
          <w:rFonts w:ascii="Times New Roman" w:hAnsi="Times New Roman" w:cs="Times New Roman"/>
          <w:sz w:val="28"/>
          <w:szCs w:val="28"/>
          <w:lang w:val="en-US"/>
        </w:rPr>
        <w:t xml:space="preserve">, A., </w:t>
      </w:r>
      <w:proofErr w:type="spellStart"/>
      <w:r w:rsidRPr="00F851DD">
        <w:rPr>
          <w:rFonts w:ascii="Times New Roman" w:hAnsi="Times New Roman" w:cs="Times New Roman"/>
          <w:sz w:val="28"/>
          <w:szCs w:val="28"/>
          <w:lang w:val="en-US"/>
        </w:rPr>
        <w:t>Zhunussova</w:t>
      </w:r>
      <w:proofErr w:type="spellEnd"/>
      <w:r w:rsidRPr="00F851DD">
        <w:rPr>
          <w:rFonts w:ascii="Times New Roman" w:hAnsi="Times New Roman" w:cs="Times New Roman"/>
          <w:sz w:val="28"/>
          <w:szCs w:val="28"/>
          <w:lang w:val="en-US"/>
        </w:rPr>
        <w:t xml:space="preserve">, G., </w:t>
      </w:r>
      <w:proofErr w:type="spellStart"/>
      <w:r w:rsidRPr="00F851DD">
        <w:rPr>
          <w:rFonts w:ascii="Times New Roman" w:hAnsi="Times New Roman" w:cs="Times New Roman"/>
          <w:sz w:val="28"/>
          <w:szCs w:val="28"/>
          <w:lang w:val="en-US"/>
        </w:rPr>
        <w:t>Khamdiyeva</w:t>
      </w:r>
      <w:proofErr w:type="spellEnd"/>
      <w:r w:rsidRPr="00F851DD">
        <w:rPr>
          <w:rFonts w:ascii="Times New Roman" w:hAnsi="Times New Roman" w:cs="Times New Roman"/>
          <w:sz w:val="28"/>
          <w:szCs w:val="28"/>
          <w:lang w:val="en-US"/>
        </w:rPr>
        <w:t xml:space="preserve">, O., </w:t>
      </w:r>
      <w:proofErr w:type="spellStart"/>
      <w:r w:rsidRPr="00F851DD">
        <w:rPr>
          <w:rFonts w:ascii="Times New Roman" w:hAnsi="Times New Roman" w:cs="Times New Roman"/>
          <w:sz w:val="28"/>
          <w:szCs w:val="28"/>
          <w:lang w:val="en-US"/>
        </w:rPr>
        <w:t>Bekmanov</w:t>
      </w:r>
      <w:proofErr w:type="spellEnd"/>
      <w:r w:rsidRPr="00F851DD">
        <w:rPr>
          <w:rFonts w:ascii="Times New Roman" w:hAnsi="Times New Roman" w:cs="Times New Roman"/>
          <w:sz w:val="28"/>
          <w:szCs w:val="28"/>
          <w:lang w:val="en-US"/>
        </w:rPr>
        <w:t xml:space="preserve">, B. and </w:t>
      </w:r>
      <w:proofErr w:type="spellStart"/>
      <w:r w:rsidRPr="00F851DD">
        <w:rPr>
          <w:rFonts w:ascii="Times New Roman" w:hAnsi="Times New Roman" w:cs="Times New Roman"/>
          <w:sz w:val="28"/>
          <w:szCs w:val="28"/>
          <w:lang w:val="en-US"/>
        </w:rPr>
        <w:t>Djansugurova</w:t>
      </w:r>
      <w:proofErr w:type="spellEnd"/>
      <w:r w:rsidRPr="00F851DD">
        <w:rPr>
          <w:rFonts w:ascii="Times New Roman" w:hAnsi="Times New Roman" w:cs="Times New Roman"/>
          <w:sz w:val="28"/>
          <w:szCs w:val="28"/>
          <w:lang w:val="en-US"/>
        </w:rPr>
        <w:t xml:space="preserve">, L. Association of the DNA repair genes polymorphism with the frequency of chromosomal mutations and health status of the population of the Almaty region // </w:t>
      </w:r>
      <w:r w:rsidRPr="00F851DD">
        <w:rPr>
          <w:rFonts w:ascii="Times New Roman" w:hAnsi="Times New Roman" w:cs="Times New Roman"/>
          <w:i/>
          <w:iCs/>
          <w:sz w:val="28"/>
          <w:szCs w:val="28"/>
          <w:lang w:val="en-US"/>
        </w:rPr>
        <w:t>International Journal of Biology and Chemistry</w:t>
      </w:r>
      <w:r w:rsidRPr="00F851DD">
        <w:rPr>
          <w:rFonts w:ascii="Times New Roman" w:hAnsi="Times New Roman" w:cs="Times New Roman"/>
          <w:sz w:val="28"/>
          <w:szCs w:val="28"/>
          <w:lang w:val="en-US"/>
        </w:rPr>
        <w:t xml:space="preserve">. 14, 1, p. 119–129 </w:t>
      </w:r>
      <w:r w:rsidRPr="00F851DD">
        <w:rPr>
          <w:rFonts w:ascii="Times New Roman" w:hAnsi="Times New Roman" w:cs="Times New Roman"/>
          <w:sz w:val="28"/>
          <w:szCs w:val="28"/>
        </w:rPr>
        <w:t>–</w:t>
      </w:r>
      <w:r w:rsidRPr="00F851DD">
        <w:rPr>
          <w:rFonts w:ascii="Times New Roman" w:hAnsi="Times New Roman" w:cs="Times New Roman"/>
          <w:sz w:val="28"/>
          <w:szCs w:val="28"/>
          <w:lang w:val="en-US"/>
        </w:rPr>
        <w:t xml:space="preserve"> 2021 DOI:10.26577/</w:t>
      </w:r>
      <w:proofErr w:type="gramStart"/>
      <w:r w:rsidRPr="00F851DD">
        <w:rPr>
          <w:rFonts w:ascii="Times New Roman" w:hAnsi="Times New Roman" w:cs="Times New Roman"/>
          <w:sz w:val="28"/>
          <w:szCs w:val="28"/>
          <w:lang w:val="en-US"/>
        </w:rPr>
        <w:t>ijbch.2021.v</w:t>
      </w:r>
      <w:proofErr w:type="gramEnd"/>
      <w:r w:rsidRPr="00F851DD">
        <w:rPr>
          <w:rFonts w:ascii="Times New Roman" w:hAnsi="Times New Roman" w:cs="Times New Roman"/>
          <w:sz w:val="28"/>
          <w:szCs w:val="28"/>
          <w:lang w:val="en-US"/>
        </w:rPr>
        <w:t>14.i1.013</w:t>
      </w:r>
    </w:p>
    <w:p w14:paraId="4B61A7AE" w14:textId="4F7260E1" w:rsidR="008D37C8" w:rsidRPr="00F851DD" w:rsidRDefault="008D37C8" w:rsidP="00066FCB">
      <w:pPr>
        <w:pStyle w:val="aa"/>
        <w:numPr>
          <w:ilvl w:val="0"/>
          <w:numId w:val="20"/>
        </w:numPr>
        <w:spacing w:line="240" w:lineRule="auto"/>
        <w:jc w:val="both"/>
        <w:rPr>
          <w:rFonts w:ascii="Times New Roman" w:hAnsi="Times New Roman" w:cs="Times New Roman"/>
          <w:sz w:val="28"/>
          <w:szCs w:val="28"/>
        </w:rPr>
      </w:pPr>
      <w:r w:rsidRPr="00F851DD">
        <w:rPr>
          <w:rFonts w:ascii="Times New Roman" w:hAnsi="Times New Roman" w:cs="Times New Roman"/>
          <w:sz w:val="28"/>
          <w:szCs w:val="28"/>
          <w:u w:val="single"/>
        </w:rPr>
        <w:t>Гаршин А.А</w:t>
      </w:r>
      <w:r w:rsidRPr="00F851DD">
        <w:rPr>
          <w:rFonts w:ascii="Times New Roman" w:hAnsi="Times New Roman" w:cs="Times New Roman"/>
          <w:sz w:val="28"/>
          <w:szCs w:val="28"/>
        </w:rPr>
        <w:t xml:space="preserve">., Алтынова Н.К., </w:t>
      </w:r>
      <w:proofErr w:type="spellStart"/>
      <w:r w:rsidRPr="00F851DD">
        <w:rPr>
          <w:rFonts w:ascii="Times New Roman" w:hAnsi="Times New Roman" w:cs="Times New Roman"/>
          <w:sz w:val="28"/>
          <w:szCs w:val="28"/>
        </w:rPr>
        <w:t>Хамдиева</w:t>
      </w:r>
      <w:proofErr w:type="spellEnd"/>
      <w:r w:rsidRPr="00F851DD">
        <w:rPr>
          <w:rFonts w:ascii="Times New Roman" w:hAnsi="Times New Roman" w:cs="Times New Roman"/>
          <w:sz w:val="28"/>
          <w:szCs w:val="28"/>
        </w:rPr>
        <w:t xml:space="preserve"> О.Х., </w:t>
      </w:r>
      <w:proofErr w:type="spellStart"/>
      <w:r w:rsidRPr="00F851DD">
        <w:rPr>
          <w:rFonts w:ascii="Times New Roman" w:hAnsi="Times New Roman" w:cs="Times New Roman"/>
          <w:sz w:val="28"/>
          <w:szCs w:val="28"/>
        </w:rPr>
        <w:t>Ергали</w:t>
      </w:r>
      <w:proofErr w:type="spellEnd"/>
      <w:r w:rsidRPr="00F851DD">
        <w:rPr>
          <w:rFonts w:ascii="Times New Roman" w:hAnsi="Times New Roman" w:cs="Times New Roman"/>
          <w:sz w:val="28"/>
          <w:szCs w:val="28"/>
        </w:rPr>
        <w:t xml:space="preserve"> К., </w:t>
      </w:r>
      <w:proofErr w:type="spellStart"/>
      <w:r w:rsidRPr="00F851DD">
        <w:rPr>
          <w:rFonts w:ascii="Times New Roman" w:hAnsi="Times New Roman" w:cs="Times New Roman"/>
          <w:sz w:val="28"/>
          <w:szCs w:val="28"/>
        </w:rPr>
        <w:t>Абылкасымова</w:t>
      </w:r>
      <w:proofErr w:type="spellEnd"/>
      <w:r w:rsidRPr="00F851DD">
        <w:rPr>
          <w:rFonts w:ascii="Times New Roman" w:hAnsi="Times New Roman" w:cs="Times New Roman"/>
          <w:sz w:val="28"/>
          <w:szCs w:val="28"/>
        </w:rPr>
        <w:t xml:space="preserve"> Г.М., Жунусова</w:t>
      </w:r>
      <w:r w:rsidR="00A84123" w:rsidRPr="00F851DD">
        <w:rPr>
          <w:rFonts w:ascii="Times New Roman" w:hAnsi="Times New Roman" w:cs="Times New Roman"/>
          <w:sz w:val="28"/>
          <w:szCs w:val="28"/>
        </w:rPr>
        <w:t xml:space="preserve"> </w:t>
      </w:r>
      <w:r w:rsidRPr="00F851DD">
        <w:rPr>
          <w:rFonts w:ascii="Times New Roman" w:hAnsi="Times New Roman" w:cs="Times New Roman"/>
          <w:sz w:val="28"/>
          <w:szCs w:val="28"/>
        </w:rPr>
        <w:t xml:space="preserve">Г.С., </w:t>
      </w:r>
      <w:proofErr w:type="spellStart"/>
      <w:r w:rsidRPr="00F851DD">
        <w:rPr>
          <w:rFonts w:ascii="Times New Roman" w:hAnsi="Times New Roman" w:cs="Times New Roman"/>
          <w:sz w:val="28"/>
          <w:szCs w:val="28"/>
        </w:rPr>
        <w:t>Толебаева</w:t>
      </w:r>
      <w:proofErr w:type="spellEnd"/>
      <w:r w:rsidRPr="00F851DD">
        <w:rPr>
          <w:rFonts w:ascii="Times New Roman" w:hAnsi="Times New Roman" w:cs="Times New Roman"/>
          <w:sz w:val="28"/>
          <w:szCs w:val="28"/>
        </w:rPr>
        <w:t xml:space="preserve"> А.Д., Бекманов Б.О., Джансугурова Л.Б. Изучение ассоциации полиморфизма генов детоксикации и </w:t>
      </w:r>
      <w:proofErr w:type="spellStart"/>
      <w:r w:rsidRPr="00F851DD">
        <w:rPr>
          <w:rFonts w:ascii="Times New Roman" w:hAnsi="Times New Roman" w:cs="Times New Roman"/>
          <w:sz w:val="28"/>
          <w:szCs w:val="28"/>
        </w:rPr>
        <w:t>антиоксидантнои</w:t>
      </w:r>
      <w:proofErr w:type="spellEnd"/>
      <w:r w:rsidRPr="00F851DD">
        <w:rPr>
          <w:rFonts w:ascii="Times New Roman" w:hAnsi="Times New Roman" w:cs="Times New Roman"/>
          <w:sz w:val="28"/>
          <w:szCs w:val="28"/>
        </w:rPr>
        <w:t xml:space="preserve">̆ защиты со здоровьем населения </w:t>
      </w:r>
      <w:proofErr w:type="spellStart"/>
      <w:r w:rsidRPr="00F851DD">
        <w:rPr>
          <w:rFonts w:ascii="Times New Roman" w:hAnsi="Times New Roman" w:cs="Times New Roman"/>
          <w:sz w:val="28"/>
          <w:szCs w:val="28"/>
        </w:rPr>
        <w:t>алматинскои</w:t>
      </w:r>
      <w:proofErr w:type="spellEnd"/>
      <w:r w:rsidRPr="00F851DD">
        <w:rPr>
          <w:rFonts w:ascii="Times New Roman" w:hAnsi="Times New Roman" w:cs="Times New Roman"/>
          <w:sz w:val="28"/>
          <w:szCs w:val="28"/>
        </w:rPr>
        <w:t xml:space="preserve">̆ области, длительное время подвергавшихся </w:t>
      </w:r>
      <w:proofErr w:type="spellStart"/>
      <w:r w:rsidRPr="00F851DD">
        <w:rPr>
          <w:rFonts w:ascii="Times New Roman" w:hAnsi="Times New Roman" w:cs="Times New Roman"/>
          <w:sz w:val="28"/>
          <w:szCs w:val="28"/>
        </w:rPr>
        <w:t>воздействию</w:t>
      </w:r>
      <w:proofErr w:type="spellEnd"/>
      <w:r w:rsidRPr="00F851DD">
        <w:rPr>
          <w:rFonts w:ascii="Times New Roman" w:hAnsi="Times New Roman" w:cs="Times New Roman"/>
          <w:sz w:val="28"/>
          <w:szCs w:val="28"/>
        </w:rPr>
        <w:t xml:space="preserve"> пестицидов // </w:t>
      </w:r>
      <w:r w:rsidRPr="00F851DD">
        <w:rPr>
          <w:rFonts w:ascii="Times New Roman" w:hAnsi="Times New Roman" w:cs="Times New Roman"/>
          <w:sz w:val="28"/>
          <w:szCs w:val="28"/>
          <w:lang w:val="en-US"/>
        </w:rPr>
        <w:t>International</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scientific</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journal</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Global</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Science</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and</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Innovations</w:t>
      </w:r>
      <w:r w:rsidRPr="00F851DD">
        <w:rPr>
          <w:rFonts w:ascii="Times New Roman" w:hAnsi="Times New Roman" w:cs="Times New Roman"/>
          <w:sz w:val="28"/>
          <w:szCs w:val="28"/>
        </w:rPr>
        <w:t xml:space="preserve"> 2022: </w:t>
      </w:r>
      <w:r w:rsidRPr="00F851DD">
        <w:rPr>
          <w:rFonts w:ascii="Times New Roman" w:hAnsi="Times New Roman" w:cs="Times New Roman"/>
          <w:sz w:val="28"/>
          <w:szCs w:val="28"/>
          <w:lang w:val="en-US"/>
        </w:rPr>
        <w:t>Central</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Asia</w:t>
      </w:r>
      <w:r w:rsidRPr="00F851DD">
        <w:rPr>
          <w:rFonts w:ascii="Times New Roman" w:hAnsi="Times New Roman" w:cs="Times New Roman"/>
          <w:sz w:val="28"/>
          <w:szCs w:val="28"/>
        </w:rPr>
        <w:t xml:space="preserve">», </w:t>
      </w:r>
      <w:r w:rsidRPr="00F851DD">
        <w:rPr>
          <w:rFonts w:ascii="Times New Roman" w:hAnsi="Times New Roman" w:cs="Times New Roman"/>
          <w:sz w:val="28"/>
          <w:szCs w:val="28"/>
          <w:lang w:val="en-US"/>
        </w:rPr>
        <w:t>No</w:t>
      </w:r>
      <w:r w:rsidRPr="00F851DD">
        <w:rPr>
          <w:rFonts w:ascii="Times New Roman" w:hAnsi="Times New Roman" w:cs="Times New Roman"/>
          <w:sz w:val="28"/>
          <w:szCs w:val="28"/>
        </w:rPr>
        <w:t xml:space="preserve"> 2(16) </w:t>
      </w:r>
      <w:r w:rsidRPr="00F851DD">
        <w:rPr>
          <w:rFonts w:ascii="Times New Roman" w:hAnsi="Times New Roman" w:cs="Times New Roman"/>
          <w:sz w:val="28"/>
          <w:szCs w:val="28"/>
          <w:lang w:val="en-US"/>
        </w:rPr>
        <w:t>c</w:t>
      </w:r>
      <w:r w:rsidRPr="00F851DD">
        <w:rPr>
          <w:rFonts w:ascii="Times New Roman" w:hAnsi="Times New Roman" w:cs="Times New Roman"/>
          <w:sz w:val="28"/>
          <w:szCs w:val="28"/>
        </w:rPr>
        <w:t>. 69-72 – 2022</w:t>
      </w:r>
    </w:p>
    <w:p w14:paraId="7C6A9234"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lang w:val="en-US"/>
        </w:rPr>
      </w:pPr>
      <w:r w:rsidRPr="00F851DD">
        <w:rPr>
          <w:rFonts w:ascii="Times New Roman" w:hAnsi="Times New Roman" w:cs="Times New Roman"/>
          <w:sz w:val="28"/>
          <w:szCs w:val="28"/>
          <w:u w:val="single"/>
          <w:lang w:val="en-US"/>
        </w:rPr>
        <w:lastRenderedPageBreak/>
        <w:t xml:space="preserve">A. </w:t>
      </w:r>
      <w:proofErr w:type="spellStart"/>
      <w:r w:rsidRPr="00F851DD">
        <w:rPr>
          <w:rFonts w:ascii="Times New Roman" w:hAnsi="Times New Roman" w:cs="Times New Roman"/>
          <w:sz w:val="28"/>
          <w:szCs w:val="28"/>
          <w:u w:val="single"/>
          <w:lang w:val="en-US"/>
        </w:rPr>
        <w:t>Garshin</w:t>
      </w:r>
      <w:proofErr w:type="spellEnd"/>
      <w:r w:rsidRPr="00F851DD">
        <w:rPr>
          <w:rFonts w:ascii="Times New Roman" w:hAnsi="Times New Roman" w:cs="Times New Roman"/>
          <w:sz w:val="28"/>
          <w:szCs w:val="28"/>
          <w:lang w:val="en-US"/>
        </w:rPr>
        <w:t xml:space="preserve">, N. Altynova, O. </w:t>
      </w:r>
      <w:proofErr w:type="spellStart"/>
      <w:r w:rsidRPr="00F851DD">
        <w:rPr>
          <w:rFonts w:ascii="Times New Roman" w:hAnsi="Times New Roman" w:cs="Times New Roman"/>
          <w:sz w:val="28"/>
          <w:szCs w:val="28"/>
          <w:lang w:val="en-US"/>
        </w:rPr>
        <w:t>Khamdiyeva</w:t>
      </w:r>
      <w:proofErr w:type="spellEnd"/>
      <w:r w:rsidRPr="00F851DD">
        <w:rPr>
          <w:rFonts w:ascii="Times New Roman" w:hAnsi="Times New Roman" w:cs="Times New Roman"/>
          <w:sz w:val="28"/>
          <w:szCs w:val="28"/>
          <w:lang w:val="en-US"/>
        </w:rPr>
        <w:t xml:space="preserve">, A. </w:t>
      </w:r>
      <w:proofErr w:type="spellStart"/>
      <w:r w:rsidRPr="00F851DD">
        <w:rPr>
          <w:rFonts w:ascii="Times New Roman" w:hAnsi="Times New Roman" w:cs="Times New Roman"/>
          <w:sz w:val="28"/>
          <w:szCs w:val="28"/>
          <w:lang w:val="en-US"/>
        </w:rPr>
        <w:t>Amirgalieva</w:t>
      </w:r>
      <w:proofErr w:type="spellEnd"/>
      <w:r w:rsidRPr="00F851DD">
        <w:rPr>
          <w:rFonts w:ascii="Times New Roman" w:hAnsi="Times New Roman" w:cs="Times New Roman"/>
          <w:sz w:val="28"/>
          <w:szCs w:val="28"/>
          <w:lang w:val="en-US"/>
        </w:rPr>
        <w:t xml:space="preserve">, L. Skvortsova, Z. </w:t>
      </w:r>
      <w:proofErr w:type="spellStart"/>
      <w:r w:rsidRPr="00F851DD">
        <w:rPr>
          <w:rFonts w:ascii="Times New Roman" w:hAnsi="Times New Roman" w:cs="Times New Roman"/>
          <w:sz w:val="28"/>
          <w:szCs w:val="28"/>
          <w:lang w:val="en-US"/>
        </w:rPr>
        <w:t>Janiazov</w:t>
      </w:r>
      <w:proofErr w:type="spellEnd"/>
      <w:r w:rsidRPr="00F851DD">
        <w:rPr>
          <w:rFonts w:ascii="Times New Roman" w:hAnsi="Times New Roman" w:cs="Times New Roman"/>
          <w:sz w:val="28"/>
          <w:szCs w:val="28"/>
          <w:lang w:val="en-US"/>
        </w:rPr>
        <w:t xml:space="preserve">, G. </w:t>
      </w:r>
      <w:proofErr w:type="spellStart"/>
      <w:r w:rsidRPr="00F851DD">
        <w:rPr>
          <w:rFonts w:ascii="Times New Roman" w:hAnsi="Times New Roman" w:cs="Times New Roman"/>
          <w:sz w:val="28"/>
          <w:szCs w:val="28"/>
          <w:lang w:val="en-US"/>
        </w:rPr>
        <w:t>Zhunussova</w:t>
      </w:r>
      <w:proofErr w:type="spellEnd"/>
      <w:r w:rsidRPr="00F851DD">
        <w:rPr>
          <w:rFonts w:ascii="Times New Roman" w:hAnsi="Times New Roman" w:cs="Times New Roman"/>
          <w:sz w:val="28"/>
          <w:szCs w:val="28"/>
          <w:lang w:val="en-US"/>
        </w:rPr>
        <w:t xml:space="preserve">, B. </w:t>
      </w:r>
      <w:proofErr w:type="spellStart"/>
      <w:r w:rsidRPr="00F851DD">
        <w:rPr>
          <w:rFonts w:ascii="Times New Roman" w:hAnsi="Times New Roman" w:cs="Times New Roman"/>
          <w:sz w:val="28"/>
          <w:szCs w:val="28"/>
          <w:lang w:val="en-US"/>
        </w:rPr>
        <w:t>Bekmanov</w:t>
      </w:r>
      <w:proofErr w:type="spellEnd"/>
      <w:r w:rsidRPr="00F851DD">
        <w:rPr>
          <w:rFonts w:ascii="Times New Roman" w:hAnsi="Times New Roman" w:cs="Times New Roman"/>
          <w:sz w:val="28"/>
          <w:szCs w:val="28"/>
          <w:lang w:val="en-US"/>
        </w:rPr>
        <w:t xml:space="preserve">, L. </w:t>
      </w:r>
      <w:proofErr w:type="spellStart"/>
      <w:r w:rsidRPr="00F851DD">
        <w:rPr>
          <w:rFonts w:ascii="Times New Roman" w:hAnsi="Times New Roman" w:cs="Times New Roman"/>
          <w:sz w:val="28"/>
          <w:szCs w:val="28"/>
          <w:lang w:val="en-US"/>
        </w:rPr>
        <w:t>Djansugurova</w:t>
      </w:r>
      <w:proofErr w:type="spellEnd"/>
      <w:r w:rsidRPr="00F851DD">
        <w:rPr>
          <w:rFonts w:ascii="Times New Roman" w:hAnsi="Times New Roman" w:cs="Times New Roman"/>
          <w:sz w:val="28"/>
          <w:szCs w:val="28"/>
          <w:lang w:val="en-US"/>
        </w:rPr>
        <w:t xml:space="preserve"> Analysis of antioxidant defense genes polymorphisms for people with long term exposure to pesticide contamination // FEBS The biochemistry global summit conference material, 2022</w:t>
      </w:r>
    </w:p>
    <w:p w14:paraId="1F77C67C"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lang w:val="en-US"/>
        </w:rPr>
      </w:pPr>
      <w:r w:rsidRPr="00F851DD">
        <w:rPr>
          <w:rFonts w:ascii="Times New Roman" w:hAnsi="Times New Roman" w:cs="Times New Roman"/>
          <w:sz w:val="28"/>
          <w:szCs w:val="28"/>
          <w:u w:val="single"/>
          <w:lang w:val="en-US"/>
        </w:rPr>
        <w:t xml:space="preserve">A. </w:t>
      </w:r>
      <w:proofErr w:type="spellStart"/>
      <w:r w:rsidRPr="00F851DD">
        <w:rPr>
          <w:rFonts w:ascii="Times New Roman" w:hAnsi="Times New Roman" w:cs="Times New Roman"/>
          <w:sz w:val="28"/>
          <w:szCs w:val="28"/>
          <w:u w:val="single"/>
          <w:lang w:val="en-US"/>
        </w:rPr>
        <w:t>Garshin</w:t>
      </w:r>
      <w:proofErr w:type="spellEnd"/>
      <w:r w:rsidRPr="00F851DD">
        <w:rPr>
          <w:rFonts w:ascii="Times New Roman" w:hAnsi="Times New Roman" w:cs="Times New Roman"/>
          <w:sz w:val="28"/>
          <w:szCs w:val="28"/>
          <w:lang w:val="en-US"/>
        </w:rPr>
        <w:t xml:space="preserve">, N. Altynova, E. </w:t>
      </w:r>
      <w:proofErr w:type="spellStart"/>
      <w:r w:rsidRPr="00F851DD">
        <w:rPr>
          <w:rFonts w:ascii="Times New Roman" w:hAnsi="Times New Roman" w:cs="Times New Roman"/>
          <w:sz w:val="28"/>
          <w:szCs w:val="28"/>
          <w:lang w:val="en-US"/>
        </w:rPr>
        <w:t>Djangalina</w:t>
      </w:r>
      <w:proofErr w:type="spellEnd"/>
      <w:r w:rsidRPr="00F851DD">
        <w:rPr>
          <w:rFonts w:ascii="Times New Roman" w:hAnsi="Times New Roman" w:cs="Times New Roman"/>
          <w:sz w:val="28"/>
          <w:szCs w:val="28"/>
          <w:lang w:val="en-US"/>
        </w:rPr>
        <w:t xml:space="preserve">, O. </w:t>
      </w:r>
      <w:proofErr w:type="spellStart"/>
      <w:r w:rsidRPr="00F851DD">
        <w:rPr>
          <w:rFonts w:ascii="Times New Roman" w:hAnsi="Times New Roman" w:cs="Times New Roman"/>
          <w:sz w:val="28"/>
          <w:szCs w:val="28"/>
          <w:lang w:val="en-US"/>
        </w:rPr>
        <w:t>Khamdiyeva</w:t>
      </w:r>
      <w:proofErr w:type="spellEnd"/>
      <w:r w:rsidRPr="00F851DD">
        <w:rPr>
          <w:rFonts w:ascii="Times New Roman" w:hAnsi="Times New Roman" w:cs="Times New Roman"/>
          <w:sz w:val="28"/>
          <w:szCs w:val="28"/>
          <w:lang w:val="en-US"/>
        </w:rPr>
        <w:t xml:space="preserve">, G. </w:t>
      </w:r>
      <w:proofErr w:type="spellStart"/>
      <w:r w:rsidRPr="00F851DD">
        <w:rPr>
          <w:rFonts w:ascii="Times New Roman" w:hAnsi="Times New Roman" w:cs="Times New Roman"/>
          <w:sz w:val="28"/>
          <w:szCs w:val="28"/>
          <w:lang w:val="en-US"/>
        </w:rPr>
        <w:t>Baratzhanova</w:t>
      </w:r>
      <w:proofErr w:type="spellEnd"/>
      <w:r w:rsidRPr="00F851DD">
        <w:rPr>
          <w:rFonts w:ascii="Times New Roman" w:hAnsi="Times New Roman" w:cs="Times New Roman"/>
          <w:sz w:val="28"/>
          <w:szCs w:val="28"/>
          <w:lang w:val="en-US"/>
        </w:rPr>
        <w:t xml:space="preserve">, M. Delannoy, L. </w:t>
      </w:r>
      <w:proofErr w:type="spellStart"/>
      <w:r w:rsidRPr="00F851DD">
        <w:rPr>
          <w:rFonts w:ascii="Times New Roman" w:hAnsi="Times New Roman" w:cs="Times New Roman"/>
          <w:sz w:val="28"/>
          <w:szCs w:val="28"/>
          <w:lang w:val="en-US"/>
        </w:rPr>
        <w:t>Djansugurova</w:t>
      </w:r>
      <w:proofErr w:type="spellEnd"/>
      <w:r w:rsidRPr="00F851DD">
        <w:rPr>
          <w:rFonts w:ascii="Times New Roman" w:hAnsi="Times New Roman" w:cs="Times New Roman"/>
          <w:sz w:val="28"/>
          <w:szCs w:val="28"/>
          <w:lang w:val="en-US"/>
        </w:rPr>
        <w:t xml:space="preserve"> Assessment of </w:t>
      </w:r>
      <w:proofErr w:type="spellStart"/>
      <w:r w:rsidRPr="00F851DD">
        <w:rPr>
          <w:rFonts w:ascii="Times New Roman" w:hAnsi="Times New Roman" w:cs="Times New Roman"/>
          <w:sz w:val="28"/>
          <w:szCs w:val="28"/>
          <w:lang w:val="en-US"/>
        </w:rPr>
        <w:t>shortterm</w:t>
      </w:r>
      <w:proofErr w:type="spellEnd"/>
      <w:r w:rsidRPr="00F851DD">
        <w:rPr>
          <w:rFonts w:ascii="Times New Roman" w:hAnsi="Times New Roman" w:cs="Times New Roman"/>
          <w:sz w:val="28"/>
          <w:szCs w:val="28"/>
          <w:lang w:val="en-US"/>
        </w:rPr>
        <w:t xml:space="preserve"> and </w:t>
      </w:r>
      <w:proofErr w:type="spellStart"/>
      <w:r w:rsidRPr="00F851DD">
        <w:rPr>
          <w:rFonts w:ascii="Times New Roman" w:hAnsi="Times New Roman" w:cs="Times New Roman"/>
          <w:sz w:val="28"/>
          <w:szCs w:val="28"/>
          <w:lang w:val="en-US"/>
        </w:rPr>
        <w:t>longterm</w:t>
      </w:r>
      <w:proofErr w:type="spellEnd"/>
      <w:r w:rsidRPr="00F851DD">
        <w:rPr>
          <w:rFonts w:ascii="Times New Roman" w:hAnsi="Times New Roman" w:cs="Times New Roman"/>
          <w:sz w:val="28"/>
          <w:szCs w:val="28"/>
          <w:lang w:val="en-US"/>
        </w:rPr>
        <w:t xml:space="preserve"> risks for the population of the Almaty region for long time exposed to banned pesticides in the food chain // FEBS The biochemistry global summit conference material, 2023</w:t>
      </w:r>
    </w:p>
    <w:p w14:paraId="5106449C"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lang w:val="en-US"/>
        </w:rPr>
      </w:pPr>
      <w:proofErr w:type="spellStart"/>
      <w:r w:rsidRPr="00F851DD">
        <w:rPr>
          <w:rFonts w:ascii="Times New Roman" w:hAnsi="Times New Roman" w:cs="Times New Roman"/>
          <w:sz w:val="28"/>
          <w:szCs w:val="28"/>
          <w:u w:val="single"/>
          <w:lang w:val="en-US"/>
        </w:rPr>
        <w:t>Garshin</w:t>
      </w:r>
      <w:proofErr w:type="spellEnd"/>
      <w:r w:rsidRPr="00F851DD">
        <w:rPr>
          <w:rFonts w:ascii="Times New Roman" w:hAnsi="Times New Roman" w:cs="Times New Roman"/>
          <w:sz w:val="28"/>
          <w:szCs w:val="28"/>
          <w:u w:val="single"/>
          <w:lang w:val="en-US"/>
        </w:rPr>
        <w:t xml:space="preserve"> A,</w:t>
      </w:r>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Altynova</w:t>
      </w:r>
      <w:proofErr w:type="spellEnd"/>
      <w:r w:rsidRPr="00F851DD">
        <w:rPr>
          <w:rFonts w:ascii="Times New Roman" w:hAnsi="Times New Roman" w:cs="Times New Roman"/>
          <w:sz w:val="28"/>
          <w:szCs w:val="28"/>
          <w:lang w:val="en-US"/>
        </w:rPr>
        <w:t xml:space="preserve"> N, </w:t>
      </w:r>
      <w:proofErr w:type="spellStart"/>
      <w:r w:rsidRPr="00F851DD">
        <w:rPr>
          <w:rFonts w:ascii="Times New Roman" w:hAnsi="Times New Roman" w:cs="Times New Roman"/>
          <w:sz w:val="28"/>
          <w:szCs w:val="28"/>
          <w:lang w:val="en-US"/>
        </w:rPr>
        <w:t>Djangalina</w:t>
      </w:r>
      <w:proofErr w:type="spellEnd"/>
      <w:r w:rsidRPr="00F851DD">
        <w:rPr>
          <w:rFonts w:ascii="Times New Roman" w:hAnsi="Times New Roman" w:cs="Times New Roman"/>
          <w:sz w:val="28"/>
          <w:szCs w:val="28"/>
          <w:lang w:val="en-US"/>
        </w:rPr>
        <w:t xml:space="preserve"> E, </w:t>
      </w:r>
      <w:proofErr w:type="spellStart"/>
      <w:r w:rsidRPr="00F851DD">
        <w:rPr>
          <w:rFonts w:ascii="Times New Roman" w:hAnsi="Times New Roman" w:cs="Times New Roman"/>
          <w:sz w:val="28"/>
          <w:szCs w:val="28"/>
          <w:lang w:val="en-US"/>
        </w:rPr>
        <w:t>Khamdiyeva</w:t>
      </w:r>
      <w:proofErr w:type="spellEnd"/>
      <w:r w:rsidRPr="00F851DD">
        <w:rPr>
          <w:rFonts w:ascii="Times New Roman" w:hAnsi="Times New Roman" w:cs="Times New Roman"/>
          <w:sz w:val="28"/>
          <w:szCs w:val="28"/>
          <w:lang w:val="en-US"/>
        </w:rPr>
        <w:t xml:space="preserve"> O, </w:t>
      </w:r>
      <w:proofErr w:type="spellStart"/>
      <w:r w:rsidRPr="00F851DD">
        <w:rPr>
          <w:rFonts w:ascii="Times New Roman" w:hAnsi="Times New Roman" w:cs="Times New Roman"/>
          <w:sz w:val="28"/>
          <w:szCs w:val="28"/>
          <w:lang w:val="en-US"/>
        </w:rPr>
        <w:t>Baratzhanova</w:t>
      </w:r>
      <w:proofErr w:type="spellEnd"/>
      <w:r w:rsidRPr="00F851DD">
        <w:rPr>
          <w:rFonts w:ascii="Times New Roman" w:hAnsi="Times New Roman" w:cs="Times New Roman"/>
          <w:sz w:val="28"/>
          <w:szCs w:val="28"/>
          <w:lang w:val="en-US"/>
        </w:rPr>
        <w:t xml:space="preserve"> G, </w:t>
      </w:r>
      <w:proofErr w:type="spellStart"/>
      <w:r w:rsidRPr="00F851DD">
        <w:rPr>
          <w:rFonts w:ascii="Times New Roman" w:hAnsi="Times New Roman" w:cs="Times New Roman"/>
          <w:sz w:val="28"/>
          <w:szCs w:val="28"/>
          <w:lang w:val="en-US"/>
        </w:rPr>
        <w:t>Tolebaeva</w:t>
      </w:r>
      <w:proofErr w:type="spellEnd"/>
      <w:r w:rsidRPr="00F851DD">
        <w:rPr>
          <w:rFonts w:ascii="Times New Roman" w:hAnsi="Times New Roman" w:cs="Times New Roman"/>
          <w:sz w:val="28"/>
          <w:szCs w:val="28"/>
          <w:lang w:val="en-US"/>
        </w:rPr>
        <w:t xml:space="preserve"> A, </w:t>
      </w:r>
      <w:proofErr w:type="spellStart"/>
      <w:r w:rsidRPr="00F851DD">
        <w:rPr>
          <w:rFonts w:ascii="Times New Roman" w:hAnsi="Times New Roman" w:cs="Times New Roman"/>
          <w:sz w:val="28"/>
          <w:szCs w:val="28"/>
          <w:lang w:val="en-US"/>
        </w:rPr>
        <w:t>Zhaniyazov</w:t>
      </w:r>
      <w:proofErr w:type="spellEnd"/>
      <w:r w:rsidRPr="00F851DD">
        <w:rPr>
          <w:rFonts w:ascii="Times New Roman" w:hAnsi="Times New Roman" w:cs="Times New Roman"/>
          <w:sz w:val="28"/>
          <w:szCs w:val="28"/>
          <w:lang w:val="en-US"/>
        </w:rPr>
        <w:t xml:space="preserve"> Z, </w:t>
      </w:r>
      <w:proofErr w:type="spellStart"/>
      <w:r w:rsidRPr="00F851DD">
        <w:rPr>
          <w:rFonts w:ascii="Times New Roman" w:hAnsi="Times New Roman" w:cs="Times New Roman"/>
          <w:sz w:val="28"/>
          <w:szCs w:val="28"/>
          <w:lang w:val="en-US"/>
        </w:rPr>
        <w:t>Khussainova</w:t>
      </w:r>
      <w:proofErr w:type="spellEnd"/>
      <w:r w:rsidRPr="00F851DD">
        <w:rPr>
          <w:rFonts w:ascii="Times New Roman" w:hAnsi="Times New Roman" w:cs="Times New Roman"/>
          <w:sz w:val="28"/>
          <w:szCs w:val="28"/>
          <w:lang w:val="en-US"/>
        </w:rPr>
        <w:t xml:space="preserve"> E, </w:t>
      </w:r>
      <w:proofErr w:type="spellStart"/>
      <w:r w:rsidRPr="00F851DD">
        <w:rPr>
          <w:rFonts w:ascii="Times New Roman" w:hAnsi="Times New Roman" w:cs="Times New Roman"/>
          <w:sz w:val="28"/>
          <w:szCs w:val="28"/>
          <w:lang w:val="en-US"/>
        </w:rPr>
        <w:t>Cakir</w:t>
      </w:r>
      <w:proofErr w:type="spellEnd"/>
      <w:r w:rsidRPr="00F851DD">
        <w:rPr>
          <w:rFonts w:ascii="Times New Roman" w:hAnsi="Times New Roman" w:cs="Times New Roman"/>
          <w:sz w:val="28"/>
          <w:szCs w:val="28"/>
          <w:lang w:val="en-US"/>
        </w:rPr>
        <w:t xml:space="preserve">-Kiefer C, </w:t>
      </w:r>
      <w:proofErr w:type="spellStart"/>
      <w:r w:rsidRPr="00F851DD">
        <w:rPr>
          <w:rFonts w:ascii="Times New Roman" w:hAnsi="Times New Roman" w:cs="Times New Roman"/>
          <w:sz w:val="28"/>
          <w:szCs w:val="28"/>
          <w:lang w:val="en-US"/>
        </w:rPr>
        <w:t>Jurjanz</w:t>
      </w:r>
      <w:proofErr w:type="spellEnd"/>
      <w:r w:rsidRPr="00F851DD">
        <w:rPr>
          <w:rFonts w:ascii="Times New Roman" w:hAnsi="Times New Roman" w:cs="Times New Roman"/>
          <w:sz w:val="28"/>
          <w:szCs w:val="28"/>
          <w:lang w:val="en-US"/>
        </w:rPr>
        <w:t xml:space="preserve"> S, et al. Individual Risk Assessment for Population Living on the Territories Long-Term Polluted by Organochlorine Pesticides. Toxics. 2023; 11(6):482. DOI:10.3390/toxics11060482</w:t>
      </w:r>
    </w:p>
    <w:p w14:paraId="7882EC09"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lang w:val="en-US"/>
        </w:rPr>
      </w:pPr>
      <w:proofErr w:type="spellStart"/>
      <w:r w:rsidRPr="00F851DD">
        <w:rPr>
          <w:rFonts w:ascii="Times New Roman" w:hAnsi="Times New Roman" w:cs="Times New Roman"/>
          <w:sz w:val="28"/>
          <w:szCs w:val="28"/>
          <w:lang w:val="en-US"/>
        </w:rPr>
        <w:t>Altynova</w:t>
      </w:r>
      <w:proofErr w:type="spellEnd"/>
      <w:r w:rsidRPr="00F851DD">
        <w:rPr>
          <w:rFonts w:ascii="Times New Roman" w:hAnsi="Times New Roman" w:cs="Times New Roman"/>
          <w:sz w:val="28"/>
          <w:szCs w:val="28"/>
          <w:lang w:val="en-US"/>
        </w:rPr>
        <w:t xml:space="preserve"> N, </w:t>
      </w:r>
      <w:proofErr w:type="spellStart"/>
      <w:r w:rsidRPr="00F851DD">
        <w:rPr>
          <w:rFonts w:ascii="Times New Roman" w:hAnsi="Times New Roman" w:cs="Times New Roman"/>
          <w:sz w:val="28"/>
          <w:szCs w:val="28"/>
          <w:lang w:val="en-US"/>
        </w:rPr>
        <w:t>Khamdiyeva</w:t>
      </w:r>
      <w:proofErr w:type="spellEnd"/>
      <w:r w:rsidRPr="00F851DD">
        <w:rPr>
          <w:rFonts w:ascii="Times New Roman" w:hAnsi="Times New Roman" w:cs="Times New Roman"/>
          <w:sz w:val="28"/>
          <w:szCs w:val="28"/>
          <w:lang w:val="en-US"/>
        </w:rPr>
        <w:t xml:space="preserve"> O, </w:t>
      </w:r>
      <w:proofErr w:type="spellStart"/>
      <w:r w:rsidRPr="00F851DD">
        <w:rPr>
          <w:rFonts w:ascii="Times New Roman" w:hAnsi="Times New Roman" w:cs="Times New Roman"/>
          <w:sz w:val="28"/>
          <w:szCs w:val="28"/>
          <w:u w:val="single"/>
          <w:lang w:val="en-US"/>
        </w:rPr>
        <w:t>Garshin</w:t>
      </w:r>
      <w:proofErr w:type="spellEnd"/>
      <w:r w:rsidRPr="00F851DD">
        <w:rPr>
          <w:rFonts w:ascii="Times New Roman" w:hAnsi="Times New Roman" w:cs="Times New Roman"/>
          <w:sz w:val="28"/>
          <w:szCs w:val="28"/>
          <w:u w:val="single"/>
          <w:lang w:val="en-US"/>
        </w:rPr>
        <w:t xml:space="preserve"> A,</w:t>
      </w:r>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Baratzhanova</w:t>
      </w:r>
      <w:proofErr w:type="spellEnd"/>
      <w:r w:rsidRPr="00F851DD">
        <w:rPr>
          <w:rFonts w:ascii="Times New Roman" w:hAnsi="Times New Roman" w:cs="Times New Roman"/>
          <w:sz w:val="28"/>
          <w:szCs w:val="28"/>
          <w:lang w:val="en-US"/>
        </w:rPr>
        <w:t xml:space="preserve"> G, </w:t>
      </w:r>
      <w:proofErr w:type="spellStart"/>
      <w:r w:rsidRPr="00F851DD">
        <w:rPr>
          <w:rFonts w:ascii="Times New Roman" w:hAnsi="Times New Roman" w:cs="Times New Roman"/>
          <w:sz w:val="28"/>
          <w:szCs w:val="28"/>
          <w:lang w:val="en-US"/>
        </w:rPr>
        <w:t>Amirgaliyeva</w:t>
      </w:r>
      <w:proofErr w:type="spellEnd"/>
      <w:r w:rsidRPr="00F851DD">
        <w:rPr>
          <w:rFonts w:ascii="Times New Roman" w:hAnsi="Times New Roman" w:cs="Times New Roman"/>
          <w:sz w:val="28"/>
          <w:szCs w:val="28"/>
          <w:lang w:val="en-US"/>
        </w:rPr>
        <w:t xml:space="preserve"> A, </w:t>
      </w:r>
      <w:proofErr w:type="spellStart"/>
      <w:r w:rsidRPr="00F851DD">
        <w:rPr>
          <w:rFonts w:ascii="Times New Roman" w:hAnsi="Times New Roman" w:cs="Times New Roman"/>
          <w:sz w:val="28"/>
          <w:szCs w:val="28"/>
          <w:lang w:val="en-US"/>
        </w:rPr>
        <w:t>Seisenbayeva</w:t>
      </w:r>
      <w:proofErr w:type="spellEnd"/>
      <w:r w:rsidRPr="00F851DD">
        <w:rPr>
          <w:rFonts w:ascii="Times New Roman" w:hAnsi="Times New Roman" w:cs="Times New Roman"/>
          <w:sz w:val="28"/>
          <w:szCs w:val="28"/>
          <w:lang w:val="en-US"/>
        </w:rPr>
        <w:t xml:space="preserve"> A, </w:t>
      </w:r>
      <w:proofErr w:type="spellStart"/>
      <w:r w:rsidRPr="00F851DD">
        <w:rPr>
          <w:rFonts w:ascii="Times New Roman" w:hAnsi="Times New Roman" w:cs="Times New Roman"/>
          <w:sz w:val="28"/>
          <w:szCs w:val="28"/>
          <w:lang w:val="en-US"/>
        </w:rPr>
        <w:t>Abylkassymova</w:t>
      </w:r>
      <w:proofErr w:type="spellEnd"/>
      <w:r w:rsidRPr="00F851DD">
        <w:rPr>
          <w:rFonts w:ascii="Times New Roman" w:hAnsi="Times New Roman" w:cs="Times New Roman"/>
          <w:sz w:val="28"/>
          <w:szCs w:val="28"/>
          <w:lang w:val="en-US"/>
        </w:rPr>
        <w:t xml:space="preserve"> G, </w:t>
      </w:r>
      <w:proofErr w:type="spellStart"/>
      <w:r w:rsidRPr="00F851DD">
        <w:rPr>
          <w:rFonts w:ascii="Times New Roman" w:hAnsi="Times New Roman" w:cs="Times New Roman"/>
          <w:sz w:val="28"/>
          <w:szCs w:val="28"/>
          <w:lang w:val="en-US"/>
        </w:rPr>
        <w:t>Yergali</w:t>
      </w:r>
      <w:proofErr w:type="spellEnd"/>
      <w:r w:rsidRPr="00F851DD">
        <w:rPr>
          <w:rFonts w:ascii="Times New Roman" w:hAnsi="Times New Roman" w:cs="Times New Roman"/>
          <w:sz w:val="28"/>
          <w:szCs w:val="28"/>
          <w:lang w:val="en-US"/>
        </w:rPr>
        <w:t xml:space="preserve"> K, </w:t>
      </w:r>
      <w:proofErr w:type="spellStart"/>
      <w:r w:rsidRPr="00F851DD">
        <w:rPr>
          <w:rFonts w:ascii="Times New Roman" w:hAnsi="Times New Roman" w:cs="Times New Roman"/>
          <w:sz w:val="28"/>
          <w:szCs w:val="28"/>
          <w:lang w:val="en-US"/>
        </w:rPr>
        <w:t>Tolebaeva</w:t>
      </w:r>
      <w:proofErr w:type="spellEnd"/>
      <w:r w:rsidRPr="00F851DD">
        <w:rPr>
          <w:rFonts w:ascii="Times New Roman" w:hAnsi="Times New Roman" w:cs="Times New Roman"/>
          <w:sz w:val="28"/>
          <w:szCs w:val="28"/>
          <w:lang w:val="en-US"/>
        </w:rPr>
        <w:t xml:space="preserve"> A, Skvortsova L, et al. Case-Control Study of the Association between Single Nucleotide Polymorphisms of Genes Involved in Xenobiotic Detoxification and Antioxidant Protection with the Long-Term Influence of Organochlorine Pesticides on the Population of the Almaty Region. Toxics. 2023; 11(12):948. DOI:10.3390/toxics11120948</w:t>
      </w:r>
    </w:p>
    <w:p w14:paraId="51A60D87" w14:textId="77777777" w:rsidR="008D37C8" w:rsidRPr="00F851DD" w:rsidRDefault="008D37C8" w:rsidP="00066FCB">
      <w:pPr>
        <w:pStyle w:val="aa"/>
        <w:numPr>
          <w:ilvl w:val="0"/>
          <w:numId w:val="20"/>
        </w:numPr>
        <w:spacing w:line="240" w:lineRule="auto"/>
        <w:jc w:val="both"/>
        <w:rPr>
          <w:rFonts w:ascii="Times New Roman" w:hAnsi="Times New Roman" w:cs="Times New Roman"/>
          <w:sz w:val="28"/>
          <w:szCs w:val="28"/>
          <w:lang w:val="en-US"/>
        </w:rPr>
      </w:pPr>
      <w:proofErr w:type="spellStart"/>
      <w:r w:rsidRPr="00F851DD">
        <w:rPr>
          <w:rFonts w:ascii="Times New Roman" w:hAnsi="Times New Roman" w:cs="Times New Roman"/>
          <w:sz w:val="28"/>
          <w:szCs w:val="28"/>
          <w:u w:val="single"/>
          <w:lang w:val="en-US"/>
        </w:rPr>
        <w:t>Alexandr</w:t>
      </w:r>
      <w:proofErr w:type="spellEnd"/>
      <w:r w:rsidRPr="00F851DD">
        <w:rPr>
          <w:rFonts w:ascii="Times New Roman" w:hAnsi="Times New Roman" w:cs="Times New Roman"/>
          <w:sz w:val="28"/>
          <w:szCs w:val="28"/>
          <w:u w:val="single"/>
          <w:lang w:val="en-US"/>
        </w:rPr>
        <w:t xml:space="preserve"> </w:t>
      </w:r>
      <w:proofErr w:type="spellStart"/>
      <w:r w:rsidRPr="00F851DD">
        <w:rPr>
          <w:rFonts w:ascii="Times New Roman" w:hAnsi="Times New Roman" w:cs="Times New Roman"/>
          <w:sz w:val="28"/>
          <w:szCs w:val="28"/>
          <w:u w:val="single"/>
          <w:lang w:val="en-US"/>
        </w:rPr>
        <w:t>Garshin</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Nazym</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Altynova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Oraz</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Sapargali</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Ozada</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Khamdiyeva</w:t>
      </w:r>
      <w:proofErr w:type="spellEnd"/>
      <w:r w:rsidRPr="00F851DD">
        <w:rPr>
          <w:rFonts w:ascii="Times New Roman" w:hAnsi="Times New Roman" w:cs="Times New Roman"/>
          <w:sz w:val="28"/>
          <w:szCs w:val="28"/>
          <w:lang w:val="en-US"/>
        </w:rPr>
        <w:t xml:space="preserve">, Leyla </w:t>
      </w:r>
      <w:proofErr w:type="spellStart"/>
      <w:r w:rsidRPr="00F851DD">
        <w:rPr>
          <w:rFonts w:ascii="Times New Roman" w:hAnsi="Times New Roman" w:cs="Times New Roman"/>
          <w:sz w:val="28"/>
          <w:szCs w:val="28"/>
          <w:lang w:val="en-US"/>
        </w:rPr>
        <w:t>Djansugurova</w:t>
      </w:r>
      <w:proofErr w:type="spellEnd"/>
      <w:r w:rsidRPr="00F851DD">
        <w:rPr>
          <w:rFonts w:ascii="Times New Roman" w:hAnsi="Times New Roman" w:cs="Times New Roman"/>
          <w:sz w:val="28"/>
          <w:szCs w:val="28"/>
          <w:lang w:val="en-US"/>
        </w:rPr>
        <w:t xml:space="preserve"> and </w:t>
      </w:r>
      <w:proofErr w:type="spellStart"/>
      <w:r w:rsidRPr="00F851DD">
        <w:rPr>
          <w:rFonts w:ascii="Times New Roman" w:hAnsi="Times New Roman" w:cs="Times New Roman"/>
          <w:sz w:val="28"/>
          <w:szCs w:val="28"/>
          <w:lang w:val="en-US"/>
        </w:rPr>
        <w:t>Bakhytzhan</w:t>
      </w:r>
      <w:proofErr w:type="spellEnd"/>
      <w:r w:rsidRPr="00F851DD">
        <w:rPr>
          <w:rFonts w:ascii="Times New Roman" w:hAnsi="Times New Roman" w:cs="Times New Roman"/>
          <w:sz w:val="28"/>
          <w:szCs w:val="28"/>
          <w:lang w:val="en-US"/>
        </w:rPr>
        <w:t xml:space="preserve"> </w:t>
      </w:r>
      <w:proofErr w:type="spellStart"/>
      <w:r w:rsidRPr="00F851DD">
        <w:rPr>
          <w:rFonts w:ascii="Times New Roman" w:hAnsi="Times New Roman" w:cs="Times New Roman"/>
          <w:sz w:val="28"/>
          <w:szCs w:val="28"/>
          <w:lang w:val="en-US"/>
        </w:rPr>
        <w:t>Bekmanov</w:t>
      </w:r>
      <w:proofErr w:type="spellEnd"/>
      <w:r w:rsidRPr="00F851DD">
        <w:rPr>
          <w:rFonts w:ascii="Times New Roman" w:hAnsi="Times New Roman" w:cs="Times New Roman"/>
          <w:sz w:val="28"/>
          <w:szCs w:val="28"/>
          <w:lang w:val="en-US"/>
        </w:rPr>
        <w:t>, Genome-wide study of Almaty region people for a long time living in areas of pesticide contamination. BIO Web Conf. Volume 100, 2024. DOI:</w:t>
      </w:r>
      <w:r w:rsidRPr="00F851DD">
        <w:rPr>
          <w:sz w:val="28"/>
          <w:szCs w:val="28"/>
          <w:lang w:val="en-US"/>
        </w:rPr>
        <w:t xml:space="preserve"> </w:t>
      </w:r>
      <w:r w:rsidRPr="00F851DD">
        <w:rPr>
          <w:rFonts w:ascii="Times New Roman" w:hAnsi="Times New Roman" w:cs="Times New Roman"/>
          <w:sz w:val="28"/>
          <w:szCs w:val="28"/>
          <w:lang w:val="en-US"/>
        </w:rPr>
        <w:t>10.1051/</w:t>
      </w:r>
      <w:proofErr w:type="spellStart"/>
      <w:r w:rsidRPr="00F851DD">
        <w:rPr>
          <w:rFonts w:ascii="Times New Roman" w:hAnsi="Times New Roman" w:cs="Times New Roman"/>
          <w:sz w:val="28"/>
          <w:szCs w:val="28"/>
          <w:lang w:val="en-US"/>
        </w:rPr>
        <w:t>bioconf</w:t>
      </w:r>
      <w:proofErr w:type="spellEnd"/>
      <w:r w:rsidRPr="00F851DD">
        <w:rPr>
          <w:rFonts w:ascii="Times New Roman" w:hAnsi="Times New Roman" w:cs="Times New Roman"/>
          <w:sz w:val="28"/>
          <w:szCs w:val="28"/>
          <w:lang w:val="en-US"/>
        </w:rPr>
        <w:t>/202410003005</w:t>
      </w:r>
    </w:p>
    <w:p w14:paraId="54670B23" w14:textId="77777777" w:rsidR="008D37C8" w:rsidRPr="00F851DD" w:rsidRDefault="008D37C8" w:rsidP="00066FCB">
      <w:pPr>
        <w:spacing w:after="0" w:line="240" w:lineRule="auto"/>
        <w:contextualSpacing/>
        <w:jc w:val="both"/>
        <w:rPr>
          <w:rFonts w:ascii="Times New Roman" w:hAnsi="Times New Roman" w:cs="Times New Roman"/>
          <w:sz w:val="28"/>
          <w:szCs w:val="28"/>
        </w:rPr>
      </w:pPr>
    </w:p>
    <w:p w14:paraId="0A373034" w14:textId="0240E1EF" w:rsidR="001A699E" w:rsidRPr="00F851DD" w:rsidRDefault="001A699E" w:rsidP="00066FCB">
      <w:pPr>
        <w:spacing w:line="240" w:lineRule="auto"/>
        <w:contextualSpacing/>
        <w:rPr>
          <w:rFonts w:ascii="Times New Roman" w:hAnsi="Times New Roman" w:cs="Times New Roman"/>
          <w:sz w:val="28"/>
          <w:szCs w:val="28"/>
          <w:lang w:val="en-US"/>
        </w:rPr>
      </w:pPr>
      <w:r w:rsidRPr="00F851DD">
        <w:rPr>
          <w:rFonts w:ascii="Times New Roman" w:hAnsi="Times New Roman" w:cs="Times New Roman"/>
          <w:sz w:val="28"/>
          <w:szCs w:val="28"/>
          <w:lang w:val="en-US"/>
        </w:rPr>
        <w:br w:type="page"/>
      </w:r>
    </w:p>
    <w:p w14:paraId="0E28334B" w14:textId="615CCFC9" w:rsidR="001A699E" w:rsidRPr="00F851DD" w:rsidRDefault="001A699E"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sz w:val="28"/>
          <w:szCs w:val="28"/>
        </w:rPr>
        <w:lastRenderedPageBreak/>
        <w:t>ПРИЛОЖЕНИЕ А</w:t>
      </w:r>
    </w:p>
    <w:p w14:paraId="58FF6953" w14:textId="5F5AE082" w:rsidR="00A441B6" w:rsidRPr="00F851DD" w:rsidRDefault="0041250A"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bCs/>
          <w:sz w:val="28"/>
          <w:szCs w:val="28"/>
        </w:rPr>
        <w:t>Рисунок 1</w:t>
      </w:r>
      <w:r w:rsidR="00A84123" w:rsidRPr="00F851DD">
        <w:rPr>
          <w:rFonts w:ascii="Times New Roman" w:hAnsi="Times New Roman" w:cs="Times New Roman"/>
          <w:bCs/>
          <w:sz w:val="28"/>
          <w:szCs w:val="28"/>
        </w:rPr>
        <w:t xml:space="preserve"> -</w:t>
      </w:r>
      <w:r w:rsidR="00A441B6" w:rsidRPr="00F851DD">
        <w:rPr>
          <w:rFonts w:ascii="Times New Roman" w:hAnsi="Times New Roman" w:cs="Times New Roman"/>
          <w:sz w:val="28"/>
          <w:szCs w:val="28"/>
        </w:rPr>
        <w:t>Пример анкеты, использованной в индивидуальном опросе населения</w:t>
      </w:r>
    </w:p>
    <w:p w14:paraId="6CEF6C23" w14:textId="51EFBC55" w:rsidR="00A441B6" w:rsidRPr="00F851DD" w:rsidRDefault="00B87A59"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noProof/>
          <w:sz w:val="28"/>
          <w:szCs w:val="28"/>
          <w:lang w:eastAsia="ru-RU"/>
        </w:rPr>
        <w:drawing>
          <wp:inline distT="0" distB="0" distL="0" distR="0" wp14:anchorId="60870B8E" wp14:editId="7FAE01AD">
            <wp:extent cx="1972977" cy="2936328"/>
            <wp:effectExtent l="19050" t="19050" r="27305" b="16510"/>
            <wp:docPr id="1254302004" name="Рисунок 4" descr="Изображение выглядит как текст, письмо, снимок экрана,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254302004" name="Рисунок 4" descr="Изображение выглядит как текст, письмо, снимок экрана, документ&#10;&#10;Автоматически созданное описание"/>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2977" cy="2936328"/>
                    </a:xfrm>
                    <a:prstGeom prst="rect">
                      <a:avLst/>
                    </a:prstGeom>
                    <a:noFill/>
                    <a:ln w="6350" cmpd="sng">
                      <a:solidFill>
                        <a:srgbClr val="000000"/>
                      </a:solidFill>
                      <a:miter lim="800000"/>
                      <a:headEnd/>
                      <a:tailEnd/>
                    </a:ln>
                    <a:effectLst/>
                  </pic:spPr>
                </pic:pic>
              </a:graphicData>
            </a:graphic>
          </wp:inline>
        </w:drawing>
      </w:r>
      <w:r w:rsidRPr="00F851DD">
        <w:rPr>
          <w:noProof/>
        </w:rPr>
        <w:t xml:space="preserve"> </w:t>
      </w:r>
      <w:r w:rsidRPr="00F851DD">
        <w:rPr>
          <w:rFonts w:ascii="Times New Roman" w:hAnsi="Times New Roman" w:cs="Times New Roman"/>
          <w:noProof/>
          <w:sz w:val="28"/>
          <w:szCs w:val="28"/>
          <w:lang w:eastAsia="ru-RU"/>
        </w:rPr>
        <w:drawing>
          <wp:inline distT="0" distB="0" distL="0" distR="0" wp14:anchorId="0C8C0EB4" wp14:editId="6489E84A">
            <wp:extent cx="1986855" cy="2951714"/>
            <wp:effectExtent l="19050" t="19050" r="13970" b="20320"/>
            <wp:docPr id="1434201283" name="Рисунок 5" descr="Изображение выглядит как текст, чек, документ, Параллель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434201283" name="Рисунок 5" descr="Изображение выглядит как текст, чек, документ, Параллельный&#10;&#10;Автоматически созданное описание"/>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6855" cy="2951714"/>
                    </a:xfrm>
                    <a:prstGeom prst="rect">
                      <a:avLst/>
                    </a:prstGeom>
                    <a:noFill/>
                    <a:ln w="6350" cmpd="sng">
                      <a:solidFill>
                        <a:srgbClr val="000000"/>
                      </a:solidFill>
                      <a:miter lim="800000"/>
                      <a:headEnd/>
                      <a:tailEnd/>
                    </a:ln>
                    <a:effectLst/>
                  </pic:spPr>
                </pic:pic>
              </a:graphicData>
            </a:graphic>
          </wp:inline>
        </w:drawing>
      </w:r>
      <w:r w:rsidRPr="00F851DD">
        <w:rPr>
          <w:noProof/>
        </w:rPr>
        <w:t xml:space="preserve"> </w:t>
      </w:r>
      <w:r w:rsidRPr="00F851DD">
        <w:rPr>
          <w:noProof/>
          <w:lang w:eastAsia="ru-RU"/>
        </w:rPr>
        <w:drawing>
          <wp:inline distT="0" distB="0" distL="0" distR="0" wp14:anchorId="15C79EC1" wp14:editId="37EA388C">
            <wp:extent cx="1954174" cy="2962292"/>
            <wp:effectExtent l="19050" t="19050" r="27305" b="9525"/>
            <wp:docPr id="7" name="Рисунок 6" descr="Изображение выглядит как текст, письмо, рукописный текст, че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письмо, рукописный текст, чек&#10;&#10;Автоматически созданное описание"/>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4174" cy="2962292"/>
                    </a:xfrm>
                    <a:prstGeom prst="rect">
                      <a:avLst/>
                    </a:prstGeom>
                    <a:noFill/>
                    <a:ln w="6350" cmpd="sng">
                      <a:solidFill>
                        <a:srgbClr val="000000"/>
                      </a:solidFill>
                      <a:miter lim="800000"/>
                      <a:headEnd/>
                      <a:tailEnd/>
                    </a:ln>
                    <a:effectLst/>
                  </pic:spPr>
                </pic:pic>
              </a:graphicData>
            </a:graphic>
          </wp:inline>
        </w:drawing>
      </w:r>
      <w:r w:rsidRPr="00F851DD">
        <w:rPr>
          <w:noProof/>
        </w:rPr>
        <w:t xml:space="preserve"> </w:t>
      </w:r>
      <w:r w:rsidRPr="00F851DD">
        <w:rPr>
          <w:noProof/>
          <w:lang w:eastAsia="ru-RU"/>
        </w:rPr>
        <w:drawing>
          <wp:inline distT="0" distB="0" distL="0" distR="0" wp14:anchorId="5DC07651" wp14:editId="4BF00C4F">
            <wp:extent cx="1951609" cy="2961461"/>
            <wp:effectExtent l="19050" t="19050" r="10795" b="10795"/>
            <wp:docPr id="1843093584" name="Объект 7" descr="Изображение выглядит как текст, чек, снимок экрана, Параллельный&#10;&#10;Автоматически созданное описание"/>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43093584" name="Объект 7" descr="Изображение выглядит как текст, чек, снимок экрана, Параллельный&#10;&#10;Автоматически созданное описание"/>
                    <pic:cNvPicPr>
                      <a:picLocks noGrp="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1609" cy="2961461"/>
                    </a:xfrm>
                    <a:prstGeom prst="rect">
                      <a:avLst/>
                    </a:prstGeom>
                    <a:noFill/>
                    <a:ln w="6350" cmpd="sng">
                      <a:solidFill>
                        <a:srgbClr val="000000"/>
                      </a:solidFill>
                      <a:miter lim="800000"/>
                      <a:headEnd/>
                      <a:tailEnd/>
                    </a:ln>
                    <a:effectLst/>
                  </pic:spPr>
                </pic:pic>
              </a:graphicData>
            </a:graphic>
          </wp:inline>
        </w:drawing>
      </w:r>
      <w:r w:rsidRPr="00F851DD">
        <w:rPr>
          <w:noProof/>
        </w:rPr>
        <w:t xml:space="preserve"> </w:t>
      </w:r>
      <w:r w:rsidRPr="00F851DD">
        <w:rPr>
          <w:noProof/>
          <w:lang w:eastAsia="ru-RU"/>
        </w:rPr>
        <w:lastRenderedPageBreak/>
        <w:drawing>
          <wp:inline distT="0" distB="0" distL="0" distR="0" wp14:anchorId="5408B73A" wp14:editId="515DEAED">
            <wp:extent cx="1972977" cy="2936328"/>
            <wp:effectExtent l="19050" t="19050" r="27305" b="16510"/>
            <wp:docPr id="1773998324" name="Рисунок 8" descr="Изображение выглядит как текст, письмо, снимок экрана,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73998324" name="Рисунок 8" descr="Изображение выглядит как текст, письмо, снимок экрана, документ&#10;&#10;Автоматически созданное описание"/>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2977" cy="2936328"/>
                    </a:xfrm>
                    <a:prstGeom prst="rect">
                      <a:avLst/>
                    </a:prstGeom>
                    <a:noFill/>
                    <a:ln w="6350" cmpd="sng">
                      <a:solidFill>
                        <a:srgbClr val="000000"/>
                      </a:solidFill>
                      <a:miter lim="800000"/>
                      <a:headEnd/>
                      <a:tailEnd/>
                    </a:ln>
                    <a:effectLst/>
                  </pic:spPr>
                </pic:pic>
              </a:graphicData>
            </a:graphic>
          </wp:inline>
        </w:drawing>
      </w:r>
      <w:r w:rsidRPr="00F851DD">
        <w:rPr>
          <w:noProof/>
        </w:rPr>
        <w:t xml:space="preserve"> </w:t>
      </w:r>
      <w:r w:rsidRPr="00F851DD">
        <w:rPr>
          <w:noProof/>
          <w:lang w:eastAsia="ru-RU"/>
        </w:rPr>
        <w:drawing>
          <wp:inline distT="0" distB="0" distL="0" distR="0" wp14:anchorId="4542ED30" wp14:editId="0EC920ED">
            <wp:extent cx="1986855" cy="2951714"/>
            <wp:effectExtent l="19050" t="19050" r="13970" b="20320"/>
            <wp:docPr id="1796378020" name="Рисунок 9" descr="Изображение выглядит как текст, чек, документ, Параллель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96378020" name="Рисунок 9" descr="Изображение выглядит как текст, чек, документ, Параллельный&#10;&#10;Автоматически созданное описание"/>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6855" cy="2951714"/>
                    </a:xfrm>
                    <a:prstGeom prst="rect">
                      <a:avLst/>
                    </a:prstGeom>
                    <a:noFill/>
                    <a:ln w="6350" cmpd="sng">
                      <a:solidFill>
                        <a:srgbClr val="000000"/>
                      </a:solidFill>
                      <a:miter lim="800000"/>
                      <a:headEnd/>
                      <a:tailEnd/>
                    </a:ln>
                    <a:effectLst/>
                  </pic:spPr>
                </pic:pic>
              </a:graphicData>
            </a:graphic>
          </wp:inline>
        </w:drawing>
      </w:r>
      <w:r w:rsidRPr="00F851DD">
        <w:rPr>
          <w:noProof/>
        </w:rPr>
        <w:t xml:space="preserve"> </w:t>
      </w:r>
      <w:r w:rsidRPr="00F851DD">
        <w:rPr>
          <w:noProof/>
          <w:lang w:eastAsia="ru-RU"/>
        </w:rPr>
        <w:drawing>
          <wp:inline distT="0" distB="0" distL="0" distR="0" wp14:anchorId="7518EA82" wp14:editId="57E97111">
            <wp:extent cx="2088413" cy="2951714"/>
            <wp:effectExtent l="0" t="0" r="7620" b="1270"/>
            <wp:docPr id="1893316097" name="Рисунок 14" descr="Изображение выглядит как вилка, Кухонная утварь, зарисовка, рисунок&#10;&#10;Автоматически созданное описание">
              <a:extLst xmlns:a="http://schemas.openxmlformats.org/drawingml/2006/main">
                <a:ext uri="{FF2B5EF4-FFF2-40B4-BE49-F238E27FC236}">
                  <a16:creationId xmlns:a16="http://schemas.microsoft.com/office/drawing/2014/main" id="{5CC6A65C-A51D-2FBE-37E5-82B105448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6097" name="Рисунок 14" descr="Изображение выглядит как вилка, Кухонная утварь, зарисовка, рисунок&#10;&#10;Автоматически созданное описание">
                      <a:extLst>
                        <a:ext uri="{FF2B5EF4-FFF2-40B4-BE49-F238E27FC236}">
                          <a16:creationId xmlns:a16="http://schemas.microsoft.com/office/drawing/2014/main" id="{5CC6A65C-A51D-2FBE-37E5-82B105448B4A}"/>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88413" cy="2951714"/>
                    </a:xfrm>
                    <a:prstGeom prst="rect">
                      <a:avLst/>
                    </a:prstGeom>
                  </pic:spPr>
                </pic:pic>
              </a:graphicData>
            </a:graphic>
          </wp:inline>
        </w:drawing>
      </w:r>
      <w:r w:rsidRPr="00F851DD">
        <w:rPr>
          <w:noProof/>
          <w:lang w:eastAsia="ru-RU"/>
        </w:rPr>
        <w:drawing>
          <wp:inline distT="0" distB="0" distL="0" distR="0" wp14:anchorId="0E707714" wp14:editId="2C763824">
            <wp:extent cx="2088413" cy="2951714"/>
            <wp:effectExtent l="0" t="0" r="7620" b="1270"/>
            <wp:docPr id="1912970651" name="Рисунок 12" descr="Изображение выглядит как фрукт, Натуральные продукты, производить, груша&#10;&#10;Автоматически созданное описание">
              <a:extLst xmlns:a="http://schemas.openxmlformats.org/drawingml/2006/main">
                <a:ext uri="{FF2B5EF4-FFF2-40B4-BE49-F238E27FC236}">
                  <a16:creationId xmlns:a16="http://schemas.microsoft.com/office/drawing/2014/main" id="{50B6B5C9-247F-095B-411F-58DAB8343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70651" name="Рисунок 12" descr="Изображение выглядит как фрукт, Натуральные продукты, производить, груша&#10;&#10;Автоматически созданное описание">
                      <a:extLst>
                        <a:ext uri="{FF2B5EF4-FFF2-40B4-BE49-F238E27FC236}">
                          <a16:creationId xmlns:a16="http://schemas.microsoft.com/office/drawing/2014/main" id="{50B6B5C9-247F-095B-411F-58DAB83437E7}"/>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88413" cy="2951714"/>
                    </a:xfrm>
                    <a:prstGeom prst="rect">
                      <a:avLst/>
                    </a:prstGeom>
                  </pic:spPr>
                </pic:pic>
              </a:graphicData>
            </a:graphic>
          </wp:inline>
        </w:drawing>
      </w:r>
      <w:r w:rsidRPr="00F851DD">
        <w:rPr>
          <w:noProof/>
        </w:rPr>
        <w:t xml:space="preserve"> </w:t>
      </w:r>
      <w:r w:rsidRPr="00F851DD">
        <w:rPr>
          <w:noProof/>
          <w:lang w:eastAsia="ru-RU"/>
        </w:rPr>
        <w:drawing>
          <wp:inline distT="0" distB="0" distL="0" distR="0" wp14:anchorId="6BD354E8" wp14:editId="58ED04D3">
            <wp:extent cx="2088413" cy="2951714"/>
            <wp:effectExtent l="0" t="0" r="7620" b="1270"/>
            <wp:docPr id="1737240950" name="Рисунок 18" descr="Изображение выглядит как еда, овощи&#10;&#10;Автоматически созданное описание">
              <a:extLst xmlns:a="http://schemas.openxmlformats.org/drawingml/2006/main">
                <a:ext uri="{FF2B5EF4-FFF2-40B4-BE49-F238E27FC236}">
                  <a16:creationId xmlns:a16="http://schemas.microsoft.com/office/drawing/2014/main" id="{3876F234-0A93-DE7D-00B5-DA82061B7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40950" name="Рисунок 18" descr="Изображение выглядит как еда, овощи&#10;&#10;Автоматически созданное описание">
                      <a:extLst>
                        <a:ext uri="{FF2B5EF4-FFF2-40B4-BE49-F238E27FC236}">
                          <a16:creationId xmlns:a16="http://schemas.microsoft.com/office/drawing/2014/main" id="{3876F234-0A93-DE7D-00B5-DA82061B7B27}"/>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88413" cy="2951714"/>
                    </a:xfrm>
                    <a:prstGeom prst="rect">
                      <a:avLst/>
                    </a:prstGeom>
                  </pic:spPr>
                </pic:pic>
              </a:graphicData>
            </a:graphic>
          </wp:inline>
        </w:drawing>
      </w:r>
      <w:r w:rsidRPr="00F851DD">
        <w:rPr>
          <w:noProof/>
        </w:rPr>
        <w:t xml:space="preserve">  </w:t>
      </w:r>
      <w:r w:rsidRPr="00F851DD">
        <w:rPr>
          <w:noProof/>
          <w:lang w:eastAsia="ru-RU"/>
        </w:rPr>
        <w:drawing>
          <wp:inline distT="0" distB="0" distL="0" distR="0" wp14:anchorId="74420E04" wp14:editId="2F076687">
            <wp:extent cx="2088413" cy="2951714"/>
            <wp:effectExtent l="0" t="0" r="7620" b="1270"/>
            <wp:docPr id="1751827499" name="Рисунок 16" descr="Изображение выглядит как фрукт, Натуральные продукты, яблоко, производить&#10;&#10;Автоматически созданное описание">
              <a:extLst xmlns:a="http://schemas.openxmlformats.org/drawingml/2006/main">
                <a:ext uri="{FF2B5EF4-FFF2-40B4-BE49-F238E27FC236}">
                  <a16:creationId xmlns:a16="http://schemas.microsoft.com/office/drawing/2014/main" id="{DC002AF5-7C2B-4A02-AA20-D22A00218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27499" name="Рисунок 16" descr="Изображение выглядит как фрукт, Натуральные продукты, яблоко, производить&#10;&#10;Автоматически созданное описание">
                      <a:extLst>
                        <a:ext uri="{FF2B5EF4-FFF2-40B4-BE49-F238E27FC236}">
                          <a16:creationId xmlns:a16="http://schemas.microsoft.com/office/drawing/2014/main" id="{DC002AF5-7C2B-4A02-AA20-D22A00218102}"/>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88413" cy="2951714"/>
                    </a:xfrm>
                    <a:prstGeom prst="rect">
                      <a:avLst/>
                    </a:prstGeom>
                  </pic:spPr>
                </pic:pic>
              </a:graphicData>
            </a:graphic>
          </wp:inline>
        </w:drawing>
      </w:r>
    </w:p>
    <w:p w14:paraId="7FEB32AC" w14:textId="77777777" w:rsidR="00A441B6" w:rsidRPr="00F851DD" w:rsidRDefault="00A441B6" w:rsidP="00066FCB">
      <w:pPr>
        <w:spacing w:line="240" w:lineRule="auto"/>
        <w:ind w:firstLine="284"/>
        <w:contextualSpacing/>
        <w:jc w:val="center"/>
        <w:rPr>
          <w:rFonts w:ascii="Times New Roman" w:hAnsi="Times New Roman" w:cs="Times New Roman"/>
          <w:sz w:val="28"/>
          <w:szCs w:val="28"/>
        </w:rPr>
      </w:pPr>
    </w:p>
    <w:p w14:paraId="7B600046" w14:textId="5F2B5362" w:rsidR="00A441B6" w:rsidRPr="00F851DD" w:rsidRDefault="00A441B6"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sz w:val="28"/>
          <w:szCs w:val="28"/>
        </w:rPr>
        <w:lastRenderedPageBreak/>
        <w:t>ПРИЛОЖЕНИЕ Б</w:t>
      </w:r>
    </w:p>
    <w:p w14:paraId="1B853EAA" w14:textId="13B3C532" w:rsidR="00A441B6" w:rsidRPr="00F851DD" w:rsidRDefault="00B25C93"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bCs/>
          <w:sz w:val="28"/>
          <w:szCs w:val="28"/>
        </w:rPr>
        <w:t>Рисунок 1</w:t>
      </w:r>
      <w:r w:rsidR="00A84123" w:rsidRPr="00F851DD">
        <w:rPr>
          <w:rFonts w:ascii="Times New Roman" w:hAnsi="Times New Roman" w:cs="Times New Roman"/>
          <w:bCs/>
          <w:sz w:val="28"/>
          <w:szCs w:val="28"/>
        </w:rPr>
        <w:t>-</w:t>
      </w:r>
      <w:r w:rsidRPr="00F851DD">
        <w:rPr>
          <w:rFonts w:ascii="Times New Roman" w:hAnsi="Times New Roman" w:cs="Times New Roman"/>
          <w:sz w:val="28"/>
          <w:szCs w:val="28"/>
        </w:rPr>
        <w:t xml:space="preserve"> </w:t>
      </w:r>
      <w:r w:rsidR="00A441B6" w:rsidRPr="00F851DD">
        <w:rPr>
          <w:rFonts w:ascii="Times New Roman" w:hAnsi="Times New Roman" w:cs="Times New Roman"/>
          <w:sz w:val="28"/>
          <w:szCs w:val="28"/>
        </w:rPr>
        <w:t xml:space="preserve">Пример первичной обработки данных с использованием программного обеспечения </w:t>
      </w:r>
      <w:proofErr w:type="spellStart"/>
      <w:r w:rsidR="00A441B6" w:rsidRPr="00F851DD">
        <w:rPr>
          <w:rFonts w:ascii="Times New Roman" w:hAnsi="Times New Roman" w:cs="Times New Roman"/>
          <w:sz w:val="28"/>
          <w:szCs w:val="28"/>
        </w:rPr>
        <w:t>Illumina</w:t>
      </w:r>
      <w:proofErr w:type="spellEnd"/>
      <w:r w:rsidR="00A441B6" w:rsidRPr="00F851DD">
        <w:rPr>
          <w:rFonts w:ascii="Times New Roman" w:hAnsi="Times New Roman" w:cs="Times New Roman"/>
          <w:sz w:val="28"/>
          <w:szCs w:val="28"/>
        </w:rPr>
        <w:t xml:space="preserve"> </w:t>
      </w:r>
      <w:proofErr w:type="spellStart"/>
      <w:r w:rsidR="00A441B6" w:rsidRPr="00F851DD">
        <w:rPr>
          <w:rFonts w:ascii="Times New Roman" w:hAnsi="Times New Roman" w:cs="Times New Roman"/>
          <w:sz w:val="28"/>
          <w:szCs w:val="28"/>
        </w:rPr>
        <w:t>GenomeStudio</w:t>
      </w:r>
      <w:proofErr w:type="spellEnd"/>
      <w:r w:rsidR="00A441B6" w:rsidRPr="00F851DD">
        <w:rPr>
          <w:rFonts w:ascii="Times New Roman" w:hAnsi="Times New Roman" w:cs="Times New Roman"/>
          <w:sz w:val="28"/>
          <w:szCs w:val="28"/>
        </w:rPr>
        <w:t xml:space="preserve"> v.2.05</w:t>
      </w:r>
    </w:p>
    <w:p w14:paraId="665A2B1E" w14:textId="77777777" w:rsidR="00A441B6" w:rsidRPr="00F851DD" w:rsidRDefault="00A441B6" w:rsidP="00066FCB">
      <w:pPr>
        <w:spacing w:line="240" w:lineRule="auto"/>
        <w:ind w:firstLine="284"/>
        <w:contextualSpacing/>
        <w:jc w:val="center"/>
        <w:rPr>
          <w:rFonts w:ascii="Times New Roman" w:hAnsi="Times New Roman" w:cs="Times New Roman"/>
          <w:sz w:val="28"/>
          <w:szCs w:val="28"/>
        </w:rPr>
      </w:pPr>
    </w:p>
    <w:p w14:paraId="76E02AA3" w14:textId="475E6791" w:rsidR="00A441B6" w:rsidRPr="00F851DD" w:rsidRDefault="00B25C93" w:rsidP="00066FCB">
      <w:pPr>
        <w:spacing w:line="240" w:lineRule="auto"/>
        <w:ind w:firstLine="284"/>
        <w:contextualSpacing/>
        <w:jc w:val="center"/>
        <w:rPr>
          <w:rFonts w:ascii="Times New Roman" w:hAnsi="Times New Roman" w:cs="Times New Roman"/>
          <w:sz w:val="28"/>
          <w:szCs w:val="28"/>
        </w:rPr>
      </w:pPr>
      <w:r w:rsidRPr="00F851DD">
        <w:rPr>
          <w:rFonts w:ascii="Times New Roman" w:eastAsia="Times New Roman" w:hAnsi="Times New Roman" w:cs="Times New Roman"/>
          <w:noProof/>
          <w:sz w:val="24"/>
          <w:szCs w:val="24"/>
          <w:lang w:eastAsia="ru-RU"/>
        </w:rPr>
        <w:drawing>
          <wp:inline distT="0" distB="0" distL="0" distR="0" wp14:anchorId="0BB7F45B" wp14:editId="0A97E2DE">
            <wp:extent cx="5940425" cy="2893695"/>
            <wp:effectExtent l="0" t="0" r="3175" b="1905"/>
            <wp:docPr id="1652854732" name="Рисунок 165285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6" cstate="print">
                      <a:extLst>
                        <a:ext uri="{28A0092B-C50C-407E-A947-70E740481C1C}">
                          <a14:useLocalDpi xmlns:a14="http://schemas.microsoft.com/office/drawing/2010/main" val="0"/>
                        </a:ext>
                      </a:extLst>
                    </a:blip>
                    <a:srcRect l="70" t="8340" r="11958" b="12727"/>
                    <a:stretch>
                      <a:fillRect/>
                    </a:stretch>
                  </pic:blipFill>
                  <pic:spPr bwMode="auto">
                    <a:xfrm>
                      <a:off x="0" y="0"/>
                      <a:ext cx="5940425" cy="2893695"/>
                    </a:xfrm>
                    <a:prstGeom prst="rect">
                      <a:avLst/>
                    </a:prstGeom>
                    <a:noFill/>
                    <a:ln>
                      <a:noFill/>
                    </a:ln>
                  </pic:spPr>
                </pic:pic>
              </a:graphicData>
            </a:graphic>
          </wp:inline>
        </w:drawing>
      </w:r>
    </w:p>
    <w:p w14:paraId="0E6B7D86" w14:textId="77777777" w:rsidR="00B25C93" w:rsidRPr="00F851DD" w:rsidRDefault="00B25C93" w:rsidP="00066FCB">
      <w:pPr>
        <w:spacing w:line="240" w:lineRule="auto"/>
        <w:ind w:firstLine="284"/>
        <w:contextualSpacing/>
        <w:jc w:val="center"/>
        <w:rPr>
          <w:rFonts w:ascii="Times New Roman" w:hAnsi="Times New Roman" w:cs="Times New Roman"/>
          <w:sz w:val="28"/>
          <w:szCs w:val="28"/>
        </w:rPr>
      </w:pPr>
    </w:p>
    <w:p w14:paraId="5D631B46" w14:textId="3A48A94D" w:rsidR="00B25C93" w:rsidRPr="00F851DD" w:rsidRDefault="00B25C93"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bCs/>
          <w:sz w:val="28"/>
          <w:szCs w:val="28"/>
        </w:rPr>
        <w:t>Рисунок 2</w:t>
      </w:r>
      <w:r w:rsidR="00A84123" w:rsidRPr="00F851DD">
        <w:rPr>
          <w:rFonts w:ascii="Times New Roman" w:hAnsi="Times New Roman" w:cs="Times New Roman"/>
          <w:bCs/>
          <w:sz w:val="28"/>
          <w:szCs w:val="28"/>
        </w:rPr>
        <w:t xml:space="preserve"> - </w:t>
      </w:r>
      <w:r w:rsidRPr="00F851DD">
        <w:rPr>
          <w:rFonts w:ascii="Times New Roman" w:hAnsi="Times New Roman" w:cs="Times New Roman"/>
          <w:sz w:val="28"/>
          <w:szCs w:val="28"/>
        </w:rPr>
        <w:t>Пример обработки данных генотипирования и аннотирования</w:t>
      </w:r>
    </w:p>
    <w:p w14:paraId="16819837" w14:textId="49508B6C" w:rsidR="00B25C93" w:rsidRPr="00F851DD" w:rsidRDefault="00B25C93" w:rsidP="00066FCB">
      <w:pPr>
        <w:spacing w:line="240" w:lineRule="auto"/>
        <w:ind w:firstLine="284"/>
        <w:contextualSpacing/>
        <w:jc w:val="center"/>
        <w:rPr>
          <w:rFonts w:ascii="Times New Roman" w:hAnsi="Times New Roman" w:cs="Times New Roman"/>
          <w:sz w:val="28"/>
          <w:szCs w:val="28"/>
        </w:rPr>
      </w:pPr>
      <w:r w:rsidRPr="00F851DD">
        <w:rPr>
          <w:rFonts w:ascii="Calibri" w:eastAsia="Times New Roman" w:hAnsi="Calibri" w:cs="Times New Roman"/>
          <w:noProof/>
          <w:lang w:eastAsia="ru-RU"/>
        </w:rPr>
        <w:drawing>
          <wp:inline distT="0" distB="0" distL="0" distR="0" wp14:anchorId="320183BB" wp14:editId="379DA9D7">
            <wp:extent cx="5940425" cy="3341676"/>
            <wp:effectExtent l="0" t="0" r="3175" b="0"/>
            <wp:docPr id="725" name="Рисунок 725"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Рисунок 725" descr="Изображение выглядит как текст, снимок экрана, программное обеспечение, число&#10;&#10;Автоматически созданное описание"/>
                    <pic:cNvPicPr>
                      <a:picLocks noChangeAspect="1"/>
                    </pic:cNvPicPr>
                  </pic:nvPicPr>
                  <pic:blipFill>
                    <a:blip r:embed="rId67" cstate="print"/>
                    <a:stretch>
                      <a:fillRect/>
                    </a:stretch>
                  </pic:blipFill>
                  <pic:spPr>
                    <a:xfrm>
                      <a:off x="0" y="0"/>
                      <a:ext cx="5940425" cy="3341676"/>
                    </a:xfrm>
                    <a:prstGeom prst="rect">
                      <a:avLst/>
                    </a:prstGeom>
                  </pic:spPr>
                </pic:pic>
              </a:graphicData>
            </a:graphic>
          </wp:inline>
        </w:drawing>
      </w:r>
    </w:p>
    <w:p w14:paraId="5DD790FF" w14:textId="77777777" w:rsidR="00B25C93" w:rsidRPr="00F851DD" w:rsidRDefault="00B25C93" w:rsidP="00066FCB">
      <w:pPr>
        <w:spacing w:line="240" w:lineRule="auto"/>
        <w:ind w:firstLine="284"/>
        <w:contextualSpacing/>
        <w:jc w:val="center"/>
        <w:rPr>
          <w:rFonts w:ascii="Times New Roman" w:hAnsi="Times New Roman" w:cs="Times New Roman"/>
          <w:sz w:val="28"/>
          <w:szCs w:val="28"/>
          <w:lang w:val="en-US"/>
        </w:rPr>
      </w:pPr>
    </w:p>
    <w:p w14:paraId="2E8DA8B9" w14:textId="77777777" w:rsidR="00A441B6" w:rsidRPr="00F851DD" w:rsidRDefault="00A441B6" w:rsidP="00066FCB">
      <w:pPr>
        <w:spacing w:line="240" w:lineRule="auto"/>
        <w:ind w:firstLine="284"/>
        <w:contextualSpacing/>
        <w:jc w:val="center"/>
        <w:rPr>
          <w:rFonts w:ascii="Times New Roman" w:hAnsi="Times New Roman" w:cs="Times New Roman"/>
          <w:sz w:val="28"/>
          <w:szCs w:val="28"/>
        </w:rPr>
      </w:pPr>
    </w:p>
    <w:p w14:paraId="77BC9A17" w14:textId="19705E57" w:rsidR="00A441B6" w:rsidRPr="00F851DD" w:rsidRDefault="00A441B6" w:rsidP="00066FCB">
      <w:pPr>
        <w:spacing w:line="240" w:lineRule="auto"/>
        <w:contextualSpacing/>
        <w:rPr>
          <w:rFonts w:ascii="Times New Roman" w:hAnsi="Times New Roman" w:cs="Times New Roman"/>
          <w:sz w:val="28"/>
          <w:szCs w:val="28"/>
        </w:rPr>
      </w:pPr>
      <w:r w:rsidRPr="00F851DD">
        <w:rPr>
          <w:rFonts w:ascii="Times New Roman" w:hAnsi="Times New Roman" w:cs="Times New Roman"/>
          <w:sz w:val="28"/>
          <w:szCs w:val="28"/>
        </w:rPr>
        <w:br w:type="page"/>
      </w:r>
    </w:p>
    <w:p w14:paraId="097F4C54" w14:textId="689462E8" w:rsidR="00A441B6" w:rsidRPr="00F851DD" w:rsidRDefault="00A441B6"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sz w:val="28"/>
          <w:szCs w:val="28"/>
        </w:rPr>
        <w:lastRenderedPageBreak/>
        <w:t xml:space="preserve">ПРИЛОЖЕНИЕ </w:t>
      </w:r>
      <w:r w:rsidR="00B25C93" w:rsidRPr="00F851DD">
        <w:rPr>
          <w:rFonts w:ascii="Times New Roman" w:hAnsi="Times New Roman" w:cs="Times New Roman"/>
          <w:sz w:val="28"/>
          <w:szCs w:val="28"/>
        </w:rPr>
        <w:t>В</w:t>
      </w:r>
    </w:p>
    <w:p w14:paraId="5658D32F" w14:textId="2E9B1BE9" w:rsidR="00A441B6" w:rsidRPr="00F851DD" w:rsidRDefault="003C0A5D"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bCs/>
          <w:sz w:val="28"/>
          <w:szCs w:val="28"/>
        </w:rPr>
        <w:t>Таблица 1</w:t>
      </w:r>
      <w:r w:rsidR="00A84123" w:rsidRPr="00F851DD">
        <w:rPr>
          <w:rFonts w:ascii="Times New Roman" w:hAnsi="Times New Roman" w:cs="Times New Roman"/>
          <w:sz w:val="28"/>
          <w:szCs w:val="28"/>
        </w:rPr>
        <w:t>-</w:t>
      </w:r>
      <w:r w:rsidRPr="00F851DD">
        <w:rPr>
          <w:rFonts w:ascii="Times New Roman" w:hAnsi="Times New Roman" w:cs="Times New Roman"/>
          <w:sz w:val="28"/>
          <w:szCs w:val="28"/>
        </w:rPr>
        <w:t xml:space="preserve"> </w:t>
      </w:r>
      <w:r w:rsidR="00A441B6" w:rsidRPr="00F851DD">
        <w:rPr>
          <w:rFonts w:ascii="Times New Roman" w:hAnsi="Times New Roman" w:cs="Times New Roman"/>
          <w:sz w:val="28"/>
          <w:szCs w:val="28"/>
        </w:rPr>
        <w:t>Данные ПДК для пестицидов в Европейском Союзе и Таможенном Союзе</w:t>
      </w:r>
    </w:p>
    <w:tbl>
      <w:tblPr>
        <w:tblW w:w="6086" w:type="dxa"/>
        <w:jc w:val="center"/>
        <w:tblLayout w:type="fixed"/>
        <w:tblLook w:val="04A0" w:firstRow="1" w:lastRow="0" w:firstColumn="1" w:lastColumn="0" w:noHBand="0" w:noVBand="1"/>
      </w:tblPr>
      <w:tblGrid>
        <w:gridCol w:w="2117"/>
        <w:gridCol w:w="1984"/>
        <w:gridCol w:w="1985"/>
      </w:tblGrid>
      <w:tr w:rsidR="00F851DD" w:rsidRPr="00F851DD" w14:paraId="5C1BC266" w14:textId="77777777" w:rsidTr="00013883">
        <w:trPr>
          <w:trHeight w:val="522"/>
          <w:jc w:val="center"/>
        </w:trPr>
        <w:tc>
          <w:tcPr>
            <w:tcW w:w="21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F69D50" w14:textId="77777777" w:rsidR="003C0A5D" w:rsidRPr="00F851DD" w:rsidRDefault="003C0A5D" w:rsidP="00066FCB">
            <w:pPr>
              <w:spacing w:after="0" w:line="240" w:lineRule="auto"/>
              <w:contextualSpacing/>
              <w:jc w:val="center"/>
              <w:rPr>
                <w:rFonts w:ascii="Times New Roman" w:eastAsia="Times New Roman" w:hAnsi="Times New Roman" w:cs="Times New Roman"/>
                <w:b/>
                <w:bCs/>
                <w:sz w:val="28"/>
                <w:szCs w:val="28"/>
                <w:lang w:val="en-US" w:eastAsia="ru-RU"/>
              </w:rPr>
            </w:pPr>
            <w:r w:rsidRPr="00F851DD">
              <w:rPr>
                <w:rFonts w:ascii="Times New Roman" w:eastAsia="Times New Roman" w:hAnsi="Times New Roman" w:cs="Times New Roman"/>
                <w:b/>
                <w:bCs/>
                <w:sz w:val="28"/>
                <w:szCs w:val="28"/>
                <w:lang w:eastAsia="ru-RU"/>
              </w:rPr>
              <w:t>Классы пестицидов</w:t>
            </w:r>
          </w:p>
        </w:tc>
        <w:tc>
          <w:tcPr>
            <w:tcW w:w="1984" w:type="dxa"/>
            <w:vMerge w:val="restart"/>
            <w:tcBorders>
              <w:top w:val="single" w:sz="8" w:space="0" w:color="auto"/>
              <w:left w:val="nil"/>
              <w:bottom w:val="single" w:sz="8" w:space="0" w:color="000000"/>
              <w:right w:val="single" w:sz="4" w:space="0" w:color="auto"/>
            </w:tcBorders>
            <w:shd w:val="clear" w:color="auto" w:fill="auto"/>
            <w:vAlign w:val="center"/>
            <w:hideMark/>
          </w:tcPr>
          <w:p w14:paraId="64FDFDF2" w14:textId="77777777" w:rsidR="003C0A5D" w:rsidRPr="00F851DD" w:rsidRDefault="003C0A5D" w:rsidP="00066FCB">
            <w:pPr>
              <w:spacing w:after="0" w:line="240" w:lineRule="auto"/>
              <w:contextualSpacing/>
              <w:jc w:val="center"/>
              <w:rPr>
                <w:rFonts w:ascii="Times New Roman" w:eastAsia="Times New Roman" w:hAnsi="Times New Roman" w:cs="Times New Roman"/>
                <w:b/>
                <w:bCs/>
                <w:sz w:val="28"/>
                <w:szCs w:val="28"/>
                <w:lang w:eastAsia="ru-RU"/>
              </w:rPr>
            </w:pPr>
            <w:r w:rsidRPr="00F851DD">
              <w:rPr>
                <w:rFonts w:ascii="Times New Roman" w:eastAsia="Times New Roman" w:hAnsi="Times New Roman" w:cs="Times New Roman"/>
                <w:b/>
                <w:bCs/>
                <w:sz w:val="28"/>
                <w:szCs w:val="28"/>
                <w:lang w:eastAsia="ru-RU"/>
              </w:rPr>
              <w:t>Нормативы ПДК Европейского Союза (мг/кг)</w:t>
            </w:r>
          </w:p>
        </w:tc>
        <w:tc>
          <w:tcPr>
            <w:tcW w:w="198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7F041EBA" w14:textId="77777777" w:rsidR="003C0A5D" w:rsidRPr="00F851DD" w:rsidRDefault="003C0A5D" w:rsidP="00066FCB">
            <w:pPr>
              <w:spacing w:after="0" w:line="240" w:lineRule="auto"/>
              <w:contextualSpacing/>
              <w:jc w:val="center"/>
              <w:rPr>
                <w:rFonts w:ascii="Times New Roman" w:eastAsia="Times New Roman" w:hAnsi="Times New Roman" w:cs="Times New Roman"/>
                <w:b/>
                <w:bCs/>
                <w:sz w:val="28"/>
                <w:szCs w:val="28"/>
                <w:lang w:eastAsia="ru-RU"/>
              </w:rPr>
            </w:pPr>
            <w:r w:rsidRPr="00F851DD">
              <w:rPr>
                <w:rFonts w:ascii="Times New Roman" w:eastAsia="Times New Roman" w:hAnsi="Times New Roman" w:cs="Times New Roman"/>
                <w:b/>
                <w:bCs/>
                <w:sz w:val="28"/>
                <w:szCs w:val="28"/>
                <w:lang w:eastAsia="ru-RU"/>
              </w:rPr>
              <w:t>Нормативы ПДК Таможенного союза (мг/кг)</w:t>
            </w:r>
          </w:p>
        </w:tc>
      </w:tr>
      <w:tr w:rsidR="00F851DD" w:rsidRPr="00F851DD" w14:paraId="07A63427" w14:textId="77777777" w:rsidTr="00013883">
        <w:trPr>
          <w:trHeight w:val="522"/>
          <w:jc w:val="center"/>
        </w:trPr>
        <w:tc>
          <w:tcPr>
            <w:tcW w:w="2117" w:type="dxa"/>
            <w:vMerge/>
            <w:tcBorders>
              <w:top w:val="single" w:sz="8" w:space="0" w:color="auto"/>
              <w:left w:val="single" w:sz="8" w:space="0" w:color="auto"/>
              <w:bottom w:val="single" w:sz="8" w:space="0" w:color="000000"/>
              <w:right w:val="single" w:sz="8" w:space="0" w:color="auto"/>
            </w:tcBorders>
            <w:vAlign w:val="center"/>
            <w:hideMark/>
          </w:tcPr>
          <w:p w14:paraId="2FFDB493"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c>
          <w:tcPr>
            <w:tcW w:w="1984" w:type="dxa"/>
            <w:vMerge/>
            <w:tcBorders>
              <w:top w:val="single" w:sz="8" w:space="0" w:color="auto"/>
              <w:left w:val="nil"/>
              <w:bottom w:val="single" w:sz="8" w:space="0" w:color="000000"/>
              <w:right w:val="single" w:sz="4" w:space="0" w:color="auto"/>
            </w:tcBorders>
            <w:vAlign w:val="center"/>
            <w:hideMark/>
          </w:tcPr>
          <w:p w14:paraId="330525FF"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c>
          <w:tcPr>
            <w:tcW w:w="1985" w:type="dxa"/>
            <w:vMerge/>
            <w:tcBorders>
              <w:top w:val="single" w:sz="8" w:space="0" w:color="auto"/>
              <w:left w:val="single" w:sz="4" w:space="0" w:color="auto"/>
              <w:bottom w:val="single" w:sz="8" w:space="0" w:color="000000"/>
              <w:right w:val="single" w:sz="8" w:space="0" w:color="auto"/>
            </w:tcBorders>
            <w:vAlign w:val="center"/>
            <w:hideMark/>
          </w:tcPr>
          <w:p w14:paraId="678F831F"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r>
      <w:tr w:rsidR="00F851DD" w:rsidRPr="00F851DD" w14:paraId="54022AE4" w14:textId="77777777" w:rsidTr="00013883">
        <w:trPr>
          <w:trHeight w:val="522"/>
          <w:jc w:val="center"/>
        </w:trPr>
        <w:tc>
          <w:tcPr>
            <w:tcW w:w="2117" w:type="dxa"/>
            <w:vMerge/>
            <w:tcBorders>
              <w:top w:val="single" w:sz="8" w:space="0" w:color="auto"/>
              <w:left w:val="single" w:sz="8" w:space="0" w:color="auto"/>
              <w:bottom w:val="single" w:sz="8" w:space="0" w:color="000000"/>
              <w:right w:val="single" w:sz="8" w:space="0" w:color="auto"/>
            </w:tcBorders>
            <w:vAlign w:val="center"/>
            <w:hideMark/>
          </w:tcPr>
          <w:p w14:paraId="0E2B6143"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c>
          <w:tcPr>
            <w:tcW w:w="1984" w:type="dxa"/>
            <w:vMerge/>
            <w:tcBorders>
              <w:top w:val="single" w:sz="8" w:space="0" w:color="auto"/>
              <w:left w:val="nil"/>
              <w:bottom w:val="single" w:sz="8" w:space="0" w:color="000000"/>
              <w:right w:val="single" w:sz="4" w:space="0" w:color="auto"/>
            </w:tcBorders>
            <w:vAlign w:val="center"/>
            <w:hideMark/>
          </w:tcPr>
          <w:p w14:paraId="313EF772"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c>
          <w:tcPr>
            <w:tcW w:w="1985" w:type="dxa"/>
            <w:vMerge/>
            <w:tcBorders>
              <w:top w:val="single" w:sz="8" w:space="0" w:color="auto"/>
              <w:left w:val="single" w:sz="4" w:space="0" w:color="auto"/>
              <w:bottom w:val="single" w:sz="8" w:space="0" w:color="000000"/>
              <w:right w:val="single" w:sz="8" w:space="0" w:color="auto"/>
            </w:tcBorders>
            <w:vAlign w:val="center"/>
            <w:hideMark/>
          </w:tcPr>
          <w:p w14:paraId="57A79B6B"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r>
      <w:tr w:rsidR="00F851DD" w:rsidRPr="00F851DD" w14:paraId="5EB84F72" w14:textId="77777777" w:rsidTr="00013883">
        <w:trPr>
          <w:trHeight w:val="522"/>
          <w:jc w:val="center"/>
        </w:trPr>
        <w:tc>
          <w:tcPr>
            <w:tcW w:w="2117" w:type="dxa"/>
            <w:vMerge/>
            <w:tcBorders>
              <w:top w:val="single" w:sz="8" w:space="0" w:color="auto"/>
              <w:left w:val="single" w:sz="8" w:space="0" w:color="auto"/>
              <w:bottom w:val="single" w:sz="8" w:space="0" w:color="000000"/>
              <w:right w:val="single" w:sz="8" w:space="0" w:color="auto"/>
            </w:tcBorders>
            <w:vAlign w:val="center"/>
            <w:hideMark/>
          </w:tcPr>
          <w:p w14:paraId="7234508E"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c>
          <w:tcPr>
            <w:tcW w:w="1984" w:type="dxa"/>
            <w:vMerge/>
            <w:tcBorders>
              <w:top w:val="single" w:sz="8" w:space="0" w:color="auto"/>
              <w:left w:val="nil"/>
              <w:bottom w:val="single" w:sz="8" w:space="0" w:color="000000"/>
              <w:right w:val="single" w:sz="4" w:space="0" w:color="auto"/>
            </w:tcBorders>
            <w:vAlign w:val="center"/>
            <w:hideMark/>
          </w:tcPr>
          <w:p w14:paraId="5C034EB8"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c>
          <w:tcPr>
            <w:tcW w:w="1985" w:type="dxa"/>
            <w:vMerge/>
            <w:tcBorders>
              <w:top w:val="single" w:sz="8" w:space="0" w:color="auto"/>
              <w:left w:val="single" w:sz="4" w:space="0" w:color="auto"/>
              <w:bottom w:val="single" w:sz="8" w:space="0" w:color="000000"/>
              <w:right w:val="single" w:sz="8" w:space="0" w:color="auto"/>
            </w:tcBorders>
            <w:vAlign w:val="center"/>
            <w:hideMark/>
          </w:tcPr>
          <w:p w14:paraId="05EFE1DB" w14:textId="77777777" w:rsidR="003C0A5D" w:rsidRPr="00F851DD" w:rsidRDefault="003C0A5D" w:rsidP="00066FCB">
            <w:pPr>
              <w:spacing w:after="0" w:line="240" w:lineRule="auto"/>
              <w:contextualSpacing/>
              <w:rPr>
                <w:rFonts w:ascii="Times New Roman" w:eastAsia="Times New Roman" w:hAnsi="Times New Roman" w:cs="Times New Roman"/>
                <w:b/>
                <w:bCs/>
                <w:sz w:val="28"/>
                <w:szCs w:val="28"/>
                <w:lang w:eastAsia="ru-RU"/>
              </w:rPr>
            </w:pPr>
          </w:p>
        </w:tc>
      </w:tr>
      <w:tr w:rsidR="00F851DD" w:rsidRPr="00F851DD" w14:paraId="576A6E18"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5FCCADCA"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ГХГЦ</w:t>
            </w:r>
          </w:p>
        </w:tc>
        <w:tc>
          <w:tcPr>
            <w:tcW w:w="1984" w:type="dxa"/>
            <w:tcBorders>
              <w:top w:val="nil"/>
              <w:left w:val="nil"/>
              <w:bottom w:val="single" w:sz="4" w:space="0" w:color="auto"/>
              <w:right w:val="single" w:sz="4" w:space="0" w:color="auto"/>
            </w:tcBorders>
            <w:shd w:val="clear" w:color="auto" w:fill="auto"/>
            <w:vAlign w:val="center"/>
            <w:hideMark/>
          </w:tcPr>
          <w:p w14:paraId="4A34155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4B24A212"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0CB991E6"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290E7B97"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α ГХГЦ</w:t>
            </w:r>
          </w:p>
        </w:tc>
        <w:tc>
          <w:tcPr>
            <w:tcW w:w="1984" w:type="dxa"/>
            <w:tcBorders>
              <w:top w:val="nil"/>
              <w:left w:val="nil"/>
              <w:bottom w:val="single" w:sz="4" w:space="0" w:color="auto"/>
              <w:right w:val="single" w:sz="4" w:space="0" w:color="auto"/>
            </w:tcBorders>
            <w:shd w:val="clear" w:color="auto" w:fill="auto"/>
            <w:vAlign w:val="center"/>
            <w:hideMark/>
          </w:tcPr>
          <w:p w14:paraId="2BA826C6"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6CE44861"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r>
      <w:tr w:rsidR="00F851DD" w:rsidRPr="00F851DD" w14:paraId="59091502"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461EE452"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γ ГХГЦ</w:t>
            </w:r>
          </w:p>
        </w:tc>
        <w:tc>
          <w:tcPr>
            <w:tcW w:w="1984" w:type="dxa"/>
            <w:tcBorders>
              <w:top w:val="nil"/>
              <w:left w:val="nil"/>
              <w:bottom w:val="single" w:sz="4" w:space="0" w:color="auto"/>
              <w:right w:val="single" w:sz="4" w:space="0" w:color="auto"/>
            </w:tcBorders>
            <w:shd w:val="clear" w:color="auto" w:fill="auto"/>
            <w:vAlign w:val="center"/>
            <w:hideMark/>
          </w:tcPr>
          <w:p w14:paraId="2A29E75F"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249DE93A"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r>
      <w:tr w:rsidR="00F851DD" w:rsidRPr="00F851DD" w14:paraId="012D2575"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4C77DDB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β ГХГЦ</w:t>
            </w:r>
          </w:p>
        </w:tc>
        <w:tc>
          <w:tcPr>
            <w:tcW w:w="1984" w:type="dxa"/>
            <w:tcBorders>
              <w:top w:val="nil"/>
              <w:left w:val="nil"/>
              <w:bottom w:val="single" w:sz="4" w:space="0" w:color="auto"/>
              <w:right w:val="single" w:sz="4" w:space="0" w:color="auto"/>
            </w:tcBorders>
            <w:shd w:val="clear" w:color="auto" w:fill="auto"/>
            <w:vAlign w:val="center"/>
            <w:hideMark/>
          </w:tcPr>
          <w:p w14:paraId="2D82B112"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09CFBA5D"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r>
      <w:tr w:rsidR="00F851DD" w:rsidRPr="00F851DD" w14:paraId="63B108C0"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3C02984D"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Гептахлор</w:t>
            </w:r>
          </w:p>
        </w:tc>
        <w:tc>
          <w:tcPr>
            <w:tcW w:w="1984" w:type="dxa"/>
            <w:tcBorders>
              <w:top w:val="nil"/>
              <w:left w:val="nil"/>
              <w:bottom w:val="single" w:sz="4" w:space="0" w:color="auto"/>
              <w:right w:val="single" w:sz="4" w:space="0" w:color="auto"/>
            </w:tcBorders>
            <w:shd w:val="clear" w:color="auto" w:fill="auto"/>
            <w:vAlign w:val="center"/>
            <w:hideMark/>
          </w:tcPr>
          <w:p w14:paraId="4A998E8D"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7FFE8E96"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258DB11C"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19A99C1F"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gramStart"/>
            <w:r w:rsidRPr="00F851DD">
              <w:rPr>
                <w:rFonts w:ascii="Times New Roman" w:eastAsia="Times New Roman" w:hAnsi="Times New Roman" w:cs="Times New Roman"/>
                <w:sz w:val="28"/>
                <w:szCs w:val="28"/>
                <w:lang w:eastAsia="ru-RU"/>
              </w:rPr>
              <w:t>δ  ГХГЦ</w:t>
            </w:r>
            <w:proofErr w:type="gramEnd"/>
          </w:p>
        </w:tc>
        <w:tc>
          <w:tcPr>
            <w:tcW w:w="1984" w:type="dxa"/>
            <w:tcBorders>
              <w:top w:val="nil"/>
              <w:left w:val="nil"/>
              <w:bottom w:val="single" w:sz="4" w:space="0" w:color="auto"/>
              <w:right w:val="single" w:sz="4" w:space="0" w:color="auto"/>
            </w:tcBorders>
            <w:shd w:val="clear" w:color="auto" w:fill="auto"/>
            <w:vAlign w:val="center"/>
            <w:hideMark/>
          </w:tcPr>
          <w:p w14:paraId="1AD71A18"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4910D379"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r>
      <w:tr w:rsidR="00F851DD" w:rsidRPr="00F851DD" w14:paraId="16F6FABA"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47D04514"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Альдрин</w:t>
            </w:r>
          </w:p>
        </w:tc>
        <w:tc>
          <w:tcPr>
            <w:tcW w:w="1984" w:type="dxa"/>
            <w:tcBorders>
              <w:top w:val="nil"/>
              <w:left w:val="nil"/>
              <w:bottom w:val="single" w:sz="4" w:space="0" w:color="auto"/>
              <w:right w:val="single" w:sz="4" w:space="0" w:color="auto"/>
            </w:tcBorders>
            <w:shd w:val="clear" w:color="auto" w:fill="auto"/>
            <w:vAlign w:val="center"/>
            <w:hideMark/>
          </w:tcPr>
          <w:p w14:paraId="1BF6FC2A"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6D34A04F"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0E4E5A84"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1BFD6726"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Кельтан</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636ACB69"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0,02</w:t>
            </w:r>
          </w:p>
        </w:tc>
        <w:tc>
          <w:tcPr>
            <w:tcW w:w="1985" w:type="dxa"/>
            <w:tcBorders>
              <w:top w:val="nil"/>
              <w:left w:val="nil"/>
              <w:bottom w:val="single" w:sz="4" w:space="0" w:color="auto"/>
              <w:right w:val="single" w:sz="8" w:space="0" w:color="auto"/>
            </w:tcBorders>
            <w:shd w:val="clear" w:color="auto" w:fill="auto"/>
            <w:vAlign w:val="center"/>
            <w:hideMark/>
          </w:tcPr>
          <w:p w14:paraId="130A543D"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r>
      <w:tr w:rsidR="00F851DD" w:rsidRPr="00F851DD" w14:paraId="7FA4D4FA" w14:textId="77777777" w:rsidTr="00013883">
        <w:trPr>
          <w:trHeight w:val="465"/>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6EF32FD3"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Гептахлор эпоксид</w:t>
            </w:r>
          </w:p>
        </w:tc>
        <w:tc>
          <w:tcPr>
            <w:tcW w:w="1984" w:type="dxa"/>
            <w:tcBorders>
              <w:top w:val="nil"/>
              <w:left w:val="nil"/>
              <w:bottom w:val="single" w:sz="4" w:space="0" w:color="auto"/>
              <w:right w:val="single" w:sz="4" w:space="0" w:color="auto"/>
            </w:tcBorders>
            <w:shd w:val="clear" w:color="auto" w:fill="auto"/>
            <w:vAlign w:val="center"/>
            <w:hideMark/>
          </w:tcPr>
          <w:p w14:paraId="027EA280"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4F2CAAE4"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3B310AE7"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718B7E18"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Хлордан</w:t>
            </w:r>
          </w:p>
        </w:tc>
        <w:tc>
          <w:tcPr>
            <w:tcW w:w="1984" w:type="dxa"/>
            <w:tcBorders>
              <w:top w:val="nil"/>
              <w:left w:val="nil"/>
              <w:bottom w:val="single" w:sz="4" w:space="0" w:color="auto"/>
              <w:right w:val="single" w:sz="4" w:space="0" w:color="auto"/>
            </w:tcBorders>
            <w:shd w:val="clear" w:color="auto" w:fill="auto"/>
            <w:vAlign w:val="center"/>
            <w:hideMark/>
          </w:tcPr>
          <w:p w14:paraId="0F71418D"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06EC882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0,02</w:t>
            </w:r>
          </w:p>
        </w:tc>
      </w:tr>
      <w:tr w:rsidR="00F851DD" w:rsidRPr="00F851DD" w14:paraId="7C4113A6" w14:textId="77777777" w:rsidTr="00013883">
        <w:trPr>
          <w:trHeight w:val="465"/>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637C109D"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Эндосульфан</w:t>
            </w:r>
            <w:proofErr w:type="spellEnd"/>
            <w:r w:rsidRPr="00F851DD">
              <w:rPr>
                <w:rFonts w:ascii="Times New Roman" w:eastAsia="Times New Roman" w:hAnsi="Times New Roman" w:cs="Times New Roman"/>
                <w:sz w:val="28"/>
                <w:szCs w:val="28"/>
                <w:lang w:eastAsia="ru-RU"/>
              </w:rPr>
              <w:t xml:space="preserve"> 1</w:t>
            </w:r>
          </w:p>
        </w:tc>
        <w:tc>
          <w:tcPr>
            <w:tcW w:w="1984" w:type="dxa"/>
            <w:tcBorders>
              <w:top w:val="nil"/>
              <w:left w:val="nil"/>
              <w:bottom w:val="single" w:sz="4" w:space="0" w:color="auto"/>
              <w:right w:val="single" w:sz="4" w:space="0" w:color="auto"/>
            </w:tcBorders>
            <w:shd w:val="clear" w:color="auto" w:fill="auto"/>
            <w:vAlign w:val="center"/>
            <w:hideMark/>
          </w:tcPr>
          <w:p w14:paraId="299648E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c>
          <w:tcPr>
            <w:tcW w:w="1985" w:type="dxa"/>
            <w:tcBorders>
              <w:top w:val="nil"/>
              <w:left w:val="nil"/>
              <w:bottom w:val="single" w:sz="4" w:space="0" w:color="auto"/>
              <w:right w:val="single" w:sz="8" w:space="0" w:color="auto"/>
            </w:tcBorders>
            <w:shd w:val="clear" w:color="auto" w:fill="auto"/>
            <w:vAlign w:val="center"/>
            <w:hideMark/>
          </w:tcPr>
          <w:p w14:paraId="0578898A"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6ADF2997"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679BC110"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ДДЕ</w:t>
            </w:r>
          </w:p>
        </w:tc>
        <w:tc>
          <w:tcPr>
            <w:tcW w:w="1984" w:type="dxa"/>
            <w:tcBorders>
              <w:top w:val="nil"/>
              <w:left w:val="nil"/>
              <w:bottom w:val="single" w:sz="4" w:space="0" w:color="auto"/>
              <w:right w:val="single" w:sz="4" w:space="0" w:color="auto"/>
            </w:tcBorders>
            <w:shd w:val="clear" w:color="auto" w:fill="auto"/>
            <w:vAlign w:val="center"/>
            <w:hideMark/>
          </w:tcPr>
          <w:p w14:paraId="5D4A6318"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c>
          <w:tcPr>
            <w:tcW w:w="1985" w:type="dxa"/>
            <w:tcBorders>
              <w:top w:val="nil"/>
              <w:left w:val="nil"/>
              <w:bottom w:val="single" w:sz="4" w:space="0" w:color="auto"/>
              <w:right w:val="single" w:sz="8" w:space="0" w:color="auto"/>
            </w:tcBorders>
            <w:shd w:val="clear" w:color="auto" w:fill="auto"/>
            <w:vAlign w:val="center"/>
            <w:hideMark/>
          </w:tcPr>
          <w:p w14:paraId="09C87939"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r>
      <w:tr w:rsidR="00F851DD" w:rsidRPr="00F851DD" w14:paraId="1FA625C5"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0E4B744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Дельдрин</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FB97DEB"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0A20994F"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48E8E5E8"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4403C7A4"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2.4-ДДД</w:t>
            </w:r>
          </w:p>
        </w:tc>
        <w:tc>
          <w:tcPr>
            <w:tcW w:w="1984" w:type="dxa"/>
            <w:tcBorders>
              <w:top w:val="nil"/>
              <w:left w:val="nil"/>
              <w:bottom w:val="single" w:sz="4" w:space="0" w:color="auto"/>
              <w:right w:val="single" w:sz="4" w:space="0" w:color="auto"/>
            </w:tcBorders>
            <w:shd w:val="clear" w:color="auto" w:fill="auto"/>
            <w:vAlign w:val="center"/>
            <w:hideMark/>
          </w:tcPr>
          <w:p w14:paraId="600EA695"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c>
          <w:tcPr>
            <w:tcW w:w="1985" w:type="dxa"/>
            <w:tcBorders>
              <w:top w:val="nil"/>
              <w:left w:val="nil"/>
              <w:bottom w:val="single" w:sz="4" w:space="0" w:color="auto"/>
              <w:right w:val="single" w:sz="8" w:space="0" w:color="auto"/>
            </w:tcBorders>
            <w:shd w:val="clear" w:color="auto" w:fill="auto"/>
            <w:vAlign w:val="center"/>
            <w:hideMark/>
          </w:tcPr>
          <w:p w14:paraId="2D199153"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296655F0" w14:textId="77777777" w:rsidTr="00013883">
        <w:trPr>
          <w:trHeight w:val="465"/>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29C8DD6F"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Хлорбензилат</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9E3B13C"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0,02</w:t>
            </w:r>
          </w:p>
        </w:tc>
        <w:tc>
          <w:tcPr>
            <w:tcW w:w="1985" w:type="dxa"/>
            <w:tcBorders>
              <w:top w:val="nil"/>
              <w:left w:val="nil"/>
              <w:bottom w:val="single" w:sz="4" w:space="0" w:color="auto"/>
              <w:right w:val="single" w:sz="8" w:space="0" w:color="auto"/>
            </w:tcBorders>
            <w:shd w:val="clear" w:color="auto" w:fill="auto"/>
            <w:vAlign w:val="center"/>
            <w:hideMark/>
          </w:tcPr>
          <w:p w14:paraId="4F131054"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4685C043"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55FB8F7C"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ДДД</w:t>
            </w:r>
          </w:p>
        </w:tc>
        <w:tc>
          <w:tcPr>
            <w:tcW w:w="1984" w:type="dxa"/>
            <w:tcBorders>
              <w:top w:val="nil"/>
              <w:left w:val="nil"/>
              <w:bottom w:val="single" w:sz="4" w:space="0" w:color="auto"/>
              <w:right w:val="single" w:sz="4" w:space="0" w:color="auto"/>
            </w:tcBorders>
            <w:shd w:val="clear" w:color="auto" w:fill="auto"/>
            <w:vAlign w:val="center"/>
            <w:hideMark/>
          </w:tcPr>
          <w:p w14:paraId="2EBC63D6"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0C4ECFC7"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r>
      <w:tr w:rsidR="00F851DD" w:rsidRPr="00F851DD" w14:paraId="0ACB8B6F"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142DA24F"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Эндрин</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35B86D9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7F5213B9"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r>
      <w:tr w:rsidR="00F851DD" w:rsidRPr="00F851DD" w14:paraId="3B1D444E" w14:textId="77777777" w:rsidTr="00013883">
        <w:trPr>
          <w:trHeight w:val="465"/>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3DB0D21A"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Эндосульфан</w:t>
            </w:r>
            <w:proofErr w:type="spellEnd"/>
            <w:r w:rsidRPr="00F851DD">
              <w:rPr>
                <w:rFonts w:ascii="Times New Roman" w:eastAsia="Times New Roman" w:hAnsi="Times New Roman" w:cs="Times New Roman"/>
                <w:sz w:val="28"/>
                <w:szCs w:val="28"/>
                <w:lang w:eastAsia="ru-RU"/>
              </w:rPr>
              <w:t xml:space="preserve"> 2</w:t>
            </w:r>
          </w:p>
        </w:tc>
        <w:tc>
          <w:tcPr>
            <w:tcW w:w="1984" w:type="dxa"/>
            <w:tcBorders>
              <w:top w:val="nil"/>
              <w:left w:val="nil"/>
              <w:bottom w:val="single" w:sz="4" w:space="0" w:color="auto"/>
              <w:right w:val="single" w:sz="4" w:space="0" w:color="auto"/>
            </w:tcBorders>
            <w:shd w:val="clear" w:color="auto" w:fill="auto"/>
            <w:vAlign w:val="center"/>
            <w:hideMark/>
          </w:tcPr>
          <w:p w14:paraId="437912CD"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c>
          <w:tcPr>
            <w:tcW w:w="1985" w:type="dxa"/>
            <w:tcBorders>
              <w:top w:val="nil"/>
              <w:left w:val="nil"/>
              <w:bottom w:val="single" w:sz="4" w:space="0" w:color="auto"/>
              <w:right w:val="single" w:sz="8" w:space="0" w:color="auto"/>
            </w:tcBorders>
            <w:shd w:val="clear" w:color="auto" w:fill="auto"/>
            <w:vAlign w:val="center"/>
            <w:hideMark/>
          </w:tcPr>
          <w:p w14:paraId="16D316C5"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286E53BC" w14:textId="77777777" w:rsidTr="00013883">
        <w:trPr>
          <w:trHeight w:val="300"/>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6CD23BC6"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ДДТ</w:t>
            </w:r>
          </w:p>
        </w:tc>
        <w:tc>
          <w:tcPr>
            <w:tcW w:w="1984" w:type="dxa"/>
            <w:tcBorders>
              <w:top w:val="nil"/>
              <w:left w:val="nil"/>
              <w:bottom w:val="single" w:sz="4" w:space="0" w:color="auto"/>
              <w:right w:val="single" w:sz="4" w:space="0" w:color="auto"/>
            </w:tcBorders>
            <w:shd w:val="clear" w:color="auto" w:fill="auto"/>
            <w:vAlign w:val="center"/>
            <w:hideMark/>
          </w:tcPr>
          <w:p w14:paraId="584C1A28"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c>
          <w:tcPr>
            <w:tcW w:w="1985" w:type="dxa"/>
            <w:tcBorders>
              <w:top w:val="nil"/>
              <w:left w:val="nil"/>
              <w:bottom w:val="single" w:sz="4" w:space="0" w:color="auto"/>
              <w:right w:val="single" w:sz="8" w:space="0" w:color="auto"/>
            </w:tcBorders>
            <w:shd w:val="clear" w:color="auto" w:fill="auto"/>
            <w:vAlign w:val="center"/>
            <w:hideMark/>
          </w:tcPr>
          <w:p w14:paraId="7A945ADA"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r>
      <w:tr w:rsidR="00F851DD" w:rsidRPr="00F851DD" w14:paraId="294EB2C7" w14:textId="77777777" w:rsidTr="00013883">
        <w:trPr>
          <w:trHeight w:val="465"/>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2B8F1490"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Эндрин</w:t>
            </w:r>
            <w:proofErr w:type="spellEnd"/>
            <w:r w:rsidRPr="00F851DD">
              <w:rPr>
                <w:rFonts w:ascii="Times New Roman" w:eastAsia="Times New Roman" w:hAnsi="Times New Roman" w:cs="Times New Roman"/>
                <w:sz w:val="28"/>
                <w:szCs w:val="28"/>
                <w:lang w:eastAsia="ru-RU"/>
              </w:rPr>
              <w:t xml:space="preserve"> альдегид</w:t>
            </w:r>
          </w:p>
        </w:tc>
        <w:tc>
          <w:tcPr>
            <w:tcW w:w="1984" w:type="dxa"/>
            <w:tcBorders>
              <w:top w:val="nil"/>
              <w:left w:val="nil"/>
              <w:bottom w:val="single" w:sz="4" w:space="0" w:color="auto"/>
              <w:right w:val="single" w:sz="4" w:space="0" w:color="auto"/>
            </w:tcBorders>
            <w:shd w:val="clear" w:color="auto" w:fill="auto"/>
            <w:vAlign w:val="center"/>
            <w:hideMark/>
          </w:tcPr>
          <w:p w14:paraId="2B1493CF"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4F772837"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1C071F80" w14:textId="77777777" w:rsidTr="00013883">
        <w:trPr>
          <w:trHeight w:val="465"/>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4B2D4C3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Эндосульфан</w:t>
            </w:r>
            <w:proofErr w:type="spellEnd"/>
            <w:r w:rsidRPr="00F851DD">
              <w:rPr>
                <w:rFonts w:ascii="Times New Roman" w:eastAsia="Times New Roman" w:hAnsi="Times New Roman" w:cs="Times New Roman"/>
                <w:sz w:val="28"/>
                <w:szCs w:val="28"/>
                <w:lang w:eastAsia="ru-RU"/>
              </w:rPr>
              <w:t xml:space="preserve"> сульфат</w:t>
            </w:r>
          </w:p>
        </w:tc>
        <w:tc>
          <w:tcPr>
            <w:tcW w:w="1984" w:type="dxa"/>
            <w:tcBorders>
              <w:top w:val="nil"/>
              <w:left w:val="nil"/>
              <w:bottom w:val="single" w:sz="4" w:space="0" w:color="auto"/>
              <w:right w:val="single" w:sz="4" w:space="0" w:color="auto"/>
            </w:tcBorders>
            <w:shd w:val="clear" w:color="auto" w:fill="auto"/>
            <w:vAlign w:val="center"/>
            <w:hideMark/>
          </w:tcPr>
          <w:p w14:paraId="23D2B919"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0,05</w:t>
            </w:r>
          </w:p>
        </w:tc>
        <w:tc>
          <w:tcPr>
            <w:tcW w:w="1985" w:type="dxa"/>
            <w:tcBorders>
              <w:top w:val="nil"/>
              <w:left w:val="nil"/>
              <w:bottom w:val="single" w:sz="4" w:space="0" w:color="auto"/>
              <w:right w:val="single" w:sz="8" w:space="0" w:color="auto"/>
            </w:tcBorders>
            <w:shd w:val="clear" w:color="auto" w:fill="auto"/>
            <w:vAlign w:val="center"/>
            <w:hideMark/>
          </w:tcPr>
          <w:p w14:paraId="6613AE00"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51279258" w14:textId="77777777" w:rsidTr="00013883">
        <w:trPr>
          <w:trHeight w:val="465"/>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585041BF"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Дибутилендан</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9F72AD5"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c>
          <w:tcPr>
            <w:tcW w:w="1985" w:type="dxa"/>
            <w:tcBorders>
              <w:top w:val="nil"/>
              <w:left w:val="nil"/>
              <w:bottom w:val="single" w:sz="4" w:space="0" w:color="auto"/>
              <w:right w:val="single" w:sz="8" w:space="0" w:color="auto"/>
            </w:tcBorders>
            <w:shd w:val="clear" w:color="auto" w:fill="auto"/>
            <w:vAlign w:val="center"/>
            <w:hideMark/>
          </w:tcPr>
          <w:p w14:paraId="3A32FD2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F851DD" w:rsidRPr="00F851DD" w14:paraId="72757E20" w14:textId="77777777" w:rsidTr="00013883">
        <w:trPr>
          <w:trHeight w:val="465"/>
          <w:jc w:val="center"/>
        </w:trPr>
        <w:tc>
          <w:tcPr>
            <w:tcW w:w="2117" w:type="dxa"/>
            <w:tcBorders>
              <w:top w:val="nil"/>
              <w:left w:val="single" w:sz="8" w:space="0" w:color="auto"/>
              <w:bottom w:val="single" w:sz="4" w:space="0" w:color="auto"/>
              <w:right w:val="single" w:sz="8" w:space="0" w:color="auto"/>
            </w:tcBorders>
            <w:shd w:val="clear" w:color="auto" w:fill="auto"/>
            <w:vAlign w:val="bottom"/>
            <w:hideMark/>
          </w:tcPr>
          <w:p w14:paraId="7626227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Метоксихлор</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30062486"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4" w:space="0" w:color="auto"/>
              <w:right w:val="single" w:sz="8" w:space="0" w:color="auto"/>
            </w:tcBorders>
            <w:shd w:val="clear" w:color="auto" w:fill="auto"/>
            <w:vAlign w:val="center"/>
            <w:hideMark/>
          </w:tcPr>
          <w:p w14:paraId="76B4001E"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r w:rsidR="003C0A5D" w:rsidRPr="00F851DD" w14:paraId="5758A36C" w14:textId="77777777" w:rsidTr="00013883">
        <w:trPr>
          <w:trHeight w:val="480"/>
          <w:jc w:val="center"/>
        </w:trPr>
        <w:tc>
          <w:tcPr>
            <w:tcW w:w="2117" w:type="dxa"/>
            <w:tcBorders>
              <w:top w:val="nil"/>
              <w:left w:val="single" w:sz="8" w:space="0" w:color="auto"/>
              <w:bottom w:val="single" w:sz="8" w:space="0" w:color="auto"/>
              <w:right w:val="single" w:sz="8" w:space="0" w:color="auto"/>
            </w:tcBorders>
            <w:shd w:val="clear" w:color="auto" w:fill="auto"/>
            <w:vAlign w:val="bottom"/>
            <w:hideMark/>
          </w:tcPr>
          <w:p w14:paraId="20747BF3"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proofErr w:type="spellStart"/>
            <w:r w:rsidRPr="00F851DD">
              <w:rPr>
                <w:rFonts w:ascii="Times New Roman" w:eastAsia="Times New Roman" w:hAnsi="Times New Roman" w:cs="Times New Roman"/>
                <w:sz w:val="28"/>
                <w:szCs w:val="28"/>
                <w:lang w:eastAsia="ru-RU"/>
              </w:rPr>
              <w:t>Гексабромбензол</w:t>
            </w:r>
            <w:proofErr w:type="spellEnd"/>
          </w:p>
        </w:tc>
        <w:tc>
          <w:tcPr>
            <w:tcW w:w="1984" w:type="dxa"/>
            <w:tcBorders>
              <w:top w:val="nil"/>
              <w:left w:val="nil"/>
              <w:bottom w:val="single" w:sz="8" w:space="0" w:color="auto"/>
              <w:right w:val="single" w:sz="4" w:space="0" w:color="auto"/>
            </w:tcBorders>
            <w:shd w:val="clear" w:color="auto" w:fill="auto"/>
            <w:vAlign w:val="center"/>
            <w:hideMark/>
          </w:tcPr>
          <w:p w14:paraId="2FC3E987"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0,01</w:t>
            </w:r>
          </w:p>
        </w:tc>
        <w:tc>
          <w:tcPr>
            <w:tcW w:w="1985" w:type="dxa"/>
            <w:tcBorders>
              <w:top w:val="nil"/>
              <w:left w:val="nil"/>
              <w:bottom w:val="single" w:sz="8" w:space="0" w:color="auto"/>
              <w:right w:val="single" w:sz="8" w:space="0" w:color="auto"/>
            </w:tcBorders>
            <w:shd w:val="clear" w:color="auto" w:fill="auto"/>
            <w:vAlign w:val="center"/>
            <w:hideMark/>
          </w:tcPr>
          <w:p w14:paraId="09E2A821" w14:textId="77777777" w:rsidR="003C0A5D" w:rsidRPr="00F851DD" w:rsidRDefault="003C0A5D" w:rsidP="00066FCB">
            <w:pPr>
              <w:spacing w:after="0" w:line="240" w:lineRule="auto"/>
              <w:contextualSpacing/>
              <w:jc w:val="center"/>
              <w:rPr>
                <w:rFonts w:ascii="Times New Roman" w:eastAsia="Times New Roman" w:hAnsi="Times New Roman" w:cs="Times New Roman"/>
                <w:sz w:val="28"/>
                <w:szCs w:val="28"/>
                <w:lang w:eastAsia="ru-RU"/>
              </w:rPr>
            </w:pPr>
            <w:r w:rsidRPr="00F851DD">
              <w:rPr>
                <w:rFonts w:ascii="Times New Roman" w:eastAsia="Times New Roman" w:hAnsi="Times New Roman" w:cs="Times New Roman"/>
                <w:sz w:val="28"/>
                <w:szCs w:val="28"/>
                <w:lang w:eastAsia="ru-RU"/>
              </w:rPr>
              <w:t>нет данных</w:t>
            </w:r>
          </w:p>
        </w:tc>
      </w:tr>
    </w:tbl>
    <w:p w14:paraId="3C1F828B" w14:textId="77777777" w:rsidR="00A441B6" w:rsidRPr="00F851DD" w:rsidRDefault="00A441B6" w:rsidP="00066FCB">
      <w:pPr>
        <w:spacing w:line="240" w:lineRule="auto"/>
        <w:ind w:firstLine="284"/>
        <w:contextualSpacing/>
        <w:jc w:val="center"/>
        <w:rPr>
          <w:rFonts w:ascii="Times New Roman" w:hAnsi="Times New Roman" w:cs="Times New Roman"/>
          <w:sz w:val="28"/>
          <w:szCs w:val="28"/>
        </w:rPr>
      </w:pPr>
    </w:p>
    <w:p w14:paraId="0409B960" w14:textId="77777777" w:rsidR="00B25C93" w:rsidRPr="00F851DD" w:rsidRDefault="00B25C93" w:rsidP="00066FCB">
      <w:pPr>
        <w:spacing w:line="240" w:lineRule="auto"/>
        <w:ind w:firstLine="284"/>
        <w:contextualSpacing/>
        <w:jc w:val="center"/>
        <w:rPr>
          <w:rFonts w:ascii="Times New Roman" w:hAnsi="Times New Roman" w:cs="Times New Roman"/>
          <w:sz w:val="28"/>
          <w:szCs w:val="28"/>
        </w:rPr>
      </w:pPr>
    </w:p>
    <w:p w14:paraId="51EF218A" w14:textId="77777777" w:rsidR="00A84123" w:rsidRPr="00F851DD" w:rsidRDefault="00A84123" w:rsidP="00066FCB">
      <w:pPr>
        <w:spacing w:line="240" w:lineRule="auto"/>
        <w:ind w:firstLine="284"/>
        <w:contextualSpacing/>
        <w:jc w:val="center"/>
        <w:rPr>
          <w:rFonts w:ascii="Times New Roman" w:hAnsi="Times New Roman" w:cs="Times New Roman"/>
          <w:sz w:val="28"/>
          <w:szCs w:val="28"/>
        </w:rPr>
      </w:pPr>
    </w:p>
    <w:p w14:paraId="3E00713F" w14:textId="77777777" w:rsidR="00A84123" w:rsidRPr="00F851DD" w:rsidRDefault="00A84123" w:rsidP="00066FCB">
      <w:pPr>
        <w:spacing w:line="240" w:lineRule="auto"/>
        <w:ind w:firstLine="284"/>
        <w:contextualSpacing/>
        <w:jc w:val="center"/>
        <w:rPr>
          <w:rFonts w:ascii="Times New Roman" w:hAnsi="Times New Roman" w:cs="Times New Roman"/>
          <w:sz w:val="28"/>
          <w:szCs w:val="28"/>
        </w:rPr>
      </w:pPr>
    </w:p>
    <w:p w14:paraId="656682AD" w14:textId="20BAEC1A" w:rsidR="00A441B6" w:rsidRPr="00F851DD" w:rsidRDefault="00A441B6"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sz w:val="28"/>
          <w:szCs w:val="28"/>
        </w:rPr>
        <w:lastRenderedPageBreak/>
        <w:t xml:space="preserve">ПРИЛОЖЕНИЕ </w:t>
      </w:r>
      <w:r w:rsidR="00B25C93" w:rsidRPr="00F851DD">
        <w:rPr>
          <w:rFonts w:ascii="Times New Roman" w:hAnsi="Times New Roman" w:cs="Times New Roman"/>
          <w:sz w:val="28"/>
          <w:szCs w:val="28"/>
        </w:rPr>
        <w:t>Г</w:t>
      </w:r>
    </w:p>
    <w:p w14:paraId="11B0F061" w14:textId="03F87259" w:rsidR="00A441B6" w:rsidRPr="00F851DD" w:rsidRDefault="003C0A5D" w:rsidP="00066FCB">
      <w:pPr>
        <w:spacing w:line="240" w:lineRule="auto"/>
        <w:ind w:firstLine="284"/>
        <w:contextualSpacing/>
        <w:jc w:val="center"/>
        <w:rPr>
          <w:rFonts w:ascii="Times New Roman" w:hAnsi="Times New Roman" w:cs="Times New Roman"/>
          <w:sz w:val="28"/>
          <w:szCs w:val="28"/>
        </w:rPr>
      </w:pPr>
      <w:r w:rsidRPr="00F851DD">
        <w:rPr>
          <w:rFonts w:ascii="Times New Roman" w:hAnsi="Times New Roman" w:cs="Times New Roman"/>
          <w:bCs/>
          <w:sz w:val="28"/>
          <w:szCs w:val="28"/>
        </w:rPr>
        <w:t>Таблица 1</w:t>
      </w:r>
      <w:r w:rsidR="00A84123" w:rsidRPr="00F851DD">
        <w:rPr>
          <w:rFonts w:ascii="Times New Roman" w:hAnsi="Times New Roman" w:cs="Times New Roman"/>
          <w:bCs/>
          <w:sz w:val="28"/>
          <w:szCs w:val="28"/>
        </w:rPr>
        <w:t>-</w:t>
      </w:r>
      <w:r w:rsidRPr="00F851DD">
        <w:rPr>
          <w:rFonts w:ascii="Times New Roman" w:hAnsi="Times New Roman" w:cs="Times New Roman"/>
          <w:sz w:val="28"/>
          <w:szCs w:val="28"/>
        </w:rPr>
        <w:t xml:space="preserve"> </w:t>
      </w:r>
      <w:r w:rsidR="00A441B6" w:rsidRPr="00F851DD">
        <w:rPr>
          <w:rFonts w:ascii="Times New Roman" w:hAnsi="Times New Roman" w:cs="Times New Roman"/>
          <w:sz w:val="28"/>
          <w:szCs w:val="28"/>
        </w:rPr>
        <w:t xml:space="preserve">Полные данные опроса в селах Талгарского и </w:t>
      </w:r>
      <w:proofErr w:type="spellStart"/>
      <w:r w:rsidR="00A441B6" w:rsidRPr="00F851DD">
        <w:rPr>
          <w:rFonts w:ascii="Times New Roman" w:hAnsi="Times New Roman" w:cs="Times New Roman"/>
          <w:sz w:val="28"/>
          <w:szCs w:val="28"/>
        </w:rPr>
        <w:t>Джамбылского</w:t>
      </w:r>
      <w:proofErr w:type="spellEnd"/>
      <w:r w:rsidR="00A441B6" w:rsidRPr="00F851DD">
        <w:rPr>
          <w:rFonts w:ascii="Times New Roman" w:hAnsi="Times New Roman" w:cs="Times New Roman"/>
          <w:sz w:val="28"/>
          <w:szCs w:val="28"/>
        </w:rPr>
        <w:t xml:space="preserve"> районов</w:t>
      </w:r>
    </w:p>
    <w:p w14:paraId="244A9D25" w14:textId="10E2D9D5" w:rsidR="00B141EB" w:rsidRPr="00F851DD" w:rsidRDefault="00B141EB" w:rsidP="00066FCB">
      <w:pPr>
        <w:spacing w:line="240" w:lineRule="auto"/>
        <w:ind w:firstLine="284"/>
        <w:contextualSpacing/>
        <w:jc w:val="center"/>
        <w:rPr>
          <w:rFonts w:ascii="Times New Roman" w:hAnsi="Times New Roman" w:cs="Times New Roman"/>
          <w:sz w:val="28"/>
          <w:szCs w:val="28"/>
          <w:lang w:val="en-US"/>
        </w:rPr>
      </w:pPr>
      <w:r w:rsidRPr="00F851DD">
        <w:rPr>
          <w:rFonts w:ascii="Times New Roman" w:hAnsi="Times New Roman" w:cs="Times New Roman"/>
          <w:sz w:val="28"/>
          <w:szCs w:val="28"/>
          <w:lang w:val="en-US"/>
        </w:rPr>
        <w:t>(</w:t>
      </w:r>
      <w:r w:rsidRPr="00F851DD">
        <w:rPr>
          <w:rFonts w:ascii="Times New Roman" w:hAnsi="Times New Roman" w:cs="Times New Roman"/>
          <w:sz w:val="28"/>
          <w:szCs w:val="28"/>
          <w:lang w:val="kk-KZ"/>
        </w:rPr>
        <w:t>выровнять</w:t>
      </w:r>
      <w:r w:rsidRPr="00F851DD">
        <w:rPr>
          <w:rFonts w:ascii="Times New Roman" w:hAnsi="Times New Roman" w:cs="Times New Roman"/>
          <w:sz w:val="28"/>
          <w:szCs w:val="28"/>
          <w:lang w:val="en-US"/>
        </w:rPr>
        <w:t>)</w:t>
      </w:r>
    </w:p>
    <w:tbl>
      <w:tblPr>
        <w:tblStyle w:val="11"/>
        <w:tblW w:w="5000" w:type="pct"/>
        <w:jc w:val="center"/>
        <w:tblLayout w:type="fixed"/>
        <w:tblLook w:val="04A0" w:firstRow="1" w:lastRow="0" w:firstColumn="1" w:lastColumn="0" w:noHBand="0" w:noVBand="1"/>
      </w:tblPr>
      <w:tblGrid>
        <w:gridCol w:w="593"/>
        <w:gridCol w:w="511"/>
        <w:gridCol w:w="746"/>
        <w:gridCol w:w="394"/>
        <w:gridCol w:w="363"/>
        <w:gridCol w:w="434"/>
        <w:gridCol w:w="738"/>
        <w:gridCol w:w="721"/>
        <w:gridCol w:w="721"/>
        <w:gridCol w:w="624"/>
        <w:gridCol w:w="624"/>
        <w:gridCol w:w="863"/>
        <w:gridCol w:w="895"/>
        <w:gridCol w:w="535"/>
        <w:gridCol w:w="583"/>
      </w:tblGrid>
      <w:tr w:rsidR="00F851DD" w:rsidRPr="00F851DD" w14:paraId="122320A6" w14:textId="77777777" w:rsidTr="00A84123">
        <w:trPr>
          <w:cantSplit/>
          <w:trHeight w:val="1620"/>
          <w:jc w:val="center"/>
        </w:trPr>
        <w:tc>
          <w:tcPr>
            <w:tcW w:w="317" w:type="pct"/>
            <w:textDirection w:val="btLr"/>
            <w:hideMark/>
          </w:tcPr>
          <w:p w14:paraId="0B58ED61" w14:textId="5E76FD9D" w:rsidR="00A84123" w:rsidRPr="00F851DD" w:rsidRDefault="00A84123" w:rsidP="00066FCB">
            <w:pPr>
              <w:ind w:left="113" w:right="113"/>
              <w:contextualSpacing/>
              <w:jc w:val="center"/>
              <w:rPr>
                <w:b/>
                <w:bCs/>
              </w:rPr>
            </w:pPr>
            <w:r w:rsidRPr="00F851DD">
              <w:rPr>
                <w:b/>
                <w:bCs/>
              </w:rPr>
              <w:t>Поселок</w:t>
            </w:r>
          </w:p>
        </w:tc>
        <w:tc>
          <w:tcPr>
            <w:tcW w:w="273" w:type="pct"/>
            <w:textDirection w:val="btLr"/>
            <w:hideMark/>
          </w:tcPr>
          <w:p w14:paraId="6D976140" w14:textId="77777777" w:rsidR="00A84123" w:rsidRPr="00F851DD" w:rsidRDefault="00A84123" w:rsidP="00066FCB">
            <w:pPr>
              <w:ind w:left="113" w:right="113"/>
              <w:contextualSpacing/>
              <w:jc w:val="center"/>
              <w:rPr>
                <w:b/>
                <w:bCs/>
              </w:rPr>
            </w:pPr>
            <w:r w:rsidRPr="00F851DD">
              <w:rPr>
                <w:b/>
                <w:bCs/>
              </w:rPr>
              <w:t>Код образца</w:t>
            </w:r>
          </w:p>
        </w:tc>
        <w:tc>
          <w:tcPr>
            <w:tcW w:w="399" w:type="pct"/>
            <w:textDirection w:val="btLr"/>
            <w:hideMark/>
          </w:tcPr>
          <w:p w14:paraId="637ACB3C" w14:textId="77777777" w:rsidR="00A84123" w:rsidRPr="00F851DD" w:rsidRDefault="00A84123" w:rsidP="00066FCB">
            <w:pPr>
              <w:ind w:left="113" w:right="113"/>
              <w:contextualSpacing/>
              <w:jc w:val="center"/>
              <w:rPr>
                <w:b/>
                <w:bCs/>
              </w:rPr>
            </w:pPr>
            <w:r w:rsidRPr="00F851DD">
              <w:rPr>
                <w:b/>
                <w:bCs/>
              </w:rPr>
              <w:t>Год рождения</w:t>
            </w:r>
          </w:p>
        </w:tc>
        <w:tc>
          <w:tcPr>
            <w:tcW w:w="211" w:type="pct"/>
            <w:textDirection w:val="btLr"/>
            <w:hideMark/>
          </w:tcPr>
          <w:p w14:paraId="78D3A7B7" w14:textId="49E588BD" w:rsidR="00A84123" w:rsidRPr="00F851DD" w:rsidRDefault="00A84123" w:rsidP="00EE6D0D">
            <w:pPr>
              <w:ind w:left="113" w:right="113"/>
              <w:contextualSpacing/>
              <w:jc w:val="center"/>
              <w:rPr>
                <w:b/>
                <w:bCs/>
              </w:rPr>
            </w:pPr>
            <w:r w:rsidRPr="00F851DD">
              <w:rPr>
                <w:b/>
                <w:bCs/>
              </w:rPr>
              <w:t>Возраст</w:t>
            </w:r>
          </w:p>
        </w:tc>
        <w:tc>
          <w:tcPr>
            <w:tcW w:w="194" w:type="pct"/>
            <w:textDirection w:val="btLr"/>
            <w:hideMark/>
          </w:tcPr>
          <w:p w14:paraId="6AD61F66" w14:textId="77777777" w:rsidR="00A84123" w:rsidRPr="00F851DD" w:rsidRDefault="00A84123" w:rsidP="00066FCB">
            <w:pPr>
              <w:ind w:left="113" w:right="113"/>
              <w:contextualSpacing/>
              <w:jc w:val="center"/>
              <w:rPr>
                <w:b/>
                <w:bCs/>
              </w:rPr>
            </w:pPr>
            <w:r w:rsidRPr="00F851DD">
              <w:rPr>
                <w:b/>
                <w:bCs/>
              </w:rPr>
              <w:t>Пол</w:t>
            </w:r>
          </w:p>
        </w:tc>
        <w:tc>
          <w:tcPr>
            <w:tcW w:w="232" w:type="pct"/>
            <w:textDirection w:val="btLr"/>
            <w:hideMark/>
          </w:tcPr>
          <w:p w14:paraId="337F7914" w14:textId="77777777" w:rsidR="00A84123" w:rsidRPr="00F851DD" w:rsidRDefault="00A84123" w:rsidP="00066FCB">
            <w:pPr>
              <w:ind w:left="113" w:right="113"/>
              <w:contextualSpacing/>
              <w:jc w:val="center"/>
              <w:rPr>
                <w:b/>
                <w:bCs/>
              </w:rPr>
            </w:pPr>
            <w:r w:rsidRPr="00F851DD">
              <w:rPr>
                <w:b/>
                <w:bCs/>
              </w:rPr>
              <w:t>Масса тела</w:t>
            </w:r>
          </w:p>
        </w:tc>
        <w:tc>
          <w:tcPr>
            <w:tcW w:w="395" w:type="pct"/>
            <w:textDirection w:val="btLr"/>
            <w:hideMark/>
          </w:tcPr>
          <w:p w14:paraId="3C54B2D5" w14:textId="77777777" w:rsidR="00A84123" w:rsidRPr="00F851DD" w:rsidRDefault="00A84123" w:rsidP="00066FCB">
            <w:pPr>
              <w:ind w:left="113" w:right="113"/>
              <w:contextualSpacing/>
              <w:jc w:val="center"/>
              <w:rPr>
                <w:b/>
                <w:bCs/>
              </w:rPr>
            </w:pPr>
            <w:r w:rsidRPr="00F851DD">
              <w:rPr>
                <w:b/>
                <w:bCs/>
              </w:rPr>
              <w:t>Превышение по продуктам</w:t>
            </w:r>
          </w:p>
        </w:tc>
        <w:tc>
          <w:tcPr>
            <w:tcW w:w="386" w:type="pct"/>
            <w:textDirection w:val="btLr"/>
            <w:hideMark/>
          </w:tcPr>
          <w:p w14:paraId="185D628F" w14:textId="77777777" w:rsidR="00A84123" w:rsidRPr="00F851DD" w:rsidRDefault="00A84123" w:rsidP="00066FCB">
            <w:pPr>
              <w:ind w:left="113" w:right="113"/>
              <w:contextualSpacing/>
              <w:jc w:val="center"/>
              <w:rPr>
                <w:b/>
                <w:bCs/>
              </w:rPr>
            </w:pPr>
            <w:r w:rsidRPr="00F851DD">
              <w:rPr>
                <w:b/>
                <w:bCs/>
              </w:rPr>
              <w:t>Превышение пестицидов общее</w:t>
            </w:r>
          </w:p>
        </w:tc>
        <w:tc>
          <w:tcPr>
            <w:tcW w:w="386" w:type="pct"/>
            <w:textDirection w:val="btLr"/>
            <w:hideMark/>
          </w:tcPr>
          <w:p w14:paraId="519ABEDF" w14:textId="77777777" w:rsidR="00A84123" w:rsidRPr="00F851DD" w:rsidRDefault="00A84123" w:rsidP="00066FCB">
            <w:pPr>
              <w:ind w:left="113" w:right="113"/>
              <w:contextualSpacing/>
              <w:jc w:val="center"/>
              <w:rPr>
                <w:b/>
                <w:bCs/>
              </w:rPr>
            </w:pPr>
            <w:r w:rsidRPr="00F851DD">
              <w:rPr>
                <w:b/>
                <w:bCs/>
              </w:rPr>
              <w:t>Превышение по ТМ общее</w:t>
            </w:r>
          </w:p>
        </w:tc>
        <w:tc>
          <w:tcPr>
            <w:tcW w:w="334" w:type="pct"/>
            <w:textDirection w:val="btLr"/>
          </w:tcPr>
          <w:p w14:paraId="21F7D297" w14:textId="77777777" w:rsidR="00A84123" w:rsidRPr="00F851DD" w:rsidRDefault="00A84123" w:rsidP="00066FCB">
            <w:pPr>
              <w:ind w:left="113" w:right="113"/>
              <w:contextualSpacing/>
              <w:jc w:val="center"/>
              <w:rPr>
                <w:b/>
                <w:bCs/>
              </w:rPr>
            </w:pPr>
          </w:p>
        </w:tc>
        <w:tc>
          <w:tcPr>
            <w:tcW w:w="334" w:type="pct"/>
            <w:textDirection w:val="btLr"/>
            <w:hideMark/>
          </w:tcPr>
          <w:p w14:paraId="38995052" w14:textId="2B9F8681" w:rsidR="00A84123" w:rsidRPr="00F851DD" w:rsidRDefault="00A84123" w:rsidP="00066FCB">
            <w:pPr>
              <w:ind w:left="113" w:right="113"/>
              <w:contextualSpacing/>
              <w:jc w:val="center"/>
              <w:rPr>
                <w:b/>
                <w:bCs/>
              </w:rPr>
            </w:pPr>
            <w:r w:rsidRPr="00F851DD">
              <w:rPr>
                <w:b/>
                <w:bCs/>
              </w:rPr>
              <w:t>Система репарации</w:t>
            </w:r>
          </w:p>
        </w:tc>
        <w:tc>
          <w:tcPr>
            <w:tcW w:w="462" w:type="pct"/>
            <w:textDirection w:val="btLr"/>
            <w:hideMark/>
          </w:tcPr>
          <w:p w14:paraId="6CAB356D" w14:textId="31B25163" w:rsidR="00A84123" w:rsidRPr="00F851DD" w:rsidRDefault="00A84123" w:rsidP="00066FCB">
            <w:pPr>
              <w:ind w:left="113" w:right="113"/>
              <w:contextualSpacing/>
              <w:jc w:val="center"/>
              <w:rPr>
                <w:b/>
                <w:bCs/>
              </w:rPr>
            </w:pPr>
            <w:r w:rsidRPr="00F851DD">
              <w:rPr>
                <w:b/>
                <w:bCs/>
              </w:rPr>
              <w:t>систем</w:t>
            </w:r>
            <w:r w:rsidRPr="00F851DD">
              <w:rPr>
                <w:b/>
                <w:bCs/>
                <w:lang w:val="kk-KZ"/>
              </w:rPr>
              <w:t>а</w:t>
            </w:r>
            <w:r w:rsidRPr="00F851DD">
              <w:rPr>
                <w:b/>
                <w:bCs/>
              </w:rPr>
              <w:t xml:space="preserve"> </w:t>
            </w:r>
            <w:proofErr w:type="spellStart"/>
            <w:r w:rsidRPr="00F851DD">
              <w:rPr>
                <w:b/>
                <w:bCs/>
              </w:rPr>
              <w:t>детоксификации</w:t>
            </w:r>
            <w:proofErr w:type="spellEnd"/>
          </w:p>
        </w:tc>
        <w:tc>
          <w:tcPr>
            <w:tcW w:w="479" w:type="pct"/>
            <w:textDirection w:val="btLr"/>
            <w:hideMark/>
          </w:tcPr>
          <w:p w14:paraId="7F2D760E" w14:textId="47976C65" w:rsidR="00A84123" w:rsidRPr="00F851DD" w:rsidRDefault="00A84123" w:rsidP="00066FCB">
            <w:pPr>
              <w:ind w:left="113" w:right="113"/>
              <w:contextualSpacing/>
              <w:jc w:val="center"/>
              <w:rPr>
                <w:b/>
                <w:bCs/>
              </w:rPr>
            </w:pPr>
            <w:r w:rsidRPr="00F851DD">
              <w:rPr>
                <w:b/>
                <w:bCs/>
              </w:rPr>
              <w:t>систем</w:t>
            </w:r>
            <w:r w:rsidRPr="00F851DD">
              <w:rPr>
                <w:b/>
                <w:bCs/>
                <w:lang w:val="kk-KZ"/>
              </w:rPr>
              <w:t>а</w:t>
            </w:r>
            <w:r w:rsidRPr="00F851DD">
              <w:rPr>
                <w:b/>
                <w:bCs/>
              </w:rPr>
              <w:t xml:space="preserve"> </w:t>
            </w:r>
            <w:proofErr w:type="spellStart"/>
            <w:r w:rsidRPr="00F851DD">
              <w:rPr>
                <w:b/>
                <w:bCs/>
              </w:rPr>
              <w:t>антиокс</w:t>
            </w:r>
            <w:proofErr w:type="spellEnd"/>
            <w:r w:rsidRPr="00F851DD">
              <w:rPr>
                <w:b/>
                <w:bCs/>
              </w:rPr>
              <w:t>. защиты</w:t>
            </w:r>
          </w:p>
        </w:tc>
        <w:tc>
          <w:tcPr>
            <w:tcW w:w="286" w:type="pct"/>
            <w:textDirection w:val="btLr"/>
            <w:hideMark/>
          </w:tcPr>
          <w:p w14:paraId="0E16E0D0" w14:textId="77777777" w:rsidR="00A84123" w:rsidRPr="00F851DD" w:rsidRDefault="00A84123" w:rsidP="00066FCB">
            <w:pPr>
              <w:ind w:left="113" w:right="113"/>
              <w:contextualSpacing/>
              <w:jc w:val="center"/>
              <w:rPr>
                <w:b/>
                <w:bCs/>
              </w:rPr>
            </w:pPr>
            <w:r w:rsidRPr="00F851DD">
              <w:rPr>
                <w:b/>
                <w:bCs/>
              </w:rPr>
              <w:t>Курение</w:t>
            </w:r>
          </w:p>
        </w:tc>
        <w:tc>
          <w:tcPr>
            <w:tcW w:w="312" w:type="pct"/>
            <w:textDirection w:val="btLr"/>
            <w:hideMark/>
          </w:tcPr>
          <w:p w14:paraId="1EBB4A6E" w14:textId="77777777" w:rsidR="00A84123" w:rsidRPr="00F851DD" w:rsidRDefault="00A84123" w:rsidP="00066FCB">
            <w:pPr>
              <w:ind w:left="113" w:right="113"/>
              <w:contextualSpacing/>
              <w:jc w:val="center"/>
              <w:rPr>
                <w:b/>
                <w:bCs/>
              </w:rPr>
            </w:pPr>
            <w:r w:rsidRPr="00F851DD">
              <w:rPr>
                <w:b/>
                <w:bCs/>
              </w:rPr>
              <w:t>Алкоголь</w:t>
            </w:r>
          </w:p>
        </w:tc>
      </w:tr>
      <w:tr w:rsidR="00F851DD" w:rsidRPr="00F851DD" w14:paraId="3851C327" w14:textId="77777777" w:rsidTr="00A84123">
        <w:trPr>
          <w:trHeight w:val="315"/>
          <w:jc w:val="center"/>
        </w:trPr>
        <w:tc>
          <w:tcPr>
            <w:tcW w:w="317" w:type="pct"/>
            <w:noWrap/>
            <w:hideMark/>
          </w:tcPr>
          <w:p w14:paraId="68A84D1B" w14:textId="77777777" w:rsidR="00A84123" w:rsidRPr="00F851DD" w:rsidRDefault="00A84123" w:rsidP="00066FCB">
            <w:pPr>
              <w:contextualSpacing/>
              <w:jc w:val="center"/>
            </w:pPr>
            <w:r w:rsidRPr="00F851DD">
              <w:t>KK</w:t>
            </w:r>
          </w:p>
        </w:tc>
        <w:tc>
          <w:tcPr>
            <w:tcW w:w="273" w:type="pct"/>
            <w:noWrap/>
            <w:hideMark/>
          </w:tcPr>
          <w:p w14:paraId="1BA2E59E" w14:textId="77777777" w:rsidR="00A84123" w:rsidRPr="00F851DD" w:rsidRDefault="00A84123" w:rsidP="00066FCB">
            <w:pPr>
              <w:contextualSpacing/>
              <w:jc w:val="center"/>
            </w:pPr>
            <w:r w:rsidRPr="00F851DD">
              <w:t>ПЦ-31</w:t>
            </w:r>
          </w:p>
        </w:tc>
        <w:tc>
          <w:tcPr>
            <w:tcW w:w="399" w:type="pct"/>
            <w:noWrap/>
            <w:hideMark/>
          </w:tcPr>
          <w:p w14:paraId="534FABF3" w14:textId="77777777" w:rsidR="00A84123" w:rsidRPr="00F851DD" w:rsidRDefault="00A84123" w:rsidP="00066FCB">
            <w:pPr>
              <w:contextualSpacing/>
              <w:jc w:val="center"/>
            </w:pPr>
            <w:r w:rsidRPr="00F851DD">
              <w:t>1974</w:t>
            </w:r>
          </w:p>
        </w:tc>
        <w:tc>
          <w:tcPr>
            <w:tcW w:w="211" w:type="pct"/>
            <w:noWrap/>
            <w:hideMark/>
          </w:tcPr>
          <w:p w14:paraId="3284630B" w14:textId="77777777" w:rsidR="00A84123" w:rsidRPr="00F851DD" w:rsidRDefault="00A84123" w:rsidP="00066FCB">
            <w:pPr>
              <w:contextualSpacing/>
              <w:jc w:val="center"/>
            </w:pPr>
            <w:r w:rsidRPr="00F851DD">
              <w:t>46</w:t>
            </w:r>
          </w:p>
        </w:tc>
        <w:tc>
          <w:tcPr>
            <w:tcW w:w="194" w:type="pct"/>
            <w:noWrap/>
            <w:hideMark/>
          </w:tcPr>
          <w:p w14:paraId="1BD867B4" w14:textId="77777777" w:rsidR="00A84123" w:rsidRPr="00F851DD" w:rsidRDefault="00A84123" w:rsidP="00066FCB">
            <w:pPr>
              <w:contextualSpacing/>
              <w:jc w:val="right"/>
            </w:pPr>
            <w:r w:rsidRPr="00F851DD">
              <w:t>М</w:t>
            </w:r>
          </w:p>
        </w:tc>
        <w:tc>
          <w:tcPr>
            <w:tcW w:w="232" w:type="pct"/>
            <w:noWrap/>
            <w:hideMark/>
          </w:tcPr>
          <w:p w14:paraId="580F1B89" w14:textId="77777777" w:rsidR="00A84123" w:rsidRPr="00F851DD" w:rsidRDefault="00A84123" w:rsidP="00066FCB">
            <w:pPr>
              <w:contextualSpacing/>
              <w:jc w:val="right"/>
            </w:pPr>
            <w:r w:rsidRPr="00F851DD">
              <w:t>76,2</w:t>
            </w:r>
          </w:p>
        </w:tc>
        <w:tc>
          <w:tcPr>
            <w:tcW w:w="395" w:type="pct"/>
            <w:noWrap/>
            <w:hideMark/>
          </w:tcPr>
          <w:p w14:paraId="56A04AFB" w14:textId="77777777" w:rsidR="00A84123" w:rsidRPr="00F851DD" w:rsidRDefault="00A84123" w:rsidP="00066FCB">
            <w:pPr>
              <w:contextualSpacing/>
              <w:jc w:val="right"/>
            </w:pPr>
            <w:r w:rsidRPr="00F851DD">
              <w:t>1,14</w:t>
            </w:r>
          </w:p>
        </w:tc>
        <w:tc>
          <w:tcPr>
            <w:tcW w:w="386" w:type="pct"/>
            <w:noWrap/>
            <w:hideMark/>
          </w:tcPr>
          <w:p w14:paraId="5E6974D2" w14:textId="77777777" w:rsidR="00A84123" w:rsidRPr="00F851DD" w:rsidRDefault="00A84123" w:rsidP="00066FCB">
            <w:pPr>
              <w:contextualSpacing/>
              <w:jc w:val="right"/>
            </w:pPr>
            <w:r w:rsidRPr="00F851DD">
              <w:t>0,274</w:t>
            </w:r>
          </w:p>
        </w:tc>
        <w:tc>
          <w:tcPr>
            <w:tcW w:w="386" w:type="pct"/>
            <w:noWrap/>
            <w:hideMark/>
          </w:tcPr>
          <w:p w14:paraId="0EB37CE0" w14:textId="77777777" w:rsidR="00A84123" w:rsidRPr="00F851DD" w:rsidRDefault="00A84123" w:rsidP="00066FCB">
            <w:pPr>
              <w:contextualSpacing/>
              <w:jc w:val="right"/>
            </w:pPr>
            <w:r w:rsidRPr="00F851DD">
              <w:t>0,067</w:t>
            </w:r>
          </w:p>
        </w:tc>
        <w:tc>
          <w:tcPr>
            <w:tcW w:w="334" w:type="pct"/>
          </w:tcPr>
          <w:p w14:paraId="068BE2F7" w14:textId="77777777" w:rsidR="00A84123" w:rsidRPr="00F851DD" w:rsidRDefault="00A84123" w:rsidP="00066FCB">
            <w:pPr>
              <w:contextualSpacing/>
              <w:jc w:val="right"/>
            </w:pPr>
          </w:p>
        </w:tc>
        <w:tc>
          <w:tcPr>
            <w:tcW w:w="334" w:type="pct"/>
            <w:noWrap/>
            <w:hideMark/>
          </w:tcPr>
          <w:p w14:paraId="16CA5606" w14:textId="3B56A886" w:rsidR="00A84123" w:rsidRPr="00F851DD" w:rsidRDefault="00A84123" w:rsidP="00066FCB">
            <w:pPr>
              <w:contextualSpacing/>
              <w:jc w:val="right"/>
            </w:pPr>
            <w:r w:rsidRPr="00F851DD">
              <w:t>1</w:t>
            </w:r>
          </w:p>
        </w:tc>
        <w:tc>
          <w:tcPr>
            <w:tcW w:w="462" w:type="pct"/>
            <w:noWrap/>
            <w:hideMark/>
          </w:tcPr>
          <w:p w14:paraId="6B52E3F1" w14:textId="77777777" w:rsidR="00A84123" w:rsidRPr="00F851DD" w:rsidRDefault="00A84123" w:rsidP="00066FCB">
            <w:pPr>
              <w:contextualSpacing/>
              <w:jc w:val="right"/>
            </w:pPr>
            <w:r w:rsidRPr="00F851DD">
              <w:t>0</w:t>
            </w:r>
          </w:p>
        </w:tc>
        <w:tc>
          <w:tcPr>
            <w:tcW w:w="479" w:type="pct"/>
            <w:noWrap/>
            <w:hideMark/>
          </w:tcPr>
          <w:p w14:paraId="65FF847E" w14:textId="77777777" w:rsidR="00A84123" w:rsidRPr="00F851DD" w:rsidRDefault="00A84123" w:rsidP="00066FCB">
            <w:pPr>
              <w:contextualSpacing/>
              <w:jc w:val="right"/>
            </w:pPr>
            <w:r w:rsidRPr="00F851DD">
              <w:t>0</w:t>
            </w:r>
          </w:p>
        </w:tc>
        <w:tc>
          <w:tcPr>
            <w:tcW w:w="286" w:type="pct"/>
            <w:noWrap/>
            <w:hideMark/>
          </w:tcPr>
          <w:p w14:paraId="168ABE00" w14:textId="77777777" w:rsidR="00A84123" w:rsidRPr="00F851DD" w:rsidRDefault="00A84123" w:rsidP="00066FCB">
            <w:pPr>
              <w:contextualSpacing/>
              <w:jc w:val="right"/>
            </w:pPr>
            <w:r w:rsidRPr="00F851DD">
              <w:t>0</w:t>
            </w:r>
          </w:p>
        </w:tc>
        <w:tc>
          <w:tcPr>
            <w:tcW w:w="312" w:type="pct"/>
            <w:noWrap/>
            <w:hideMark/>
          </w:tcPr>
          <w:p w14:paraId="63A7D2E0" w14:textId="77777777" w:rsidR="00A84123" w:rsidRPr="00F851DD" w:rsidRDefault="00A84123" w:rsidP="00066FCB">
            <w:pPr>
              <w:contextualSpacing/>
              <w:jc w:val="right"/>
            </w:pPr>
            <w:r w:rsidRPr="00F851DD">
              <w:t>1</w:t>
            </w:r>
          </w:p>
        </w:tc>
      </w:tr>
      <w:tr w:rsidR="00F851DD" w:rsidRPr="00F851DD" w14:paraId="08E82402" w14:textId="77777777" w:rsidTr="00A84123">
        <w:trPr>
          <w:trHeight w:val="315"/>
          <w:jc w:val="center"/>
        </w:trPr>
        <w:tc>
          <w:tcPr>
            <w:tcW w:w="317" w:type="pct"/>
            <w:noWrap/>
            <w:hideMark/>
          </w:tcPr>
          <w:p w14:paraId="33B87899" w14:textId="77777777" w:rsidR="00A84123" w:rsidRPr="00F851DD" w:rsidRDefault="00A84123" w:rsidP="00066FCB">
            <w:pPr>
              <w:contextualSpacing/>
              <w:jc w:val="center"/>
            </w:pPr>
            <w:r w:rsidRPr="00F851DD">
              <w:t>KK</w:t>
            </w:r>
          </w:p>
        </w:tc>
        <w:tc>
          <w:tcPr>
            <w:tcW w:w="273" w:type="pct"/>
            <w:noWrap/>
            <w:hideMark/>
          </w:tcPr>
          <w:p w14:paraId="46F75FB8" w14:textId="77777777" w:rsidR="00A84123" w:rsidRPr="00F851DD" w:rsidRDefault="00A84123" w:rsidP="00066FCB">
            <w:pPr>
              <w:contextualSpacing/>
              <w:jc w:val="center"/>
            </w:pPr>
            <w:r w:rsidRPr="00F851DD">
              <w:t>ПЦ-32</w:t>
            </w:r>
          </w:p>
        </w:tc>
        <w:tc>
          <w:tcPr>
            <w:tcW w:w="399" w:type="pct"/>
            <w:noWrap/>
            <w:hideMark/>
          </w:tcPr>
          <w:p w14:paraId="1B200364" w14:textId="77777777" w:rsidR="00A84123" w:rsidRPr="00F851DD" w:rsidRDefault="00A84123" w:rsidP="00066FCB">
            <w:pPr>
              <w:contextualSpacing/>
              <w:jc w:val="center"/>
            </w:pPr>
            <w:r w:rsidRPr="00F851DD">
              <w:t>1984</w:t>
            </w:r>
          </w:p>
        </w:tc>
        <w:tc>
          <w:tcPr>
            <w:tcW w:w="211" w:type="pct"/>
            <w:noWrap/>
            <w:hideMark/>
          </w:tcPr>
          <w:p w14:paraId="362EDC3C" w14:textId="77777777" w:rsidR="00A84123" w:rsidRPr="00F851DD" w:rsidRDefault="00A84123" w:rsidP="00066FCB">
            <w:pPr>
              <w:contextualSpacing/>
              <w:jc w:val="center"/>
            </w:pPr>
            <w:r w:rsidRPr="00F851DD">
              <w:t>36</w:t>
            </w:r>
          </w:p>
        </w:tc>
        <w:tc>
          <w:tcPr>
            <w:tcW w:w="194" w:type="pct"/>
            <w:noWrap/>
            <w:hideMark/>
          </w:tcPr>
          <w:p w14:paraId="3EC3B985" w14:textId="77777777" w:rsidR="00A84123" w:rsidRPr="00F851DD" w:rsidRDefault="00A84123" w:rsidP="00066FCB">
            <w:pPr>
              <w:contextualSpacing/>
              <w:jc w:val="right"/>
            </w:pPr>
            <w:r w:rsidRPr="00F851DD">
              <w:t>Ж</w:t>
            </w:r>
          </w:p>
        </w:tc>
        <w:tc>
          <w:tcPr>
            <w:tcW w:w="232" w:type="pct"/>
            <w:noWrap/>
            <w:hideMark/>
          </w:tcPr>
          <w:p w14:paraId="75B10758" w14:textId="77777777" w:rsidR="00A84123" w:rsidRPr="00F851DD" w:rsidRDefault="00A84123" w:rsidP="00066FCB">
            <w:pPr>
              <w:contextualSpacing/>
              <w:jc w:val="right"/>
            </w:pPr>
            <w:r w:rsidRPr="00F851DD">
              <w:t>71,5</w:t>
            </w:r>
          </w:p>
        </w:tc>
        <w:tc>
          <w:tcPr>
            <w:tcW w:w="395" w:type="pct"/>
            <w:noWrap/>
            <w:hideMark/>
          </w:tcPr>
          <w:p w14:paraId="2373A79E" w14:textId="77777777" w:rsidR="00A84123" w:rsidRPr="00F851DD" w:rsidRDefault="00A84123" w:rsidP="00066FCB">
            <w:pPr>
              <w:contextualSpacing/>
              <w:jc w:val="right"/>
            </w:pPr>
            <w:r w:rsidRPr="00F851DD">
              <w:t>1,00</w:t>
            </w:r>
          </w:p>
        </w:tc>
        <w:tc>
          <w:tcPr>
            <w:tcW w:w="386" w:type="pct"/>
            <w:noWrap/>
            <w:hideMark/>
          </w:tcPr>
          <w:p w14:paraId="26F21A90" w14:textId="77777777" w:rsidR="00A84123" w:rsidRPr="00F851DD" w:rsidRDefault="00A84123" w:rsidP="00066FCB">
            <w:pPr>
              <w:contextualSpacing/>
              <w:jc w:val="right"/>
            </w:pPr>
            <w:r w:rsidRPr="00F851DD">
              <w:t>0,117</w:t>
            </w:r>
          </w:p>
        </w:tc>
        <w:tc>
          <w:tcPr>
            <w:tcW w:w="386" w:type="pct"/>
            <w:noWrap/>
            <w:hideMark/>
          </w:tcPr>
          <w:p w14:paraId="30F1C8B3" w14:textId="77777777" w:rsidR="00A84123" w:rsidRPr="00F851DD" w:rsidRDefault="00A84123" w:rsidP="00066FCB">
            <w:pPr>
              <w:contextualSpacing/>
              <w:jc w:val="right"/>
            </w:pPr>
            <w:r w:rsidRPr="00F851DD">
              <w:t>0,094</w:t>
            </w:r>
          </w:p>
        </w:tc>
        <w:tc>
          <w:tcPr>
            <w:tcW w:w="334" w:type="pct"/>
          </w:tcPr>
          <w:p w14:paraId="672A56D6" w14:textId="77777777" w:rsidR="00A84123" w:rsidRPr="00F851DD" w:rsidRDefault="00A84123" w:rsidP="00066FCB">
            <w:pPr>
              <w:contextualSpacing/>
              <w:jc w:val="right"/>
            </w:pPr>
          </w:p>
        </w:tc>
        <w:tc>
          <w:tcPr>
            <w:tcW w:w="334" w:type="pct"/>
            <w:noWrap/>
            <w:hideMark/>
          </w:tcPr>
          <w:p w14:paraId="46AD5252" w14:textId="3F8EDFBE" w:rsidR="00A84123" w:rsidRPr="00F851DD" w:rsidRDefault="00A84123" w:rsidP="00066FCB">
            <w:pPr>
              <w:contextualSpacing/>
              <w:jc w:val="right"/>
            </w:pPr>
            <w:r w:rsidRPr="00F851DD">
              <w:t>0</w:t>
            </w:r>
          </w:p>
        </w:tc>
        <w:tc>
          <w:tcPr>
            <w:tcW w:w="462" w:type="pct"/>
            <w:noWrap/>
            <w:hideMark/>
          </w:tcPr>
          <w:p w14:paraId="023BDEB9" w14:textId="77777777" w:rsidR="00A84123" w:rsidRPr="00F851DD" w:rsidRDefault="00A84123" w:rsidP="00066FCB">
            <w:pPr>
              <w:contextualSpacing/>
              <w:jc w:val="right"/>
            </w:pPr>
            <w:r w:rsidRPr="00F851DD">
              <w:t>0</w:t>
            </w:r>
          </w:p>
        </w:tc>
        <w:tc>
          <w:tcPr>
            <w:tcW w:w="479" w:type="pct"/>
            <w:noWrap/>
            <w:hideMark/>
          </w:tcPr>
          <w:p w14:paraId="4DDC04E5" w14:textId="77777777" w:rsidR="00A84123" w:rsidRPr="00F851DD" w:rsidRDefault="00A84123" w:rsidP="00066FCB">
            <w:pPr>
              <w:contextualSpacing/>
              <w:jc w:val="right"/>
            </w:pPr>
            <w:r w:rsidRPr="00F851DD">
              <w:t>1</w:t>
            </w:r>
          </w:p>
        </w:tc>
        <w:tc>
          <w:tcPr>
            <w:tcW w:w="286" w:type="pct"/>
            <w:noWrap/>
            <w:hideMark/>
          </w:tcPr>
          <w:p w14:paraId="0CB4AD0C" w14:textId="77777777" w:rsidR="00A84123" w:rsidRPr="00F851DD" w:rsidRDefault="00A84123" w:rsidP="00066FCB">
            <w:pPr>
              <w:contextualSpacing/>
              <w:jc w:val="right"/>
            </w:pPr>
            <w:r w:rsidRPr="00F851DD">
              <w:t>0</w:t>
            </w:r>
          </w:p>
        </w:tc>
        <w:tc>
          <w:tcPr>
            <w:tcW w:w="312" w:type="pct"/>
            <w:noWrap/>
            <w:hideMark/>
          </w:tcPr>
          <w:p w14:paraId="0A5F6667" w14:textId="77777777" w:rsidR="00A84123" w:rsidRPr="00F851DD" w:rsidRDefault="00A84123" w:rsidP="00066FCB">
            <w:pPr>
              <w:contextualSpacing/>
              <w:jc w:val="right"/>
            </w:pPr>
            <w:r w:rsidRPr="00F851DD">
              <w:t>0</w:t>
            </w:r>
          </w:p>
        </w:tc>
      </w:tr>
      <w:tr w:rsidR="00F851DD" w:rsidRPr="00F851DD" w14:paraId="0810502F" w14:textId="77777777" w:rsidTr="00A84123">
        <w:trPr>
          <w:trHeight w:val="315"/>
          <w:jc w:val="center"/>
        </w:trPr>
        <w:tc>
          <w:tcPr>
            <w:tcW w:w="317" w:type="pct"/>
            <w:noWrap/>
            <w:hideMark/>
          </w:tcPr>
          <w:p w14:paraId="4CBA291B" w14:textId="77777777" w:rsidR="00A84123" w:rsidRPr="00F851DD" w:rsidRDefault="00A84123" w:rsidP="00066FCB">
            <w:pPr>
              <w:contextualSpacing/>
              <w:jc w:val="center"/>
            </w:pPr>
            <w:r w:rsidRPr="00F851DD">
              <w:t>KK</w:t>
            </w:r>
          </w:p>
        </w:tc>
        <w:tc>
          <w:tcPr>
            <w:tcW w:w="273" w:type="pct"/>
            <w:noWrap/>
            <w:hideMark/>
          </w:tcPr>
          <w:p w14:paraId="1CC7DC7C" w14:textId="77777777" w:rsidR="00A84123" w:rsidRPr="00F851DD" w:rsidRDefault="00A84123" w:rsidP="00066FCB">
            <w:pPr>
              <w:contextualSpacing/>
              <w:jc w:val="center"/>
            </w:pPr>
            <w:r w:rsidRPr="00F851DD">
              <w:t>ПЦ-35</w:t>
            </w:r>
          </w:p>
        </w:tc>
        <w:tc>
          <w:tcPr>
            <w:tcW w:w="399" w:type="pct"/>
            <w:noWrap/>
            <w:hideMark/>
          </w:tcPr>
          <w:p w14:paraId="3A623533" w14:textId="77777777" w:rsidR="00A84123" w:rsidRPr="00F851DD" w:rsidRDefault="00A84123" w:rsidP="00066FCB">
            <w:pPr>
              <w:contextualSpacing/>
              <w:jc w:val="center"/>
            </w:pPr>
            <w:r w:rsidRPr="00F851DD">
              <w:t>1987</w:t>
            </w:r>
          </w:p>
        </w:tc>
        <w:tc>
          <w:tcPr>
            <w:tcW w:w="211" w:type="pct"/>
            <w:noWrap/>
            <w:hideMark/>
          </w:tcPr>
          <w:p w14:paraId="649FA930" w14:textId="77777777" w:rsidR="00A84123" w:rsidRPr="00F851DD" w:rsidRDefault="00A84123" w:rsidP="00066FCB">
            <w:pPr>
              <w:contextualSpacing/>
              <w:jc w:val="center"/>
            </w:pPr>
            <w:r w:rsidRPr="00F851DD">
              <w:t>33</w:t>
            </w:r>
          </w:p>
        </w:tc>
        <w:tc>
          <w:tcPr>
            <w:tcW w:w="194" w:type="pct"/>
            <w:noWrap/>
            <w:hideMark/>
          </w:tcPr>
          <w:p w14:paraId="5C2A7119" w14:textId="77777777" w:rsidR="00A84123" w:rsidRPr="00F851DD" w:rsidRDefault="00A84123" w:rsidP="00066FCB">
            <w:pPr>
              <w:contextualSpacing/>
              <w:jc w:val="right"/>
            </w:pPr>
            <w:r w:rsidRPr="00F851DD">
              <w:t>М</w:t>
            </w:r>
          </w:p>
        </w:tc>
        <w:tc>
          <w:tcPr>
            <w:tcW w:w="232" w:type="pct"/>
            <w:noWrap/>
            <w:hideMark/>
          </w:tcPr>
          <w:p w14:paraId="6341C40A" w14:textId="77777777" w:rsidR="00A84123" w:rsidRPr="00F851DD" w:rsidRDefault="00A84123" w:rsidP="00066FCB">
            <w:pPr>
              <w:contextualSpacing/>
              <w:jc w:val="right"/>
            </w:pPr>
            <w:r w:rsidRPr="00F851DD">
              <w:t>71,8</w:t>
            </w:r>
          </w:p>
        </w:tc>
        <w:tc>
          <w:tcPr>
            <w:tcW w:w="395" w:type="pct"/>
            <w:noWrap/>
            <w:hideMark/>
          </w:tcPr>
          <w:p w14:paraId="6D0AAC6A" w14:textId="77777777" w:rsidR="00A84123" w:rsidRPr="00F851DD" w:rsidRDefault="00A84123" w:rsidP="00066FCB">
            <w:pPr>
              <w:contextualSpacing/>
              <w:jc w:val="right"/>
            </w:pPr>
            <w:r w:rsidRPr="00F851DD">
              <w:t>3,29</w:t>
            </w:r>
          </w:p>
        </w:tc>
        <w:tc>
          <w:tcPr>
            <w:tcW w:w="386" w:type="pct"/>
            <w:noWrap/>
            <w:hideMark/>
          </w:tcPr>
          <w:p w14:paraId="4D855737" w14:textId="77777777" w:rsidR="00A84123" w:rsidRPr="00F851DD" w:rsidRDefault="00A84123" w:rsidP="00066FCB">
            <w:pPr>
              <w:contextualSpacing/>
              <w:jc w:val="right"/>
            </w:pPr>
            <w:r w:rsidRPr="00F851DD">
              <w:t>0,854</w:t>
            </w:r>
          </w:p>
        </w:tc>
        <w:tc>
          <w:tcPr>
            <w:tcW w:w="386" w:type="pct"/>
            <w:noWrap/>
            <w:hideMark/>
          </w:tcPr>
          <w:p w14:paraId="0F6FCACD" w14:textId="77777777" w:rsidR="00A84123" w:rsidRPr="00F851DD" w:rsidRDefault="00A84123" w:rsidP="00066FCB">
            <w:pPr>
              <w:contextualSpacing/>
              <w:jc w:val="right"/>
            </w:pPr>
            <w:r w:rsidRPr="00F851DD">
              <w:t>3,486</w:t>
            </w:r>
          </w:p>
        </w:tc>
        <w:tc>
          <w:tcPr>
            <w:tcW w:w="334" w:type="pct"/>
          </w:tcPr>
          <w:p w14:paraId="11EC80FA" w14:textId="77777777" w:rsidR="00A84123" w:rsidRPr="00F851DD" w:rsidRDefault="00A84123" w:rsidP="00066FCB">
            <w:pPr>
              <w:contextualSpacing/>
              <w:jc w:val="right"/>
            </w:pPr>
          </w:p>
        </w:tc>
        <w:tc>
          <w:tcPr>
            <w:tcW w:w="334" w:type="pct"/>
            <w:noWrap/>
            <w:hideMark/>
          </w:tcPr>
          <w:p w14:paraId="4EC3CA93" w14:textId="5E522F46" w:rsidR="00A84123" w:rsidRPr="00F851DD" w:rsidRDefault="00A84123" w:rsidP="00066FCB">
            <w:pPr>
              <w:contextualSpacing/>
              <w:jc w:val="right"/>
            </w:pPr>
            <w:r w:rsidRPr="00F851DD">
              <w:t>0</w:t>
            </w:r>
          </w:p>
        </w:tc>
        <w:tc>
          <w:tcPr>
            <w:tcW w:w="462" w:type="pct"/>
            <w:noWrap/>
            <w:hideMark/>
          </w:tcPr>
          <w:p w14:paraId="483F5AC5" w14:textId="77777777" w:rsidR="00A84123" w:rsidRPr="00F851DD" w:rsidRDefault="00A84123" w:rsidP="00066FCB">
            <w:pPr>
              <w:contextualSpacing/>
              <w:jc w:val="right"/>
            </w:pPr>
            <w:r w:rsidRPr="00F851DD">
              <w:t>1</w:t>
            </w:r>
          </w:p>
        </w:tc>
        <w:tc>
          <w:tcPr>
            <w:tcW w:w="479" w:type="pct"/>
            <w:noWrap/>
            <w:hideMark/>
          </w:tcPr>
          <w:p w14:paraId="418A0A96" w14:textId="77777777" w:rsidR="00A84123" w:rsidRPr="00F851DD" w:rsidRDefault="00A84123" w:rsidP="00066FCB">
            <w:pPr>
              <w:contextualSpacing/>
              <w:jc w:val="right"/>
            </w:pPr>
            <w:r w:rsidRPr="00F851DD">
              <w:t>1</w:t>
            </w:r>
          </w:p>
        </w:tc>
        <w:tc>
          <w:tcPr>
            <w:tcW w:w="286" w:type="pct"/>
            <w:noWrap/>
            <w:hideMark/>
          </w:tcPr>
          <w:p w14:paraId="67C50038" w14:textId="77777777" w:rsidR="00A84123" w:rsidRPr="00F851DD" w:rsidRDefault="00A84123" w:rsidP="00066FCB">
            <w:pPr>
              <w:contextualSpacing/>
              <w:jc w:val="right"/>
            </w:pPr>
            <w:r w:rsidRPr="00F851DD">
              <w:t>1</w:t>
            </w:r>
          </w:p>
        </w:tc>
        <w:tc>
          <w:tcPr>
            <w:tcW w:w="312" w:type="pct"/>
            <w:noWrap/>
            <w:hideMark/>
          </w:tcPr>
          <w:p w14:paraId="0BA65B7C" w14:textId="77777777" w:rsidR="00A84123" w:rsidRPr="00F851DD" w:rsidRDefault="00A84123" w:rsidP="00066FCB">
            <w:pPr>
              <w:contextualSpacing/>
              <w:jc w:val="right"/>
            </w:pPr>
            <w:r w:rsidRPr="00F851DD">
              <w:t>0</w:t>
            </w:r>
          </w:p>
        </w:tc>
      </w:tr>
      <w:tr w:rsidR="00F851DD" w:rsidRPr="00F851DD" w14:paraId="10CA4D8B" w14:textId="77777777" w:rsidTr="00A84123">
        <w:trPr>
          <w:trHeight w:val="315"/>
          <w:jc w:val="center"/>
        </w:trPr>
        <w:tc>
          <w:tcPr>
            <w:tcW w:w="317" w:type="pct"/>
            <w:noWrap/>
            <w:hideMark/>
          </w:tcPr>
          <w:p w14:paraId="74E0CE06" w14:textId="77777777" w:rsidR="00A84123" w:rsidRPr="00F851DD" w:rsidRDefault="00A84123" w:rsidP="00066FCB">
            <w:pPr>
              <w:contextualSpacing/>
              <w:jc w:val="center"/>
            </w:pPr>
            <w:r w:rsidRPr="00F851DD">
              <w:t>KK</w:t>
            </w:r>
          </w:p>
        </w:tc>
        <w:tc>
          <w:tcPr>
            <w:tcW w:w="273" w:type="pct"/>
            <w:noWrap/>
            <w:hideMark/>
          </w:tcPr>
          <w:p w14:paraId="6F4CA9CC" w14:textId="77777777" w:rsidR="00A84123" w:rsidRPr="00F851DD" w:rsidRDefault="00A84123" w:rsidP="00066FCB">
            <w:pPr>
              <w:contextualSpacing/>
              <w:jc w:val="center"/>
            </w:pPr>
            <w:r w:rsidRPr="00F851DD">
              <w:t>ПЦ-36</w:t>
            </w:r>
          </w:p>
        </w:tc>
        <w:tc>
          <w:tcPr>
            <w:tcW w:w="399" w:type="pct"/>
            <w:noWrap/>
            <w:hideMark/>
          </w:tcPr>
          <w:p w14:paraId="6B1AED6B" w14:textId="77777777" w:rsidR="00A84123" w:rsidRPr="00F851DD" w:rsidRDefault="00A84123" w:rsidP="00066FCB">
            <w:pPr>
              <w:contextualSpacing/>
              <w:jc w:val="center"/>
            </w:pPr>
            <w:r w:rsidRPr="00F851DD">
              <w:t>1960</w:t>
            </w:r>
          </w:p>
        </w:tc>
        <w:tc>
          <w:tcPr>
            <w:tcW w:w="211" w:type="pct"/>
            <w:noWrap/>
            <w:hideMark/>
          </w:tcPr>
          <w:p w14:paraId="03131AE2" w14:textId="77777777" w:rsidR="00A84123" w:rsidRPr="00F851DD" w:rsidRDefault="00A84123" w:rsidP="00066FCB">
            <w:pPr>
              <w:contextualSpacing/>
              <w:jc w:val="center"/>
            </w:pPr>
            <w:r w:rsidRPr="00F851DD">
              <w:t>60</w:t>
            </w:r>
          </w:p>
        </w:tc>
        <w:tc>
          <w:tcPr>
            <w:tcW w:w="194" w:type="pct"/>
            <w:noWrap/>
            <w:hideMark/>
          </w:tcPr>
          <w:p w14:paraId="0EFB1111" w14:textId="77777777" w:rsidR="00A84123" w:rsidRPr="00F851DD" w:rsidRDefault="00A84123" w:rsidP="00066FCB">
            <w:pPr>
              <w:contextualSpacing/>
              <w:jc w:val="right"/>
            </w:pPr>
            <w:r w:rsidRPr="00F851DD">
              <w:t>М</w:t>
            </w:r>
          </w:p>
        </w:tc>
        <w:tc>
          <w:tcPr>
            <w:tcW w:w="232" w:type="pct"/>
            <w:noWrap/>
            <w:hideMark/>
          </w:tcPr>
          <w:p w14:paraId="50CA7F29" w14:textId="77777777" w:rsidR="00A84123" w:rsidRPr="00F851DD" w:rsidRDefault="00A84123" w:rsidP="00066FCB">
            <w:pPr>
              <w:contextualSpacing/>
              <w:jc w:val="right"/>
            </w:pPr>
            <w:r w:rsidRPr="00F851DD">
              <w:t>77,5</w:t>
            </w:r>
          </w:p>
        </w:tc>
        <w:tc>
          <w:tcPr>
            <w:tcW w:w="395" w:type="pct"/>
            <w:noWrap/>
            <w:hideMark/>
          </w:tcPr>
          <w:p w14:paraId="037D2B67" w14:textId="77777777" w:rsidR="00A84123" w:rsidRPr="00F851DD" w:rsidRDefault="00A84123" w:rsidP="00066FCB">
            <w:pPr>
              <w:contextualSpacing/>
              <w:jc w:val="right"/>
            </w:pPr>
            <w:r w:rsidRPr="00F851DD">
              <w:t>1,86</w:t>
            </w:r>
          </w:p>
        </w:tc>
        <w:tc>
          <w:tcPr>
            <w:tcW w:w="386" w:type="pct"/>
            <w:noWrap/>
            <w:hideMark/>
          </w:tcPr>
          <w:p w14:paraId="73F6CA48" w14:textId="77777777" w:rsidR="00A84123" w:rsidRPr="00F851DD" w:rsidRDefault="00A84123" w:rsidP="00066FCB">
            <w:pPr>
              <w:contextualSpacing/>
              <w:jc w:val="right"/>
            </w:pPr>
            <w:r w:rsidRPr="00F851DD">
              <w:t>0,464</w:t>
            </w:r>
          </w:p>
        </w:tc>
        <w:tc>
          <w:tcPr>
            <w:tcW w:w="386" w:type="pct"/>
            <w:noWrap/>
            <w:hideMark/>
          </w:tcPr>
          <w:p w14:paraId="5DBB3161" w14:textId="77777777" w:rsidR="00A84123" w:rsidRPr="00F851DD" w:rsidRDefault="00A84123" w:rsidP="00066FCB">
            <w:pPr>
              <w:contextualSpacing/>
              <w:jc w:val="right"/>
            </w:pPr>
            <w:r w:rsidRPr="00F851DD">
              <w:t>0,770</w:t>
            </w:r>
          </w:p>
        </w:tc>
        <w:tc>
          <w:tcPr>
            <w:tcW w:w="334" w:type="pct"/>
          </w:tcPr>
          <w:p w14:paraId="1ABB42EC" w14:textId="77777777" w:rsidR="00A84123" w:rsidRPr="00F851DD" w:rsidRDefault="00A84123" w:rsidP="00066FCB">
            <w:pPr>
              <w:contextualSpacing/>
              <w:jc w:val="right"/>
            </w:pPr>
          </w:p>
        </w:tc>
        <w:tc>
          <w:tcPr>
            <w:tcW w:w="334" w:type="pct"/>
            <w:noWrap/>
            <w:hideMark/>
          </w:tcPr>
          <w:p w14:paraId="71622E93" w14:textId="391CA38E" w:rsidR="00A84123" w:rsidRPr="00F851DD" w:rsidRDefault="00A84123" w:rsidP="00066FCB">
            <w:pPr>
              <w:contextualSpacing/>
              <w:jc w:val="right"/>
            </w:pPr>
            <w:r w:rsidRPr="00F851DD">
              <w:t>0</w:t>
            </w:r>
          </w:p>
        </w:tc>
        <w:tc>
          <w:tcPr>
            <w:tcW w:w="462" w:type="pct"/>
            <w:noWrap/>
            <w:hideMark/>
          </w:tcPr>
          <w:p w14:paraId="5EA1C386" w14:textId="77777777" w:rsidR="00A84123" w:rsidRPr="00F851DD" w:rsidRDefault="00A84123" w:rsidP="00066FCB">
            <w:pPr>
              <w:contextualSpacing/>
              <w:jc w:val="right"/>
            </w:pPr>
            <w:r w:rsidRPr="00F851DD">
              <w:t>1</w:t>
            </w:r>
          </w:p>
        </w:tc>
        <w:tc>
          <w:tcPr>
            <w:tcW w:w="479" w:type="pct"/>
            <w:noWrap/>
            <w:hideMark/>
          </w:tcPr>
          <w:p w14:paraId="7ED6CAE9" w14:textId="77777777" w:rsidR="00A84123" w:rsidRPr="00F851DD" w:rsidRDefault="00A84123" w:rsidP="00066FCB">
            <w:pPr>
              <w:contextualSpacing/>
              <w:jc w:val="right"/>
            </w:pPr>
            <w:r w:rsidRPr="00F851DD">
              <w:t>0</w:t>
            </w:r>
          </w:p>
        </w:tc>
        <w:tc>
          <w:tcPr>
            <w:tcW w:w="286" w:type="pct"/>
            <w:noWrap/>
            <w:hideMark/>
          </w:tcPr>
          <w:p w14:paraId="113347AE" w14:textId="77777777" w:rsidR="00A84123" w:rsidRPr="00F851DD" w:rsidRDefault="00A84123" w:rsidP="00066FCB">
            <w:pPr>
              <w:contextualSpacing/>
              <w:jc w:val="right"/>
            </w:pPr>
            <w:r w:rsidRPr="00F851DD">
              <w:t>1</w:t>
            </w:r>
          </w:p>
        </w:tc>
        <w:tc>
          <w:tcPr>
            <w:tcW w:w="312" w:type="pct"/>
            <w:noWrap/>
            <w:hideMark/>
          </w:tcPr>
          <w:p w14:paraId="77519B93" w14:textId="77777777" w:rsidR="00A84123" w:rsidRPr="00F851DD" w:rsidRDefault="00A84123" w:rsidP="00066FCB">
            <w:pPr>
              <w:contextualSpacing/>
              <w:jc w:val="right"/>
            </w:pPr>
            <w:r w:rsidRPr="00F851DD">
              <w:t>0</w:t>
            </w:r>
          </w:p>
        </w:tc>
      </w:tr>
      <w:tr w:rsidR="00F851DD" w:rsidRPr="00F851DD" w14:paraId="3E3E7F5B" w14:textId="77777777" w:rsidTr="00A84123">
        <w:trPr>
          <w:trHeight w:val="315"/>
          <w:jc w:val="center"/>
        </w:trPr>
        <w:tc>
          <w:tcPr>
            <w:tcW w:w="317" w:type="pct"/>
            <w:noWrap/>
            <w:hideMark/>
          </w:tcPr>
          <w:p w14:paraId="3C0D79C7" w14:textId="77777777" w:rsidR="00A84123" w:rsidRPr="00F851DD" w:rsidRDefault="00A84123" w:rsidP="00066FCB">
            <w:pPr>
              <w:contextualSpacing/>
              <w:jc w:val="center"/>
            </w:pPr>
            <w:r w:rsidRPr="00F851DD">
              <w:t>KK</w:t>
            </w:r>
          </w:p>
        </w:tc>
        <w:tc>
          <w:tcPr>
            <w:tcW w:w="273" w:type="pct"/>
            <w:noWrap/>
            <w:hideMark/>
          </w:tcPr>
          <w:p w14:paraId="6C05AE8B" w14:textId="77777777" w:rsidR="00A84123" w:rsidRPr="00F851DD" w:rsidRDefault="00A84123" w:rsidP="00066FCB">
            <w:pPr>
              <w:contextualSpacing/>
              <w:jc w:val="center"/>
            </w:pPr>
            <w:r w:rsidRPr="00F851DD">
              <w:t>ПЦ-37</w:t>
            </w:r>
          </w:p>
        </w:tc>
        <w:tc>
          <w:tcPr>
            <w:tcW w:w="399" w:type="pct"/>
            <w:noWrap/>
            <w:hideMark/>
          </w:tcPr>
          <w:p w14:paraId="3105EFE0" w14:textId="77777777" w:rsidR="00A84123" w:rsidRPr="00F851DD" w:rsidRDefault="00A84123" w:rsidP="00066FCB">
            <w:pPr>
              <w:contextualSpacing/>
              <w:jc w:val="center"/>
            </w:pPr>
            <w:r w:rsidRPr="00F851DD">
              <w:t>1987</w:t>
            </w:r>
          </w:p>
        </w:tc>
        <w:tc>
          <w:tcPr>
            <w:tcW w:w="211" w:type="pct"/>
            <w:noWrap/>
            <w:hideMark/>
          </w:tcPr>
          <w:p w14:paraId="4BD03513" w14:textId="77777777" w:rsidR="00A84123" w:rsidRPr="00F851DD" w:rsidRDefault="00A84123" w:rsidP="00066FCB">
            <w:pPr>
              <w:contextualSpacing/>
              <w:jc w:val="center"/>
            </w:pPr>
            <w:r w:rsidRPr="00F851DD">
              <w:t>33</w:t>
            </w:r>
          </w:p>
        </w:tc>
        <w:tc>
          <w:tcPr>
            <w:tcW w:w="194" w:type="pct"/>
            <w:noWrap/>
            <w:hideMark/>
          </w:tcPr>
          <w:p w14:paraId="0D90E56F" w14:textId="77777777" w:rsidR="00A84123" w:rsidRPr="00F851DD" w:rsidRDefault="00A84123" w:rsidP="00066FCB">
            <w:pPr>
              <w:contextualSpacing/>
              <w:jc w:val="right"/>
            </w:pPr>
            <w:r w:rsidRPr="00F851DD">
              <w:t>Ж</w:t>
            </w:r>
          </w:p>
        </w:tc>
        <w:tc>
          <w:tcPr>
            <w:tcW w:w="232" w:type="pct"/>
            <w:noWrap/>
            <w:hideMark/>
          </w:tcPr>
          <w:p w14:paraId="0ABE8A66" w14:textId="77777777" w:rsidR="00A84123" w:rsidRPr="00F851DD" w:rsidRDefault="00A84123" w:rsidP="00066FCB">
            <w:pPr>
              <w:contextualSpacing/>
              <w:jc w:val="right"/>
            </w:pPr>
            <w:r w:rsidRPr="00F851DD">
              <w:t>72,9</w:t>
            </w:r>
          </w:p>
        </w:tc>
        <w:tc>
          <w:tcPr>
            <w:tcW w:w="395" w:type="pct"/>
            <w:noWrap/>
            <w:hideMark/>
          </w:tcPr>
          <w:p w14:paraId="4AD031F0" w14:textId="77777777" w:rsidR="00A84123" w:rsidRPr="00F851DD" w:rsidRDefault="00A84123" w:rsidP="00066FCB">
            <w:pPr>
              <w:contextualSpacing/>
              <w:jc w:val="right"/>
            </w:pPr>
            <w:r w:rsidRPr="00F851DD">
              <w:t>2,43</w:t>
            </w:r>
          </w:p>
        </w:tc>
        <w:tc>
          <w:tcPr>
            <w:tcW w:w="386" w:type="pct"/>
            <w:noWrap/>
            <w:hideMark/>
          </w:tcPr>
          <w:p w14:paraId="30189796" w14:textId="77777777" w:rsidR="00A84123" w:rsidRPr="00F851DD" w:rsidRDefault="00A84123" w:rsidP="00066FCB">
            <w:pPr>
              <w:contextualSpacing/>
              <w:jc w:val="right"/>
            </w:pPr>
            <w:r w:rsidRPr="00F851DD">
              <w:t>0,830</w:t>
            </w:r>
          </w:p>
        </w:tc>
        <w:tc>
          <w:tcPr>
            <w:tcW w:w="386" w:type="pct"/>
            <w:noWrap/>
            <w:hideMark/>
          </w:tcPr>
          <w:p w14:paraId="3A7C0F56" w14:textId="77777777" w:rsidR="00A84123" w:rsidRPr="00F851DD" w:rsidRDefault="00A84123" w:rsidP="00066FCB">
            <w:pPr>
              <w:contextualSpacing/>
              <w:jc w:val="right"/>
            </w:pPr>
            <w:r w:rsidRPr="00F851DD">
              <w:t>0,781</w:t>
            </w:r>
          </w:p>
        </w:tc>
        <w:tc>
          <w:tcPr>
            <w:tcW w:w="334" w:type="pct"/>
          </w:tcPr>
          <w:p w14:paraId="1C97BCD7" w14:textId="77777777" w:rsidR="00A84123" w:rsidRPr="00F851DD" w:rsidRDefault="00A84123" w:rsidP="00066FCB">
            <w:pPr>
              <w:contextualSpacing/>
              <w:jc w:val="right"/>
            </w:pPr>
          </w:p>
        </w:tc>
        <w:tc>
          <w:tcPr>
            <w:tcW w:w="334" w:type="pct"/>
            <w:noWrap/>
            <w:hideMark/>
          </w:tcPr>
          <w:p w14:paraId="446538C6" w14:textId="1D032463" w:rsidR="00A84123" w:rsidRPr="00F851DD" w:rsidRDefault="00A84123" w:rsidP="00066FCB">
            <w:pPr>
              <w:contextualSpacing/>
              <w:jc w:val="right"/>
            </w:pPr>
            <w:r w:rsidRPr="00F851DD">
              <w:t>0</w:t>
            </w:r>
          </w:p>
        </w:tc>
        <w:tc>
          <w:tcPr>
            <w:tcW w:w="462" w:type="pct"/>
            <w:noWrap/>
            <w:hideMark/>
          </w:tcPr>
          <w:p w14:paraId="7A3FD84C" w14:textId="77777777" w:rsidR="00A84123" w:rsidRPr="00F851DD" w:rsidRDefault="00A84123" w:rsidP="00066FCB">
            <w:pPr>
              <w:contextualSpacing/>
              <w:jc w:val="right"/>
            </w:pPr>
            <w:r w:rsidRPr="00F851DD">
              <w:t>2</w:t>
            </w:r>
          </w:p>
        </w:tc>
        <w:tc>
          <w:tcPr>
            <w:tcW w:w="479" w:type="pct"/>
            <w:noWrap/>
            <w:hideMark/>
          </w:tcPr>
          <w:p w14:paraId="7E59C9AD" w14:textId="77777777" w:rsidR="00A84123" w:rsidRPr="00F851DD" w:rsidRDefault="00A84123" w:rsidP="00066FCB">
            <w:pPr>
              <w:contextualSpacing/>
              <w:jc w:val="right"/>
            </w:pPr>
            <w:r w:rsidRPr="00F851DD">
              <w:t>0</w:t>
            </w:r>
          </w:p>
        </w:tc>
        <w:tc>
          <w:tcPr>
            <w:tcW w:w="286" w:type="pct"/>
            <w:noWrap/>
            <w:hideMark/>
          </w:tcPr>
          <w:p w14:paraId="559AEB9B" w14:textId="77777777" w:rsidR="00A84123" w:rsidRPr="00F851DD" w:rsidRDefault="00A84123" w:rsidP="00066FCB">
            <w:pPr>
              <w:contextualSpacing/>
              <w:jc w:val="right"/>
            </w:pPr>
            <w:r w:rsidRPr="00F851DD">
              <w:t>0</w:t>
            </w:r>
          </w:p>
        </w:tc>
        <w:tc>
          <w:tcPr>
            <w:tcW w:w="312" w:type="pct"/>
            <w:noWrap/>
            <w:hideMark/>
          </w:tcPr>
          <w:p w14:paraId="334D7998" w14:textId="77777777" w:rsidR="00A84123" w:rsidRPr="00F851DD" w:rsidRDefault="00A84123" w:rsidP="00066FCB">
            <w:pPr>
              <w:contextualSpacing/>
              <w:jc w:val="right"/>
            </w:pPr>
            <w:r w:rsidRPr="00F851DD">
              <w:t>0</w:t>
            </w:r>
          </w:p>
        </w:tc>
      </w:tr>
      <w:tr w:rsidR="00F851DD" w:rsidRPr="00F851DD" w14:paraId="7A54375A" w14:textId="77777777" w:rsidTr="00A84123">
        <w:trPr>
          <w:trHeight w:val="315"/>
          <w:jc w:val="center"/>
        </w:trPr>
        <w:tc>
          <w:tcPr>
            <w:tcW w:w="317" w:type="pct"/>
            <w:noWrap/>
            <w:hideMark/>
          </w:tcPr>
          <w:p w14:paraId="7EA8964E" w14:textId="77777777" w:rsidR="00A84123" w:rsidRPr="00F851DD" w:rsidRDefault="00A84123" w:rsidP="00066FCB">
            <w:pPr>
              <w:contextualSpacing/>
              <w:jc w:val="center"/>
            </w:pPr>
            <w:r w:rsidRPr="00F851DD">
              <w:t>KK</w:t>
            </w:r>
          </w:p>
        </w:tc>
        <w:tc>
          <w:tcPr>
            <w:tcW w:w="273" w:type="pct"/>
            <w:noWrap/>
            <w:hideMark/>
          </w:tcPr>
          <w:p w14:paraId="249B1CC8" w14:textId="77777777" w:rsidR="00A84123" w:rsidRPr="00F851DD" w:rsidRDefault="00A84123" w:rsidP="00066FCB">
            <w:pPr>
              <w:contextualSpacing/>
              <w:jc w:val="center"/>
            </w:pPr>
            <w:r w:rsidRPr="00F851DD">
              <w:t>ПЦ-38</w:t>
            </w:r>
          </w:p>
        </w:tc>
        <w:tc>
          <w:tcPr>
            <w:tcW w:w="399" w:type="pct"/>
            <w:noWrap/>
            <w:hideMark/>
          </w:tcPr>
          <w:p w14:paraId="6DABF49A" w14:textId="77777777" w:rsidR="00A84123" w:rsidRPr="00F851DD" w:rsidRDefault="00A84123" w:rsidP="00066FCB">
            <w:pPr>
              <w:contextualSpacing/>
              <w:jc w:val="center"/>
            </w:pPr>
            <w:r w:rsidRPr="00F851DD">
              <w:t>1988</w:t>
            </w:r>
          </w:p>
        </w:tc>
        <w:tc>
          <w:tcPr>
            <w:tcW w:w="211" w:type="pct"/>
            <w:noWrap/>
            <w:hideMark/>
          </w:tcPr>
          <w:p w14:paraId="78D3B0E0" w14:textId="77777777" w:rsidR="00A84123" w:rsidRPr="00F851DD" w:rsidRDefault="00A84123" w:rsidP="00066FCB">
            <w:pPr>
              <w:contextualSpacing/>
              <w:jc w:val="center"/>
            </w:pPr>
            <w:r w:rsidRPr="00F851DD">
              <w:t>32</w:t>
            </w:r>
          </w:p>
        </w:tc>
        <w:tc>
          <w:tcPr>
            <w:tcW w:w="194" w:type="pct"/>
            <w:noWrap/>
            <w:hideMark/>
          </w:tcPr>
          <w:p w14:paraId="6C35882B" w14:textId="77777777" w:rsidR="00A84123" w:rsidRPr="00F851DD" w:rsidRDefault="00A84123" w:rsidP="00066FCB">
            <w:pPr>
              <w:contextualSpacing/>
              <w:jc w:val="right"/>
            </w:pPr>
            <w:r w:rsidRPr="00F851DD">
              <w:t>М</w:t>
            </w:r>
          </w:p>
        </w:tc>
        <w:tc>
          <w:tcPr>
            <w:tcW w:w="232" w:type="pct"/>
            <w:noWrap/>
            <w:hideMark/>
          </w:tcPr>
          <w:p w14:paraId="5CB5D121" w14:textId="77777777" w:rsidR="00A84123" w:rsidRPr="00F851DD" w:rsidRDefault="00A84123" w:rsidP="00066FCB">
            <w:pPr>
              <w:contextualSpacing/>
              <w:jc w:val="right"/>
            </w:pPr>
            <w:r w:rsidRPr="00F851DD">
              <w:t>70</w:t>
            </w:r>
          </w:p>
        </w:tc>
        <w:tc>
          <w:tcPr>
            <w:tcW w:w="395" w:type="pct"/>
            <w:noWrap/>
            <w:hideMark/>
          </w:tcPr>
          <w:p w14:paraId="4624D467" w14:textId="77777777" w:rsidR="00A84123" w:rsidRPr="00F851DD" w:rsidRDefault="00A84123" w:rsidP="00066FCB">
            <w:pPr>
              <w:contextualSpacing/>
              <w:jc w:val="right"/>
            </w:pPr>
            <w:r w:rsidRPr="00F851DD">
              <w:t>0,71</w:t>
            </w:r>
          </w:p>
        </w:tc>
        <w:tc>
          <w:tcPr>
            <w:tcW w:w="386" w:type="pct"/>
            <w:noWrap/>
            <w:hideMark/>
          </w:tcPr>
          <w:p w14:paraId="0DF53F19" w14:textId="77777777" w:rsidR="00A84123" w:rsidRPr="00F851DD" w:rsidRDefault="00A84123" w:rsidP="00066FCB">
            <w:pPr>
              <w:contextualSpacing/>
              <w:jc w:val="right"/>
            </w:pPr>
            <w:r w:rsidRPr="00F851DD">
              <w:t>0,259</w:t>
            </w:r>
          </w:p>
        </w:tc>
        <w:tc>
          <w:tcPr>
            <w:tcW w:w="386" w:type="pct"/>
            <w:noWrap/>
            <w:hideMark/>
          </w:tcPr>
          <w:p w14:paraId="14826718" w14:textId="77777777" w:rsidR="00A84123" w:rsidRPr="00F851DD" w:rsidRDefault="00A84123" w:rsidP="00066FCB">
            <w:pPr>
              <w:contextualSpacing/>
              <w:jc w:val="right"/>
            </w:pPr>
            <w:r w:rsidRPr="00F851DD">
              <w:t>0,075</w:t>
            </w:r>
          </w:p>
        </w:tc>
        <w:tc>
          <w:tcPr>
            <w:tcW w:w="334" w:type="pct"/>
          </w:tcPr>
          <w:p w14:paraId="61A9E7C8" w14:textId="77777777" w:rsidR="00A84123" w:rsidRPr="00F851DD" w:rsidRDefault="00A84123" w:rsidP="00066FCB">
            <w:pPr>
              <w:contextualSpacing/>
              <w:jc w:val="right"/>
            </w:pPr>
          </w:p>
        </w:tc>
        <w:tc>
          <w:tcPr>
            <w:tcW w:w="334" w:type="pct"/>
            <w:noWrap/>
            <w:hideMark/>
          </w:tcPr>
          <w:p w14:paraId="69B9C25B" w14:textId="0434338A" w:rsidR="00A84123" w:rsidRPr="00F851DD" w:rsidRDefault="00A84123" w:rsidP="00066FCB">
            <w:pPr>
              <w:contextualSpacing/>
              <w:jc w:val="right"/>
            </w:pPr>
            <w:r w:rsidRPr="00F851DD">
              <w:t>0</w:t>
            </w:r>
          </w:p>
        </w:tc>
        <w:tc>
          <w:tcPr>
            <w:tcW w:w="462" w:type="pct"/>
            <w:noWrap/>
            <w:hideMark/>
          </w:tcPr>
          <w:p w14:paraId="16621792" w14:textId="77777777" w:rsidR="00A84123" w:rsidRPr="00F851DD" w:rsidRDefault="00A84123" w:rsidP="00066FCB">
            <w:pPr>
              <w:contextualSpacing/>
              <w:jc w:val="right"/>
            </w:pPr>
            <w:r w:rsidRPr="00F851DD">
              <w:t>2</w:t>
            </w:r>
          </w:p>
        </w:tc>
        <w:tc>
          <w:tcPr>
            <w:tcW w:w="479" w:type="pct"/>
            <w:noWrap/>
            <w:hideMark/>
          </w:tcPr>
          <w:p w14:paraId="4C2EEED7" w14:textId="77777777" w:rsidR="00A84123" w:rsidRPr="00F851DD" w:rsidRDefault="00A84123" w:rsidP="00066FCB">
            <w:pPr>
              <w:contextualSpacing/>
              <w:jc w:val="right"/>
            </w:pPr>
            <w:r w:rsidRPr="00F851DD">
              <w:t>0</w:t>
            </w:r>
          </w:p>
        </w:tc>
        <w:tc>
          <w:tcPr>
            <w:tcW w:w="286" w:type="pct"/>
            <w:noWrap/>
            <w:hideMark/>
          </w:tcPr>
          <w:p w14:paraId="3F8D8DCA" w14:textId="77777777" w:rsidR="00A84123" w:rsidRPr="00F851DD" w:rsidRDefault="00A84123" w:rsidP="00066FCB">
            <w:pPr>
              <w:contextualSpacing/>
              <w:jc w:val="right"/>
            </w:pPr>
            <w:r w:rsidRPr="00F851DD">
              <w:t>0</w:t>
            </w:r>
          </w:p>
        </w:tc>
        <w:tc>
          <w:tcPr>
            <w:tcW w:w="312" w:type="pct"/>
            <w:noWrap/>
            <w:hideMark/>
          </w:tcPr>
          <w:p w14:paraId="34855680" w14:textId="77777777" w:rsidR="00A84123" w:rsidRPr="00F851DD" w:rsidRDefault="00A84123" w:rsidP="00066FCB">
            <w:pPr>
              <w:contextualSpacing/>
              <w:jc w:val="right"/>
            </w:pPr>
            <w:r w:rsidRPr="00F851DD">
              <w:t>0</w:t>
            </w:r>
          </w:p>
        </w:tc>
      </w:tr>
      <w:tr w:rsidR="00F851DD" w:rsidRPr="00F851DD" w14:paraId="02563997" w14:textId="77777777" w:rsidTr="00A84123">
        <w:trPr>
          <w:trHeight w:val="315"/>
          <w:jc w:val="center"/>
        </w:trPr>
        <w:tc>
          <w:tcPr>
            <w:tcW w:w="317" w:type="pct"/>
            <w:noWrap/>
            <w:hideMark/>
          </w:tcPr>
          <w:p w14:paraId="0BDC6325" w14:textId="77777777" w:rsidR="00A84123" w:rsidRPr="00F851DD" w:rsidRDefault="00A84123" w:rsidP="00066FCB">
            <w:pPr>
              <w:contextualSpacing/>
              <w:jc w:val="center"/>
            </w:pPr>
            <w:r w:rsidRPr="00F851DD">
              <w:t>KK</w:t>
            </w:r>
          </w:p>
        </w:tc>
        <w:tc>
          <w:tcPr>
            <w:tcW w:w="273" w:type="pct"/>
            <w:noWrap/>
            <w:hideMark/>
          </w:tcPr>
          <w:p w14:paraId="20D44834" w14:textId="77777777" w:rsidR="00A84123" w:rsidRPr="00F851DD" w:rsidRDefault="00A84123" w:rsidP="00066FCB">
            <w:pPr>
              <w:contextualSpacing/>
              <w:jc w:val="center"/>
            </w:pPr>
            <w:r w:rsidRPr="00F851DD">
              <w:t>ПЦ-39</w:t>
            </w:r>
          </w:p>
        </w:tc>
        <w:tc>
          <w:tcPr>
            <w:tcW w:w="399" w:type="pct"/>
            <w:noWrap/>
            <w:hideMark/>
          </w:tcPr>
          <w:p w14:paraId="0AE2AA7E" w14:textId="77777777" w:rsidR="00A84123" w:rsidRPr="00F851DD" w:rsidRDefault="00A84123" w:rsidP="00066FCB">
            <w:pPr>
              <w:contextualSpacing/>
              <w:jc w:val="center"/>
            </w:pPr>
            <w:r w:rsidRPr="00F851DD">
              <w:t>1958</w:t>
            </w:r>
          </w:p>
        </w:tc>
        <w:tc>
          <w:tcPr>
            <w:tcW w:w="211" w:type="pct"/>
            <w:noWrap/>
            <w:hideMark/>
          </w:tcPr>
          <w:p w14:paraId="34B34EB5" w14:textId="77777777" w:rsidR="00A84123" w:rsidRPr="00F851DD" w:rsidRDefault="00A84123" w:rsidP="00066FCB">
            <w:pPr>
              <w:contextualSpacing/>
              <w:jc w:val="center"/>
            </w:pPr>
            <w:r w:rsidRPr="00F851DD">
              <w:t>62</w:t>
            </w:r>
          </w:p>
        </w:tc>
        <w:tc>
          <w:tcPr>
            <w:tcW w:w="194" w:type="pct"/>
            <w:noWrap/>
            <w:hideMark/>
          </w:tcPr>
          <w:p w14:paraId="5DDF52AA" w14:textId="77777777" w:rsidR="00A84123" w:rsidRPr="00F851DD" w:rsidRDefault="00A84123" w:rsidP="00066FCB">
            <w:pPr>
              <w:contextualSpacing/>
              <w:jc w:val="right"/>
            </w:pPr>
            <w:r w:rsidRPr="00F851DD">
              <w:t>Ж</w:t>
            </w:r>
          </w:p>
        </w:tc>
        <w:tc>
          <w:tcPr>
            <w:tcW w:w="232" w:type="pct"/>
            <w:noWrap/>
            <w:hideMark/>
          </w:tcPr>
          <w:p w14:paraId="5B732696" w14:textId="77777777" w:rsidR="00A84123" w:rsidRPr="00F851DD" w:rsidRDefault="00A84123" w:rsidP="00066FCB">
            <w:pPr>
              <w:contextualSpacing/>
              <w:jc w:val="right"/>
            </w:pPr>
            <w:r w:rsidRPr="00F851DD">
              <w:t>64</w:t>
            </w:r>
          </w:p>
        </w:tc>
        <w:tc>
          <w:tcPr>
            <w:tcW w:w="395" w:type="pct"/>
            <w:noWrap/>
            <w:hideMark/>
          </w:tcPr>
          <w:p w14:paraId="6B9C38BC" w14:textId="77777777" w:rsidR="00A84123" w:rsidRPr="00F851DD" w:rsidRDefault="00A84123" w:rsidP="00066FCB">
            <w:pPr>
              <w:contextualSpacing/>
              <w:jc w:val="right"/>
            </w:pPr>
            <w:r w:rsidRPr="00F851DD">
              <w:t>3,29</w:t>
            </w:r>
          </w:p>
        </w:tc>
        <w:tc>
          <w:tcPr>
            <w:tcW w:w="386" w:type="pct"/>
            <w:noWrap/>
            <w:hideMark/>
          </w:tcPr>
          <w:p w14:paraId="633961E1" w14:textId="77777777" w:rsidR="00A84123" w:rsidRPr="00F851DD" w:rsidRDefault="00A84123" w:rsidP="00066FCB">
            <w:pPr>
              <w:contextualSpacing/>
              <w:jc w:val="right"/>
            </w:pPr>
            <w:r w:rsidRPr="00F851DD">
              <w:t>1,164</w:t>
            </w:r>
          </w:p>
        </w:tc>
        <w:tc>
          <w:tcPr>
            <w:tcW w:w="386" w:type="pct"/>
            <w:noWrap/>
            <w:hideMark/>
          </w:tcPr>
          <w:p w14:paraId="2B6CEFFF" w14:textId="77777777" w:rsidR="00A84123" w:rsidRPr="00F851DD" w:rsidRDefault="00A84123" w:rsidP="00066FCB">
            <w:pPr>
              <w:contextualSpacing/>
              <w:jc w:val="right"/>
            </w:pPr>
            <w:r w:rsidRPr="00F851DD">
              <w:t>3,621</w:t>
            </w:r>
          </w:p>
        </w:tc>
        <w:tc>
          <w:tcPr>
            <w:tcW w:w="334" w:type="pct"/>
          </w:tcPr>
          <w:p w14:paraId="5054CE8F" w14:textId="77777777" w:rsidR="00A84123" w:rsidRPr="00F851DD" w:rsidRDefault="00A84123" w:rsidP="00066FCB">
            <w:pPr>
              <w:contextualSpacing/>
              <w:jc w:val="right"/>
            </w:pPr>
          </w:p>
        </w:tc>
        <w:tc>
          <w:tcPr>
            <w:tcW w:w="334" w:type="pct"/>
            <w:noWrap/>
            <w:hideMark/>
          </w:tcPr>
          <w:p w14:paraId="0D3FDBC3" w14:textId="4E2DDBC4" w:rsidR="00A84123" w:rsidRPr="00F851DD" w:rsidRDefault="00A84123" w:rsidP="00066FCB">
            <w:pPr>
              <w:contextualSpacing/>
              <w:jc w:val="right"/>
            </w:pPr>
            <w:r w:rsidRPr="00F851DD">
              <w:t>1</w:t>
            </w:r>
          </w:p>
        </w:tc>
        <w:tc>
          <w:tcPr>
            <w:tcW w:w="462" w:type="pct"/>
            <w:noWrap/>
            <w:hideMark/>
          </w:tcPr>
          <w:p w14:paraId="65DE7E50" w14:textId="77777777" w:rsidR="00A84123" w:rsidRPr="00F851DD" w:rsidRDefault="00A84123" w:rsidP="00066FCB">
            <w:pPr>
              <w:contextualSpacing/>
              <w:jc w:val="right"/>
            </w:pPr>
            <w:r w:rsidRPr="00F851DD">
              <w:t>1</w:t>
            </w:r>
          </w:p>
        </w:tc>
        <w:tc>
          <w:tcPr>
            <w:tcW w:w="479" w:type="pct"/>
            <w:noWrap/>
            <w:hideMark/>
          </w:tcPr>
          <w:p w14:paraId="23A09EED" w14:textId="77777777" w:rsidR="00A84123" w:rsidRPr="00F851DD" w:rsidRDefault="00A84123" w:rsidP="00066FCB">
            <w:pPr>
              <w:contextualSpacing/>
              <w:jc w:val="right"/>
            </w:pPr>
            <w:r w:rsidRPr="00F851DD">
              <w:t>0</w:t>
            </w:r>
          </w:p>
        </w:tc>
        <w:tc>
          <w:tcPr>
            <w:tcW w:w="286" w:type="pct"/>
            <w:noWrap/>
            <w:hideMark/>
          </w:tcPr>
          <w:p w14:paraId="63FDB819" w14:textId="77777777" w:rsidR="00A84123" w:rsidRPr="00F851DD" w:rsidRDefault="00A84123" w:rsidP="00066FCB">
            <w:pPr>
              <w:contextualSpacing/>
              <w:jc w:val="right"/>
            </w:pPr>
            <w:r w:rsidRPr="00F851DD">
              <w:t>0</w:t>
            </w:r>
          </w:p>
        </w:tc>
        <w:tc>
          <w:tcPr>
            <w:tcW w:w="312" w:type="pct"/>
            <w:noWrap/>
            <w:hideMark/>
          </w:tcPr>
          <w:p w14:paraId="178C744C" w14:textId="77777777" w:rsidR="00A84123" w:rsidRPr="00F851DD" w:rsidRDefault="00A84123" w:rsidP="00066FCB">
            <w:pPr>
              <w:contextualSpacing/>
              <w:jc w:val="right"/>
            </w:pPr>
            <w:r w:rsidRPr="00F851DD">
              <w:t>1</w:t>
            </w:r>
          </w:p>
        </w:tc>
      </w:tr>
      <w:tr w:rsidR="00F851DD" w:rsidRPr="00F851DD" w14:paraId="0936E8BD" w14:textId="77777777" w:rsidTr="00A84123">
        <w:trPr>
          <w:trHeight w:val="315"/>
          <w:jc w:val="center"/>
        </w:trPr>
        <w:tc>
          <w:tcPr>
            <w:tcW w:w="317" w:type="pct"/>
            <w:noWrap/>
            <w:hideMark/>
          </w:tcPr>
          <w:p w14:paraId="40EC0F40" w14:textId="77777777" w:rsidR="00A84123" w:rsidRPr="00F851DD" w:rsidRDefault="00A84123" w:rsidP="00066FCB">
            <w:pPr>
              <w:contextualSpacing/>
              <w:jc w:val="center"/>
            </w:pPr>
            <w:r w:rsidRPr="00F851DD">
              <w:t>KK</w:t>
            </w:r>
          </w:p>
        </w:tc>
        <w:tc>
          <w:tcPr>
            <w:tcW w:w="273" w:type="pct"/>
            <w:noWrap/>
            <w:hideMark/>
          </w:tcPr>
          <w:p w14:paraId="3B11E956" w14:textId="77777777" w:rsidR="00A84123" w:rsidRPr="00F851DD" w:rsidRDefault="00A84123" w:rsidP="00066FCB">
            <w:pPr>
              <w:contextualSpacing/>
              <w:jc w:val="center"/>
            </w:pPr>
            <w:r w:rsidRPr="00F851DD">
              <w:t>ПЦ-40</w:t>
            </w:r>
          </w:p>
        </w:tc>
        <w:tc>
          <w:tcPr>
            <w:tcW w:w="399" w:type="pct"/>
            <w:noWrap/>
            <w:hideMark/>
          </w:tcPr>
          <w:p w14:paraId="393165FA" w14:textId="77777777" w:rsidR="00A84123" w:rsidRPr="00F851DD" w:rsidRDefault="00A84123" w:rsidP="00066FCB">
            <w:pPr>
              <w:contextualSpacing/>
              <w:jc w:val="center"/>
            </w:pPr>
            <w:r w:rsidRPr="00F851DD">
              <w:t>1967</w:t>
            </w:r>
          </w:p>
        </w:tc>
        <w:tc>
          <w:tcPr>
            <w:tcW w:w="211" w:type="pct"/>
            <w:noWrap/>
            <w:hideMark/>
          </w:tcPr>
          <w:p w14:paraId="37220A94" w14:textId="77777777" w:rsidR="00A84123" w:rsidRPr="00F851DD" w:rsidRDefault="00A84123" w:rsidP="00066FCB">
            <w:pPr>
              <w:contextualSpacing/>
              <w:jc w:val="center"/>
            </w:pPr>
            <w:r w:rsidRPr="00F851DD">
              <w:t>53</w:t>
            </w:r>
          </w:p>
        </w:tc>
        <w:tc>
          <w:tcPr>
            <w:tcW w:w="194" w:type="pct"/>
            <w:noWrap/>
            <w:hideMark/>
          </w:tcPr>
          <w:p w14:paraId="2FFC92AE" w14:textId="77777777" w:rsidR="00A84123" w:rsidRPr="00F851DD" w:rsidRDefault="00A84123" w:rsidP="00066FCB">
            <w:pPr>
              <w:contextualSpacing/>
              <w:jc w:val="right"/>
            </w:pPr>
            <w:r w:rsidRPr="00F851DD">
              <w:t>Ж</w:t>
            </w:r>
          </w:p>
        </w:tc>
        <w:tc>
          <w:tcPr>
            <w:tcW w:w="232" w:type="pct"/>
            <w:noWrap/>
            <w:hideMark/>
          </w:tcPr>
          <w:p w14:paraId="0793D88F" w14:textId="77777777" w:rsidR="00A84123" w:rsidRPr="00F851DD" w:rsidRDefault="00A84123" w:rsidP="00066FCB">
            <w:pPr>
              <w:contextualSpacing/>
              <w:jc w:val="right"/>
            </w:pPr>
            <w:r w:rsidRPr="00F851DD">
              <w:t>51,6</w:t>
            </w:r>
          </w:p>
        </w:tc>
        <w:tc>
          <w:tcPr>
            <w:tcW w:w="395" w:type="pct"/>
            <w:noWrap/>
            <w:hideMark/>
          </w:tcPr>
          <w:p w14:paraId="4DE79408" w14:textId="77777777" w:rsidR="00A84123" w:rsidRPr="00F851DD" w:rsidRDefault="00A84123" w:rsidP="00066FCB">
            <w:pPr>
              <w:contextualSpacing/>
              <w:jc w:val="right"/>
            </w:pPr>
            <w:r w:rsidRPr="00F851DD">
              <w:t>1,57</w:t>
            </w:r>
          </w:p>
        </w:tc>
        <w:tc>
          <w:tcPr>
            <w:tcW w:w="386" w:type="pct"/>
            <w:noWrap/>
            <w:hideMark/>
          </w:tcPr>
          <w:p w14:paraId="4826C595" w14:textId="77777777" w:rsidR="00A84123" w:rsidRPr="00F851DD" w:rsidRDefault="00A84123" w:rsidP="00066FCB">
            <w:pPr>
              <w:contextualSpacing/>
              <w:jc w:val="right"/>
            </w:pPr>
            <w:r w:rsidRPr="00F851DD">
              <w:t>0,092</w:t>
            </w:r>
          </w:p>
        </w:tc>
        <w:tc>
          <w:tcPr>
            <w:tcW w:w="386" w:type="pct"/>
            <w:noWrap/>
            <w:hideMark/>
          </w:tcPr>
          <w:p w14:paraId="1276B455" w14:textId="77777777" w:rsidR="00A84123" w:rsidRPr="00F851DD" w:rsidRDefault="00A84123" w:rsidP="00066FCB">
            <w:pPr>
              <w:contextualSpacing/>
              <w:jc w:val="right"/>
            </w:pPr>
            <w:r w:rsidRPr="00F851DD">
              <w:t>0,166</w:t>
            </w:r>
          </w:p>
        </w:tc>
        <w:tc>
          <w:tcPr>
            <w:tcW w:w="334" w:type="pct"/>
          </w:tcPr>
          <w:p w14:paraId="7138B8FF" w14:textId="77777777" w:rsidR="00A84123" w:rsidRPr="00F851DD" w:rsidRDefault="00A84123" w:rsidP="00066FCB">
            <w:pPr>
              <w:contextualSpacing/>
              <w:jc w:val="right"/>
            </w:pPr>
          </w:p>
        </w:tc>
        <w:tc>
          <w:tcPr>
            <w:tcW w:w="334" w:type="pct"/>
            <w:noWrap/>
            <w:hideMark/>
          </w:tcPr>
          <w:p w14:paraId="6EF0D421" w14:textId="6085346A" w:rsidR="00A84123" w:rsidRPr="00F851DD" w:rsidRDefault="00A84123" w:rsidP="00066FCB">
            <w:pPr>
              <w:contextualSpacing/>
              <w:jc w:val="right"/>
            </w:pPr>
            <w:r w:rsidRPr="00F851DD">
              <w:t>0</w:t>
            </w:r>
          </w:p>
        </w:tc>
        <w:tc>
          <w:tcPr>
            <w:tcW w:w="462" w:type="pct"/>
            <w:noWrap/>
            <w:hideMark/>
          </w:tcPr>
          <w:p w14:paraId="2806D91F" w14:textId="77777777" w:rsidR="00A84123" w:rsidRPr="00F851DD" w:rsidRDefault="00A84123" w:rsidP="00066FCB">
            <w:pPr>
              <w:contextualSpacing/>
              <w:jc w:val="right"/>
            </w:pPr>
            <w:r w:rsidRPr="00F851DD">
              <w:t>0</w:t>
            </w:r>
          </w:p>
        </w:tc>
        <w:tc>
          <w:tcPr>
            <w:tcW w:w="479" w:type="pct"/>
            <w:noWrap/>
            <w:hideMark/>
          </w:tcPr>
          <w:p w14:paraId="29C439BA" w14:textId="77777777" w:rsidR="00A84123" w:rsidRPr="00F851DD" w:rsidRDefault="00A84123" w:rsidP="00066FCB">
            <w:pPr>
              <w:contextualSpacing/>
              <w:jc w:val="right"/>
            </w:pPr>
            <w:r w:rsidRPr="00F851DD">
              <w:t>0</w:t>
            </w:r>
          </w:p>
        </w:tc>
        <w:tc>
          <w:tcPr>
            <w:tcW w:w="286" w:type="pct"/>
            <w:noWrap/>
            <w:hideMark/>
          </w:tcPr>
          <w:p w14:paraId="67E768A3" w14:textId="77777777" w:rsidR="00A84123" w:rsidRPr="00F851DD" w:rsidRDefault="00A84123" w:rsidP="00066FCB">
            <w:pPr>
              <w:contextualSpacing/>
              <w:jc w:val="right"/>
            </w:pPr>
            <w:r w:rsidRPr="00F851DD">
              <w:t>0</w:t>
            </w:r>
          </w:p>
        </w:tc>
        <w:tc>
          <w:tcPr>
            <w:tcW w:w="312" w:type="pct"/>
            <w:noWrap/>
            <w:hideMark/>
          </w:tcPr>
          <w:p w14:paraId="33A62DC7" w14:textId="77777777" w:rsidR="00A84123" w:rsidRPr="00F851DD" w:rsidRDefault="00A84123" w:rsidP="00066FCB">
            <w:pPr>
              <w:contextualSpacing/>
              <w:jc w:val="right"/>
            </w:pPr>
            <w:r w:rsidRPr="00F851DD">
              <w:t>0</w:t>
            </w:r>
          </w:p>
        </w:tc>
      </w:tr>
      <w:tr w:rsidR="00F851DD" w:rsidRPr="00F851DD" w14:paraId="34BBE754" w14:textId="77777777" w:rsidTr="00A84123">
        <w:trPr>
          <w:trHeight w:val="315"/>
          <w:jc w:val="center"/>
        </w:trPr>
        <w:tc>
          <w:tcPr>
            <w:tcW w:w="317" w:type="pct"/>
            <w:noWrap/>
            <w:hideMark/>
          </w:tcPr>
          <w:p w14:paraId="1A8B4C0A" w14:textId="77777777" w:rsidR="00A84123" w:rsidRPr="00F851DD" w:rsidRDefault="00A84123" w:rsidP="00066FCB">
            <w:pPr>
              <w:contextualSpacing/>
              <w:jc w:val="center"/>
            </w:pPr>
            <w:r w:rsidRPr="00F851DD">
              <w:t>KK</w:t>
            </w:r>
          </w:p>
        </w:tc>
        <w:tc>
          <w:tcPr>
            <w:tcW w:w="273" w:type="pct"/>
            <w:noWrap/>
            <w:hideMark/>
          </w:tcPr>
          <w:p w14:paraId="6CF0EA01" w14:textId="77777777" w:rsidR="00A84123" w:rsidRPr="00F851DD" w:rsidRDefault="00A84123" w:rsidP="00066FCB">
            <w:pPr>
              <w:contextualSpacing/>
              <w:jc w:val="center"/>
            </w:pPr>
            <w:r w:rsidRPr="00F851DD">
              <w:t>ПЦ-41</w:t>
            </w:r>
          </w:p>
        </w:tc>
        <w:tc>
          <w:tcPr>
            <w:tcW w:w="399" w:type="pct"/>
            <w:noWrap/>
            <w:hideMark/>
          </w:tcPr>
          <w:p w14:paraId="714E286A" w14:textId="77777777" w:rsidR="00A84123" w:rsidRPr="00F851DD" w:rsidRDefault="00A84123" w:rsidP="00066FCB">
            <w:pPr>
              <w:contextualSpacing/>
              <w:jc w:val="center"/>
            </w:pPr>
            <w:r w:rsidRPr="00F851DD">
              <w:t>1955</w:t>
            </w:r>
          </w:p>
        </w:tc>
        <w:tc>
          <w:tcPr>
            <w:tcW w:w="211" w:type="pct"/>
            <w:noWrap/>
            <w:hideMark/>
          </w:tcPr>
          <w:p w14:paraId="5E7154AE" w14:textId="77777777" w:rsidR="00A84123" w:rsidRPr="00F851DD" w:rsidRDefault="00A84123" w:rsidP="00066FCB">
            <w:pPr>
              <w:contextualSpacing/>
              <w:jc w:val="center"/>
            </w:pPr>
            <w:r w:rsidRPr="00F851DD">
              <w:t>65</w:t>
            </w:r>
          </w:p>
        </w:tc>
        <w:tc>
          <w:tcPr>
            <w:tcW w:w="194" w:type="pct"/>
            <w:noWrap/>
            <w:hideMark/>
          </w:tcPr>
          <w:p w14:paraId="3CCA7FE3" w14:textId="77777777" w:rsidR="00A84123" w:rsidRPr="00F851DD" w:rsidRDefault="00A84123" w:rsidP="00066FCB">
            <w:pPr>
              <w:contextualSpacing/>
              <w:jc w:val="right"/>
            </w:pPr>
            <w:r w:rsidRPr="00F851DD">
              <w:t>Ж</w:t>
            </w:r>
          </w:p>
        </w:tc>
        <w:tc>
          <w:tcPr>
            <w:tcW w:w="232" w:type="pct"/>
            <w:noWrap/>
            <w:hideMark/>
          </w:tcPr>
          <w:p w14:paraId="3F98F7CA" w14:textId="77777777" w:rsidR="00A84123" w:rsidRPr="00F851DD" w:rsidRDefault="00A84123" w:rsidP="00066FCB">
            <w:pPr>
              <w:contextualSpacing/>
              <w:jc w:val="right"/>
            </w:pPr>
            <w:r w:rsidRPr="00F851DD">
              <w:t>64,4</w:t>
            </w:r>
          </w:p>
        </w:tc>
        <w:tc>
          <w:tcPr>
            <w:tcW w:w="395" w:type="pct"/>
            <w:noWrap/>
            <w:hideMark/>
          </w:tcPr>
          <w:p w14:paraId="6A66CF6E" w14:textId="77777777" w:rsidR="00A84123" w:rsidRPr="00F851DD" w:rsidRDefault="00A84123" w:rsidP="00066FCB">
            <w:pPr>
              <w:contextualSpacing/>
              <w:jc w:val="right"/>
            </w:pPr>
            <w:r w:rsidRPr="00F851DD">
              <w:t>1,71</w:t>
            </w:r>
          </w:p>
        </w:tc>
        <w:tc>
          <w:tcPr>
            <w:tcW w:w="386" w:type="pct"/>
            <w:noWrap/>
            <w:hideMark/>
          </w:tcPr>
          <w:p w14:paraId="0530A101" w14:textId="77777777" w:rsidR="00A84123" w:rsidRPr="00F851DD" w:rsidRDefault="00A84123" w:rsidP="00066FCB">
            <w:pPr>
              <w:contextualSpacing/>
              <w:jc w:val="right"/>
            </w:pPr>
            <w:r w:rsidRPr="00F851DD">
              <w:t>0,226</w:t>
            </w:r>
          </w:p>
        </w:tc>
        <w:tc>
          <w:tcPr>
            <w:tcW w:w="386" w:type="pct"/>
            <w:noWrap/>
            <w:hideMark/>
          </w:tcPr>
          <w:p w14:paraId="359D6860" w14:textId="77777777" w:rsidR="00A84123" w:rsidRPr="00F851DD" w:rsidRDefault="00A84123" w:rsidP="00066FCB">
            <w:pPr>
              <w:contextualSpacing/>
              <w:jc w:val="right"/>
            </w:pPr>
            <w:r w:rsidRPr="00F851DD">
              <w:t>1,158</w:t>
            </w:r>
          </w:p>
        </w:tc>
        <w:tc>
          <w:tcPr>
            <w:tcW w:w="334" w:type="pct"/>
          </w:tcPr>
          <w:p w14:paraId="21913DDC" w14:textId="77777777" w:rsidR="00A84123" w:rsidRPr="00F851DD" w:rsidRDefault="00A84123" w:rsidP="00066FCB">
            <w:pPr>
              <w:contextualSpacing/>
              <w:jc w:val="right"/>
            </w:pPr>
          </w:p>
        </w:tc>
        <w:tc>
          <w:tcPr>
            <w:tcW w:w="334" w:type="pct"/>
            <w:noWrap/>
            <w:hideMark/>
          </w:tcPr>
          <w:p w14:paraId="72B9E983" w14:textId="281DFD75" w:rsidR="00A84123" w:rsidRPr="00F851DD" w:rsidRDefault="00A84123" w:rsidP="00066FCB">
            <w:pPr>
              <w:contextualSpacing/>
              <w:jc w:val="right"/>
            </w:pPr>
            <w:r w:rsidRPr="00F851DD">
              <w:t>0</w:t>
            </w:r>
          </w:p>
        </w:tc>
        <w:tc>
          <w:tcPr>
            <w:tcW w:w="462" w:type="pct"/>
            <w:noWrap/>
            <w:hideMark/>
          </w:tcPr>
          <w:p w14:paraId="61404119" w14:textId="77777777" w:rsidR="00A84123" w:rsidRPr="00F851DD" w:rsidRDefault="00A84123" w:rsidP="00066FCB">
            <w:pPr>
              <w:contextualSpacing/>
              <w:jc w:val="right"/>
            </w:pPr>
            <w:r w:rsidRPr="00F851DD">
              <w:t>1</w:t>
            </w:r>
          </w:p>
        </w:tc>
        <w:tc>
          <w:tcPr>
            <w:tcW w:w="479" w:type="pct"/>
            <w:noWrap/>
            <w:hideMark/>
          </w:tcPr>
          <w:p w14:paraId="790E3552" w14:textId="77777777" w:rsidR="00A84123" w:rsidRPr="00F851DD" w:rsidRDefault="00A84123" w:rsidP="00066FCB">
            <w:pPr>
              <w:contextualSpacing/>
              <w:jc w:val="right"/>
            </w:pPr>
            <w:r w:rsidRPr="00F851DD">
              <w:t>0</w:t>
            </w:r>
          </w:p>
        </w:tc>
        <w:tc>
          <w:tcPr>
            <w:tcW w:w="286" w:type="pct"/>
            <w:noWrap/>
            <w:hideMark/>
          </w:tcPr>
          <w:p w14:paraId="31207171" w14:textId="77777777" w:rsidR="00A84123" w:rsidRPr="00F851DD" w:rsidRDefault="00A84123" w:rsidP="00066FCB">
            <w:pPr>
              <w:contextualSpacing/>
              <w:jc w:val="right"/>
            </w:pPr>
            <w:r w:rsidRPr="00F851DD">
              <w:t>0</w:t>
            </w:r>
          </w:p>
        </w:tc>
        <w:tc>
          <w:tcPr>
            <w:tcW w:w="312" w:type="pct"/>
            <w:noWrap/>
            <w:hideMark/>
          </w:tcPr>
          <w:p w14:paraId="44ACD032" w14:textId="77777777" w:rsidR="00A84123" w:rsidRPr="00F851DD" w:rsidRDefault="00A84123" w:rsidP="00066FCB">
            <w:pPr>
              <w:contextualSpacing/>
              <w:jc w:val="right"/>
            </w:pPr>
            <w:r w:rsidRPr="00F851DD">
              <w:t>0</w:t>
            </w:r>
          </w:p>
        </w:tc>
      </w:tr>
      <w:tr w:rsidR="00F851DD" w:rsidRPr="00F851DD" w14:paraId="143E36E3" w14:textId="77777777" w:rsidTr="00A84123">
        <w:trPr>
          <w:trHeight w:val="315"/>
          <w:jc w:val="center"/>
        </w:trPr>
        <w:tc>
          <w:tcPr>
            <w:tcW w:w="317" w:type="pct"/>
            <w:noWrap/>
            <w:hideMark/>
          </w:tcPr>
          <w:p w14:paraId="27A66133" w14:textId="77777777" w:rsidR="00A84123" w:rsidRPr="00F851DD" w:rsidRDefault="00A84123" w:rsidP="00066FCB">
            <w:pPr>
              <w:contextualSpacing/>
              <w:jc w:val="center"/>
            </w:pPr>
            <w:r w:rsidRPr="00F851DD">
              <w:t>KK</w:t>
            </w:r>
          </w:p>
        </w:tc>
        <w:tc>
          <w:tcPr>
            <w:tcW w:w="273" w:type="pct"/>
            <w:noWrap/>
            <w:hideMark/>
          </w:tcPr>
          <w:p w14:paraId="34EBB9A5" w14:textId="77777777" w:rsidR="00A84123" w:rsidRPr="00F851DD" w:rsidRDefault="00A84123" w:rsidP="00066FCB">
            <w:pPr>
              <w:contextualSpacing/>
              <w:jc w:val="center"/>
            </w:pPr>
            <w:r w:rsidRPr="00F851DD">
              <w:t>ПЦ-42</w:t>
            </w:r>
          </w:p>
        </w:tc>
        <w:tc>
          <w:tcPr>
            <w:tcW w:w="399" w:type="pct"/>
            <w:noWrap/>
            <w:hideMark/>
          </w:tcPr>
          <w:p w14:paraId="523DB9CB" w14:textId="77777777" w:rsidR="00A84123" w:rsidRPr="00F851DD" w:rsidRDefault="00A84123" w:rsidP="00066FCB">
            <w:pPr>
              <w:contextualSpacing/>
              <w:jc w:val="center"/>
            </w:pPr>
            <w:r w:rsidRPr="00F851DD">
              <w:t>1986</w:t>
            </w:r>
          </w:p>
        </w:tc>
        <w:tc>
          <w:tcPr>
            <w:tcW w:w="211" w:type="pct"/>
            <w:noWrap/>
            <w:hideMark/>
          </w:tcPr>
          <w:p w14:paraId="250D8C32" w14:textId="77777777" w:rsidR="00A84123" w:rsidRPr="00F851DD" w:rsidRDefault="00A84123" w:rsidP="00066FCB">
            <w:pPr>
              <w:contextualSpacing/>
              <w:jc w:val="center"/>
            </w:pPr>
            <w:r w:rsidRPr="00F851DD">
              <w:t>34</w:t>
            </w:r>
          </w:p>
        </w:tc>
        <w:tc>
          <w:tcPr>
            <w:tcW w:w="194" w:type="pct"/>
            <w:noWrap/>
            <w:hideMark/>
          </w:tcPr>
          <w:p w14:paraId="13C81FC7" w14:textId="77777777" w:rsidR="00A84123" w:rsidRPr="00F851DD" w:rsidRDefault="00A84123" w:rsidP="00066FCB">
            <w:pPr>
              <w:contextualSpacing/>
              <w:jc w:val="right"/>
            </w:pPr>
            <w:r w:rsidRPr="00F851DD">
              <w:t>Ж</w:t>
            </w:r>
          </w:p>
        </w:tc>
        <w:tc>
          <w:tcPr>
            <w:tcW w:w="232" w:type="pct"/>
            <w:noWrap/>
            <w:hideMark/>
          </w:tcPr>
          <w:p w14:paraId="7F77BEF3" w14:textId="77777777" w:rsidR="00A84123" w:rsidRPr="00F851DD" w:rsidRDefault="00A84123" w:rsidP="00066FCB">
            <w:pPr>
              <w:contextualSpacing/>
              <w:jc w:val="right"/>
            </w:pPr>
            <w:r w:rsidRPr="00F851DD">
              <w:t>60</w:t>
            </w:r>
          </w:p>
        </w:tc>
        <w:tc>
          <w:tcPr>
            <w:tcW w:w="395" w:type="pct"/>
            <w:noWrap/>
            <w:hideMark/>
          </w:tcPr>
          <w:p w14:paraId="2FE5702E" w14:textId="77777777" w:rsidR="00A84123" w:rsidRPr="00F851DD" w:rsidRDefault="00A84123" w:rsidP="00066FCB">
            <w:pPr>
              <w:contextualSpacing/>
              <w:jc w:val="right"/>
            </w:pPr>
            <w:r w:rsidRPr="00F851DD">
              <w:t>1,71</w:t>
            </w:r>
          </w:p>
        </w:tc>
        <w:tc>
          <w:tcPr>
            <w:tcW w:w="386" w:type="pct"/>
            <w:noWrap/>
            <w:hideMark/>
          </w:tcPr>
          <w:p w14:paraId="100D70F3" w14:textId="77777777" w:rsidR="00A84123" w:rsidRPr="00F851DD" w:rsidRDefault="00A84123" w:rsidP="00066FCB">
            <w:pPr>
              <w:contextualSpacing/>
              <w:jc w:val="right"/>
            </w:pPr>
            <w:r w:rsidRPr="00F851DD">
              <w:t>0,127</w:t>
            </w:r>
          </w:p>
        </w:tc>
        <w:tc>
          <w:tcPr>
            <w:tcW w:w="386" w:type="pct"/>
            <w:noWrap/>
            <w:hideMark/>
          </w:tcPr>
          <w:p w14:paraId="6EB2E4C1" w14:textId="77777777" w:rsidR="00A84123" w:rsidRPr="00F851DD" w:rsidRDefault="00A84123" w:rsidP="00066FCB">
            <w:pPr>
              <w:contextualSpacing/>
              <w:jc w:val="right"/>
            </w:pPr>
            <w:r w:rsidRPr="00F851DD">
              <w:t>0,638</w:t>
            </w:r>
          </w:p>
        </w:tc>
        <w:tc>
          <w:tcPr>
            <w:tcW w:w="334" w:type="pct"/>
          </w:tcPr>
          <w:p w14:paraId="5AAE38A6" w14:textId="77777777" w:rsidR="00A84123" w:rsidRPr="00F851DD" w:rsidRDefault="00A84123" w:rsidP="00066FCB">
            <w:pPr>
              <w:contextualSpacing/>
              <w:jc w:val="right"/>
            </w:pPr>
          </w:p>
        </w:tc>
        <w:tc>
          <w:tcPr>
            <w:tcW w:w="334" w:type="pct"/>
            <w:noWrap/>
            <w:hideMark/>
          </w:tcPr>
          <w:p w14:paraId="5FFEAF15" w14:textId="5BFED7EB" w:rsidR="00A84123" w:rsidRPr="00F851DD" w:rsidRDefault="00A84123" w:rsidP="00066FCB">
            <w:pPr>
              <w:contextualSpacing/>
              <w:jc w:val="right"/>
            </w:pPr>
            <w:r w:rsidRPr="00F851DD">
              <w:t>1</w:t>
            </w:r>
          </w:p>
        </w:tc>
        <w:tc>
          <w:tcPr>
            <w:tcW w:w="462" w:type="pct"/>
            <w:noWrap/>
            <w:hideMark/>
          </w:tcPr>
          <w:p w14:paraId="488F92EB" w14:textId="77777777" w:rsidR="00A84123" w:rsidRPr="00F851DD" w:rsidRDefault="00A84123" w:rsidP="00066FCB">
            <w:pPr>
              <w:contextualSpacing/>
              <w:jc w:val="right"/>
            </w:pPr>
            <w:r w:rsidRPr="00F851DD">
              <w:t>1</w:t>
            </w:r>
          </w:p>
        </w:tc>
        <w:tc>
          <w:tcPr>
            <w:tcW w:w="479" w:type="pct"/>
            <w:noWrap/>
            <w:hideMark/>
          </w:tcPr>
          <w:p w14:paraId="4704167D" w14:textId="77777777" w:rsidR="00A84123" w:rsidRPr="00F851DD" w:rsidRDefault="00A84123" w:rsidP="00066FCB">
            <w:pPr>
              <w:contextualSpacing/>
              <w:jc w:val="right"/>
            </w:pPr>
            <w:r w:rsidRPr="00F851DD">
              <w:t>0</w:t>
            </w:r>
          </w:p>
        </w:tc>
        <w:tc>
          <w:tcPr>
            <w:tcW w:w="286" w:type="pct"/>
            <w:noWrap/>
            <w:hideMark/>
          </w:tcPr>
          <w:p w14:paraId="02DFA071" w14:textId="77777777" w:rsidR="00A84123" w:rsidRPr="00F851DD" w:rsidRDefault="00A84123" w:rsidP="00066FCB">
            <w:pPr>
              <w:contextualSpacing/>
              <w:jc w:val="right"/>
            </w:pPr>
            <w:r w:rsidRPr="00F851DD">
              <w:t>0</w:t>
            </w:r>
          </w:p>
        </w:tc>
        <w:tc>
          <w:tcPr>
            <w:tcW w:w="312" w:type="pct"/>
            <w:noWrap/>
            <w:hideMark/>
          </w:tcPr>
          <w:p w14:paraId="581AB929" w14:textId="77777777" w:rsidR="00A84123" w:rsidRPr="00F851DD" w:rsidRDefault="00A84123" w:rsidP="00066FCB">
            <w:pPr>
              <w:contextualSpacing/>
              <w:jc w:val="right"/>
            </w:pPr>
            <w:r w:rsidRPr="00F851DD">
              <w:t>0</w:t>
            </w:r>
          </w:p>
        </w:tc>
      </w:tr>
      <w:tr w:rsidR="00F851DD" w:rsidRPr="00F851DD" w14:paraId="3575D211" w14:textId="77777777" w:rsidTr="00A84123">
        <w:trPr>
          <w:trHeight w:val="315"/>
          <w:jc w:val="center"/>
        </w:trPr>
        <w:tc>
          <w:tcPr>
            <w:tcW w:w="317" w:type="pct"/>
            <w:noWrap/>
            <w:hideMark/>
          </w:tcPr>
          <w:p w14:paraId="31CC568B" w14:textId="77777777" w:rsidR="00A84123" w:rsidRPr="00F851DD" w:rsidRDefault="00A84123" w:rsidP="00066FCB">
            <w:pPr>
              <w:contextualSpacing/>
              <w:jc w:val="center"/>
            </w:pPr>
            <w:r w:rsidRPr="00F851DD">
              <w:t>KK</w:t>
            </w:r>
          </w:p>
        </w:tc>
        <w:tc>
          <w:tcPr>
            <w:tcW w:w="273" w:type="pct"/>
            <w:noWrap/>
            <w:hideMark/>
          </w:tcPr>
          <w:p w14:paraId="0720CF31" w14:textId="77777777" w:rsidR="00A84123" w:rsidRPr="00F851DD" w:rsidRDefault="00A84123" w:rsidP="00066FCB">
            <w:pPr>
              <w:contextualSpacing/>
              <w:jc w:val="center"/>
            </w:pPr>
            <w:r w:rsidRPr="00F851DD">
              <w:t>ПЦ-43</w:t>
            </w:r>
          </w:p>
        </w:tc>
        <w:tc>
          <w:tcPr>
            <w:tcW w:w="399" w:type="pct"/>
            <w:noWrap/>
            <w:hideMark/>
          </w:tcPr>
          <w:p w14:paraId="10B9433A" w14:textId="77777777" w:rsidR="00A84123" w:rsidRPr="00F851DD" w:rsidRDefault="00A84123" w:rsidP="00066FCB">
            <w:pPr>
              <w:contextualSpacing/>
              <w:jc w:val="center"/>
            </w:pPr>
            <w:r w:rsidRPr="00F851DD">
              <w:t>1991</w:t>
            </w:r>
          </w:p>
        </w:tc>
        <w:tc>
          <w:tcPr>
            <w:tcW w:w="211" w:type="pct"/>
            <w:noWrap/>
            <w:hideMark/>
          </w:tcPr>
          <w:p w14:paraId="2E54B2EE" w14:textId="77777777" w:rsidR="00A84123" w:rsidRPr="00F851DD" w:rsidRDefault="00A84123" w:rsidP="00066FCB">
            <w:pPr>
              <w:contextualSpacing/>
              <w:jc w:val="center"/>
            </w:pPr>
            <w:r w:rsidRPr="00F851DD">
              <w:t>29</w:t>
            </w:r>
          </w:p>
        </w:tc>
        <w:tc>
          <w:tcPr>
            <w:tcW w:w="194" w:type="pct"/>
            <w:noWrap/>
            <w:hideMark/>
          </w:tcPr>
          <w:p w14:paraId="02612A68" w14:textId="77777777" w:rsidR="00A84123" w:rsidRPr="00F851DD" w:rsidRDefault="00A84123" w:rsidP="00066FCB">
            <w:pPr>
              <w:contextualSpacing/>
              <w:jc w:val="right"/>
            </w:pPr>
            <w:r w:rsidRPr="00F851DD">
              <w:t>Ж</w:t>
            </w:r>
          </w:p>
        </w:tc>
        <w:tc>
          <w:tcPr>
            <w:tcW w:w="232" w:type="pct"/>
            <w:noWrap/>
            <w:hideMark/>
          </w:tcPr>
          <w:p w14:paraId="64A4985E" w14:textId="77777777" w:rsidR="00A84123" w:rsidRPr="00F851DD" w:rsidRDefault="00A84123" w:rsidP="00066FCB">
            <w:pPr>
              <w:contextualSpacing/>
              <w:jc w:val="right"/>
            </w:pPr>
            <w:r w:rsidRPr="00F851DD">
              <w:t>62,4</w:t>
            </w:r>
          </w:p>
        </w:tc>
        <w:tc>
          <w:tcPr>
            <w:tcW w:w="395" w:type="pct"/>
            <w:noWrap/>
            <w:hideMark/>
          </w:tcPr>
          <w:p w14:paraId="19763E05" w14:textId="77777777" w:rsidR="00A84123" w:rsidRPr="00F851DD" w:rsidRDefault="00A84123" w:rsidP="00066FCB">
            <w:pPr>
              <w:contextualSpacing/>
              <w:jc w:val="right"/>
            </w:pPr>
            <w:r w:rsidRPr="00F851DD">
              <w:t>1,29</w:t>
            </w:r>
          </w:p>
        </w:tc>
        <w:tc>
          <w:tcPr>
            <w:tcW w:w="386" w:type="pct"/>
            <w:noWrap/>
            <w:hideMark/>
          </w:tcPr>
          <w:p w14:paraId="68361790" w14:textId="77777777" w:rsidR="00A84123" w:rsidRPr="00F851DD" w:rsidRDefault="00A84123" w:rsidP="00066FCB">
            <w:pPr>
              <w:contextualSpacing/>
              <w:jc w:val="right"/>
            </w:pPr>
            <w:r w:rsidRPr="00F851DD">
              <w:t>0,076</w:t>
            </w:r>
          </w:p>
        </w:tc>
        <w:tc>
          <w:tcPr>
            <w:tcW w:w="386" w:type="pct"/>
            <w:noWrap/>
            <w:hideMark/>
          </w:tcPr>
          <w:p w14:paraId="7E32CFAB" w14:textId="77777777" w:rsidR="00A84123" w:rsidRPr="00F851DD" w:rsidRDefault="00A84123" w:rsidP="00066FCB">
            <w:pPr>
              <w:contextualSpacing/>
              <w:jc w:val="right"/>
            </w:pPr>
            <w:r w:rsidRPr="00F851DD">
              <w:t>0,138</w:t>
            </w:r>
          </w:p>
        </w:tc>
        <w:tc>
          <w:tcPr>
            <w:tcW w:w="334" w:type="pct"/>
          </w:tcPr>
          <w:p w14:paraId="2B2BCB20" w14:textId="77777777" w:rsidR="00A84123" w:rsidRPr="00F851DD" w:rsidRDefault="00A84123" w:rsidP="00066FCB">
            <w:pPr>
              <w:contextualSpacing/>
              <w:jc w:val="right"/>
            </w:pPr>
          </w:p>
        </w:tc>
        <w:tc>
          <w:tcPr>
            <w:tcW w:w="334" w:type="pct"/>
            <w:noWrap/>
            <w:hideMark/>
          </w:tcPr>
          <w:p w14:paraId="7E55C396" w14:textId="68C00FD2" w:rsidR="00A84123" w:rsidRPr="00F851DD" w:rsidRDefault="00A84123" w:rsidP="00066FCB">
            <w:pPr>
              <w:contextualSpacing/>
              <w:jc w:val="right"/>
            </w:pPr>
            <w:r w:rsidRPr="00F851DD">
              <w:t>1</w:t>
            </w:r>
          </w:p>
        </w:tc>
        <w:tc>
          <w:tcPr>
            <w:tcW w:w="462" w:type="pct"/>
            <w:noWrap/>
            <w:hideMark/>
          </w:tcPr>
          <w:p w14:paraId="3B3D440F" w14:textId="77777777" w:rsidR="00A84123" w:rsidRPr="00F851DD" w:rsidRDefault="00A84123" w:rsidP="00066FCB">
            <w:pPr>
              <w:contextualSpacing/>
              <w:jc w:val="right"/>
            </w:pPr>
            <w:r w:rsidRPr="00F851DD">
              <w:t>2</w:t>
            </w:r>
          </w:p>
        </w:tc>
        <w:tc>
          <w:tcPr>
            <w:tcW w:w="479" w:type="pct"/>
            <w:noWrap/>
            <w:hideMark/>
          </w:tcPr>
          <w:p w14:paraId="3868C2F3" w14:textId="77777777" w:rsidR="00A84123" w:rsidRPr="00F851DD" w:rsidRDefault="00A84123" w:rsidP="00066FCB">
            <w:pPr>
              <w:contextualSpacing/>
              <w:jc w:val="right"/>
            </w:pPr>
            <w:r w:rsidRPr="00F851DD">
              <w:t>0</w:t>
            </w:r>
          </w:p>
        </w:tc>
        <w:tc>
          <w:tcPr>
            <w:tcW w:w="286" w:type="pct"/>
            <w:noWrap/>
            <w:hideMark/>
          </w:tcPr>
          <w:p w14:paraId="260BB367" w14:textId="77777777" w:rsidR="00A84123" w:rsidRPr="00F851DD" w:rsidRDefault="00A84123" w:rsidP="00066FCB">
            <w:pPr>
              <w:contextualSpacing/>
              <w:jc w:val="right"/>
            </w:pPr>
            <w:r w:rsidRPr="00F851DD">
              <w:t>0</w:t>
            </w:r>
          </w:p>
        </w:tc>
        <w:tc>
          <w:tcPr>
            <w:tcW w:w="312" w:type="pct"/>
            <w:noWrap/>
            <w:hideMark/>
          </w:tcPr>
          <w:p w14:paraId="29EE4911" w14:textId="77777777" w:rsidR="00A84123" w:rsidRPr="00F851DD" w:rsidRDefault="00A84123" w:rsidP="00066FCB">
            <w:pPr>
              <w:contextualSpacing/>
              <w:jc w:val="right"/>
            </w:pPr>
            <w:r w:rsidRPr="00F851DD">
              <w:t>0</w:t>
            </w:r>
          </w:p>
        </w:tc>
      </w:tr>
      <w:tr w:rsidR="00F851DD" w:rsidRPr="00F851DD" w14:paraId="1FA1DCC3" w14:textId="77777777" w:rsidTr="00A84123">
        <w:trPr>
          <w:trHeight w:val="315"/>
          <w:jc w:val="center"/>
        </w:trPr>
        <w:tc>
          <w:tcPr>
            <w:tcW w:w="317" w:type="pct"/>
            <w:noWrap/>
            <w:hideMark/>
          </w:tcPr>
          <w:p w14:paraId="04089532" w14:textId="77777777" w:rsidR="00A84123" w:rsidRPr="00F851DD" w:rsidRDefault="00A84123" w:rsidP="00066FCB">
            <w:pPr>
              <w:contextualSpacing/>
              <w:jc w:val="center"/>
            </w:pPr>
            <w:r w:rsidRPr="00F851DD">
              <w:t>KK</w:t>
            </w:r>
          </w:p>
        </w:tc>
        <w:tc>
          <w:tcPr>
            <w:tcW w:w="273" w:type="pct"/>
            <w:noWrap/>
            <w:hideMark/>
          </w:tcPr>
          <w:p w14:paraId="5850496C" w14:textId="77777777" w:rsidR="00A84123" w:rsidRPr="00F851DD" w:rsidRDefault="00A84123" w:rsidP="00066FCB">
            <w:pPr>
              <w:contextualSpacing/>
              <w:jc w:val="center"/>
            </w:pPr>
            <w:r w:rsidRPr="00F851DD">
              <w:t>ПЦ-44</w:t>
            </w:r>
          </w:p>
        </w:tc>
        <w:tc>
          <w:tcPr>
            <w:tcW w:w="399" w:type="pct"/>
            <w:noWrap/>
            <w:hideMark/>
          </w:tcPr>
          <w:p w14:paraId="1B1D9F29" w14:textId="77777777" w:rsidR="00A84123" w:rsidRPr="00F851DD" w:rsidRDefault="00A84123" w:rsidP="00066FCB">
            <w:pPr>
              <w:contextualSpacing/>
              <w:jc w:val="center"/>
            </w:pPr>
            <w:r w:rsidRPr="00F851DD">
              <w:t>1947</w:t>
            </w:r>
          </w:p>
        </w:tc>
        <w:tc>
          <w:tcPr>
            <w:tcW w:w="211" w:type="pct"/>
            <w:noWrap/>
            <w:hideMark/>
          </w:tcPr>
          <w:p w14:paraId="5A6FA316" w14:textId="77777777" w:rsidR="00A84123" w:rsidRPr="00F851DD" w:rsidRDefault="00A84123" w:rsidP="00066FCB">
            <w:pPr>
              <w:contextualSpacing/>
              <w:jc w:val="center"/>
            </w:pPr>
            <w:r w:rsidRPr="00F851DD">
              <w:t>73</w:t>
            </w:r>
          </w:p>
        </w:tc>
        <w:tc>
          <w:tcPr>
            <w:tcW w:w="194" w:type="pct"/>
            <w:noWrap/>
            <w:hideMark/>
          </w:tcPr>
          <w:p w14:paraId="07D06FDE" w14:textId="77777777" w:rsidR="00A84123" w:rsidRPr="00F851DD" w:rsidRDefault="00A84123" w:rsidP="00066FCB">
            <w:pPr>
              <w:contextualSpacing/>
              <w:jc w:val="right"/>
            </w:pPr>
            <w:r w:rsidRPr="00F851DD">
              <w:t>М</w:t>
            </w:r>
          </w:p>
        </w:tc>
        <w:tc>
          <w:tcPr>
            <w:tcW w:w="232" w:type="pct"/>
            <w:noWrap/>
            <w:hideMark/>
          </w:tcPr>
          <w:p w14:paraId="62604833" w14:textId="77777777" w:rsidR="00A84123" w:rsidRPr="00F851DD" w:rsidRDefault="00A84123" w:rsidP="00066FCB">
            <w:pPr>
              <w:contextualSpacing/>
              <w:jc w:val="right"/>
            </w:pPr>
            <w:r w:rsidRPr="00F851DD">
              <w:t>50,2</w:t>
            </w:r>
          </w:p>
        </w:tc>
        <w:tc>
          <w:tcPr>
            <w:tcW w:w="395" w:type="pct"/>
            <w:noWrap/>
            <w:hideMark/>
          </w:tcPr>
          <w:p w14:paraId="22BEC158" w14:textId="77777777" w:rsidR="00A84123" w:rsidRPr="00F851DD" w:rsidRDefault="00A84123" w:rsidP="00066FCB">
            <w:pPr>
              <w:contextualSpacing/>
              <w:jc w:val="right"/>
            </w:pPr>
            <w:r w:rsidRPr="00F851DD">
              <w:t>2,29</w:t>
            </w:r>
          </w:p>
        </w:tc>
        <w:tc>
          <w:tcPr>
            <w:tcW w:w="386" w:type="pct"/>
            <w:noWrap/>
            <w:hideMark/>
          </w:tcPr>
          <w:p w14:paraId="0B0C0744" w14:textId="77777777" w:rsidR="00A84123" w:rsidRPr="00F851DD" w:rsidRDefault="00A84123" w:rsidP="00066FCB">
            <w:pPr>
              <w:contextualSpacing/>
              <w:jc w:val="right"/>
            </w:pPr>
            <w:r w:rsidRPr="00F851DD">
              <w:t>0,374</w:t>
            </w:r>
          </w:p>
        </w:tc>
        <w:tc>
          <w:tcPr>
            <w:tcW w:w="386" w:type="pct"/>
            <w:noWrap/>
            <w:hideMark/>
          </w:tcPr>
          <w:p w14:paraId="677F7B51" w14:textId="77777777" w:rsidR="00A84123" w:rsidRPr="00F851DD" w:rsidRDefault="00A84123" w:rsidP="00066FCB">
            <w:pPr>
              <w:contextualSpacing/>
              <w:jc w:val="right"/>
            </w:pPr>
            <w:r w:rsidRPr="00F851DD">
              <w:t>0,291</w:t>
            </w:r>
          </w:p>
        </w:tc>
        <w:tc>
          <w:tcPr>
            <w:tcW w:w="334" w:type="pct"/>
          </w:tcPr>
          <w:p w14:paraId="3A5BC80A" w14:textId="77777777" w:rsidR="00A84123" w:rsidRPr="00F851DD" w:rsidRDefault="00A84123" w:rsidP="00066FCB">
            <w:pPr>
              <w:contextualSpacing/>
              <w:jc w:val="right"/>
            </w:pPr>
          </w:p>
        </w:tc>
        <w:tc>
          <w:tcPr>
            <w:tcW w:w="334" w:type="pct"/>
            <w:noWrap/>
            <w:hideMark/>
          </w:tcPr>
          <w:p w14:paraId="20AAB46F" w14:textId="4A1C4A50" w:rsidR="00A84123" w:rsidRPr="00F851DD" w:rsidRDefault="00A84123" w:rsidP="00066FCB">
            <w:pPr>
              <w:contextualSpacing/>
              <w:jc w:val="right"/>
            </w:pPr>
            <w:r w:rsidRPr="00F851DD">
              <w:t>0</w:t>
            </w:r>
          </w:p>
        </w:tc>
        <w:tc>
          <w:tcPr>
            <w:tcW w:w="462" w:type="pct"/>
            <w:noWrap/>
            <w:hideMark/>
          </w:tcPr>
          <w:p w14:paraId="4FD8D047" w14:textId="77777777" w:rsidR="00A84123" w:rsidRPr="00F851DD" w:rsidRDefault="00A84123" w:rsidP="00066FCB">
            <w:pPr>
              <w:contextualSpacing/>
              <w:jc w:val="right"/>
            </w:pPr>
            <w:r w:rsidRPr="00F851DD">
              <w:t>1</w:t>
            </w:r>
          </w:p>
        </w:tc>
        <w:tc>
          <w:tcPr>
            <w:tcW w:w="479" w:type="pct"/>
            <w:noWrap/>
            <w:hideMark/>
          </w:tcPr>
          <w:p w14:paraId="4BBB1859" w14:textId="77777777" w:rsidR="00A84123" w:rsidRPr="00F851DD" w:rsidRDefault="00A84123" w:rsidP="00066FCB">
            <w:pPr>
              <w:contextualSpacing/>
              <w:jc w:val="right"/>
            </w:pPr>
            <w:r w:rsidRPr="00F851DD">
              <w:t>0</w:t>
            </w:r>
          </w:p>
        </w:tc>
        <w:tc>
          <w:tcPr>
            <w:tcW w:w="286" w:type="pct"/>
            <w:noWrap/>
            <w:hideMark/>
          </w:tcPr>
          <w:p w14:paraId="63A1DF07" w14:textId="77777777" w:rsidR="00A84123" w:rsidRPr="00F851DD" w:rsidRDefault="00A84123" w:rsidP="00066FCB">
            <w:pPr>
              <w:contextualSpacing/>
              <w:jc w:val="right"/>
            </w:pPr>
            <w:r w:rsidRPr="00F851DD">
              <w:t>1</w:t>
            </w:r>
          </w:p>
        </w:tc>
        <w:tc>
          <w:tcPr>
            <w:tcW w:w="312" w:type="pct"/>
            <w:noWrap/>
            <w:hideMark/>
          </w:tcPr>
          <w:p w14:paraId="53F6016F" w14:textId="77777777" w:rsidR="00A84123" w:rsidRPr="00F851DD" w:rsidRDefault="00A84123" w:rsidP="00066FCB">
            <w:pPr>
              <w:contextualSpacing/>
              <w:jc w:val="right"/>
            </w:pPr>
            <w:r w:rsidRPr="00F851DD">
              <w:t>1</w:t>
            </w:r>
          </w:p>
        </w:tc>
      </w:tr>
      <w:tr w:rsidR="00F851DD" w:rsidRPr="00F851DD" w14:paraId="75F434EC" w14:textId="77777777" w:rsidTr="00A84123">
        <w:trPr>
          <w:trHeight w:val="315"/>
          <w:jc w:val="center"/>
        </w:trPr>
        <w:tc>
          <w:tcPr>
            <w:tcW w:w="317" w:type="pct"/>
            <w:noWrap/>
            <w:hideMark/>
          </w:tcPr>
          <w:p w14:paraId="1F9EEBB9" w14:textId="77777777" w:rsidR="00A84123" w:rsidRPr="00F851DD" w:rsidRDefault="00A84123" w:rsidP="00066FCB">
            <w:pPr>
              <w:contextualSpacing/>
              <w:jc w:val="center"/>
            </w:pPr>
            <w:r w:rsidRPr="00F851DD">
              <w:t>KK</w:t>
            </w:r>
          </w:p>
        </w:tc>
        <w:tc>
          <w:tcPr>
            <w:tcW w:w="273" w:type="pct"/>
            <w:noWrap/>
            <w:hideMark/>
          </w:tcPr>
          <w:p w14:paraId="2EC5EB9B" w14:textId="77777777" w:rsidR="00A84123" w:rsidRPr="00F851DD" w:rsidRDefault="00A84123" w:rsidP="00066FCB">
            <w:pPr>
              <w:contextualSpacing/>
              <w:jc w:val="center"/>
            </w:pPr>
            <w:r w:rsidRPr="00F851DD">
              <w:t>ПЦ-46</w:t>
            </w:r>
          </w:p>
        </w:tc>
        <w:tc>
          <w:tcPr>
            <w:tcW w:w="399" w:type="pct"/>
            <w:noWrap/>
            <w:hideMark/>
          </w:tcPr>
          <w:p w14:paraId="79EC5326" w14:textId="77777777" w:rsidR="00A84123" w:rsidRPr="00F851DD" w:rsidRDefault="00A84123" w:rsidP="00066FCB">
            <w:pPr>
              <w:contextualSpacing/>
              <w:jc w:val="center"/>
            </w:pPr>
            <w:r w:rsidRPr="00F851DD">
              <w:t>1948</w:t>
            </w:r>
          </w:p>
        </w:tc>
        <w:tc>
          <w:tcPr>
            <w:tcW w:w="211" w:type="pct"/>
            <w:noWrap/>
            <w:hideMark/>
          </w:tcPr>
          <w:p w14:paraId="7A3EE1B2" w14:textId="77777777" w:rsidR="00A84123" w:rsidRPr="00F851DD" w:rsidRDefault="00A84123" w:rsidP="00066FCB">
            <w:pPr>
              <w:contextualSpacing/>
              <w:jc w:val="center"/>
            </w:pPr>
            <w:r w:rsidRPr="00F851DD">
              <w:t>72</w:t>
            </w:r>
          </w:p>
        </w:tc>
        <w:tc>
          <w:tcPr>
            <w:tcW w:w="194" w:type="pct"/>
            <w:noWrap/>
            <w:hideMark/>
          </w:tcPr>
          <w:p w14:paraId="59656478" w14:textId="77777777" w:rsidR="00A84123" w:rsidRPr="00F851DD" w:rsidRDefault="00A84123" w:rsidP="00066FCB">
            <w:pPr>
              <w:contextualSpacing/>
              <w:jc w:val="right"/>
            </w:pPr>
            <w:r w:rsidRPr="00F851DD">
              <w:t>Ж</w:t>
            </w:r>
          </w:p>
        </w:tc>
        <w:tc>
          <w:tcPr>
            <w:tcW w:w="232" w:type="pct"/>
            <w:noWrap/>
            <w:hideMark/>
          </w:tcPr>
          <w:p w14:paraId="21CC44B5" w14:textId="77777777" w:rsidR="00A84123" w:rsidRPr="00F851DD" w:rsidRDefault="00A84123" w:rsidP="00066FCB">
            <w:pPr>
              <w:contextualSpacing/>
              <w:jc w:val="right"/>
            </w:pPr>
            <w:r w:rsidRPr="00F851DD">
              <w:t>73,3</w:t>
            </w:r>
          </w:p>
        </w:tc>
        <w:tc>
          <w:tcPr>
            <w:tcW w:w="395" w:type="pct"/>
            <w:noWrap/>
            <w:hideMark/>
          </w:tcPr>
          <w:p w14:paraId="3474A9EC" w14:textId="77777777" w:rsidR="00A84123" w:rsidRPr="00F851DD" w:rsidRDefault="00A84123" w:rsidP="00066FCB">
            <w:pPr>
              <w:contextualSpacing/>
              <w:jc w:val="right"/>
            </w:pPr>
            <w:r w:rsidRPr="00F851DD">
              <w:t>0,43</w:t>
            </w:r>
          </w:p>
        </w:tc>
        <w:tc>
          <w:tcPr>
            <w:tcW w:w="386" w:type="pct"/>
            <w:noWrap/>
            <w:hideMark/>
          </w:tcPr>
          <w:p w14:paraId="7AA79839" w14:textId="77777777" w:rsidR="00A84123" w:rsidRPr="00F851DD" w:rsidRDefault="00A84123" w:rsidP="00066FCB">
            <w:pPr>
              <w:contextualSpacing/>
              <w:jc w:val="right"/>
            </w:pPr>
            <w:r w:rsidRPr="00F851DD">
              <w:t>0,125</w:t>
            </w:r>
          </w:p>
        </w:tc>
        <w:tc>
          <w:tcPr>
            <w:tcW w:w="386" w:type="pct"/>
            <w:noWrap/>
            <w:hideMark/>
          </w:tcPr>
          <w:p w14:paraId="0A87CC94" w14:textId="77777777" w:rsidR="00A84123" w:rsidRPr="00F851DD" w:rsidRDefault="00A84123" w:rsidP="00066FCB">
            <w:pPr>
              <w:contextualSpacing/>
              <w:jc w:val="right"/>
            </w:pPr>
            <w:r w:rsidRPr="00F851DD">
              <w:t>0,044</w:t>
            </w:r>
          </w:p>
        </w:tc>
        <w:tc>
          <w:tcPr>
            <w:tcW w:w="334" w:type="pct"/>
          </w:tcPr>
          <w:p w14:paraId="5A43D328" w14:textId="77777777" w:rsidR="00A84123" w:rsidRPr="00F851DD" w:rsidRDefault="00A84123" w:rsidP="00066FCB">
            <w:pPr>
              <w:contextualSpacing/>
              <w:jc w:val="right"/>
            </w:pPr>
          </w:p>
        </w:tc>
        <w:tc>
          <w:tcPr>
            <w:tcW w:w="334" w:type="pct"/>
            <w:noWrap/>
            <w:hideMark/>
          </w:tcPr>
          <w:p w14:paraId="16C005A3" w14:textId="6E15ED77" w:rsidR="00A84123" w:rsidRPr="00F851DD" w:rsidRDefault="00A84123" w:rsidP="00066FCB">
            <w:pPr>
              <w:contextualSpacing/>
              <w:jc w:val="right"/>
            </w:pPr>
            <w:r w:rsidRPr="00F851DD">
              <w:t>0</w:t>
            </w:r>
          </w:p>
        </w:tc>
        <w:tc>
          <w:tcPr>
            <w:tcW w:w="462" w:type="pct"/>
            <w:noWrap/>
            <w:hideMark/>
          </w:tcPr>
          <w:p w14:paraId="5FA4F6B6" w14:textId="77777777" w:rsidR="00A84123" w:rsidRPr="00F851DD" w:rsidRDefault="00A84123" w:rsidP="00066FCB">
            <w:pPr>
              <w:contextualSpacing/>
              <w:jc w:val="right"/>
            </w:pPr>
            <w:r w:rsidRPr="00F851DD">
              <w:t>2</w:t>
            </w:r>
          </w:p>
        </w:tc>
        <w:tc>
          <w:tcPr>
            <w:tcW w:w="479" w:type="pct"/>
            <w:noWrap/>
            <w:hideMark/>
          </w:tcPr>
          <w:p w14:paraId="56997C4F" w14:textId="77777777" w:rsidR="00A84123" w:rsidRPr="00F851DD" w:rsidRDefault="00A84123" w:rsidP="00066FCB">
            <w:pPr>
              <w:contextualSpacing/>
              <w:jc w:val="right"/>
            </w:pPr>
            <w:r w:rsidRPr="00F851DD">
              <w:t>0</w:t>
            </w:r>
          </w:p>
        </w:tc>
        <w:tc>
          <w:tcPr>
            <w:tcW w:w="286" w:type="pct"/>
            <w:noWrap/>
            <w:hideMark/>
          </w:tcPr>
          <w:p w14:paraId="5942B485" w14:textId="77777777" w:rsidR="00A84123" w:rsidRPr="00F851DD" w:rsidRDefault="00A84123" w:rsidP="00066FCB">
            <w:pPr>
              <w:contextualSpacing/>
              <w:jc w:val="right"/>
            </w:pPr>
            <w:r w:rsidRPr="00F851DD">
              <w:t>0</w:t>
            </w:r>
          </w:p>
        </w:tc>
        <w:tc>
          <w:tcPr>
            <w:tcW w:w="312" w:type="pct"/>
            <w:noWrap/>
            <w:hideMark/>
          </w:tcPr>
          <w:p w14:paraId="6F1439A4" w14:textId="77777777" w:rsidR="00A84123" w:rsidRPr="00F851DD" w:rsidRDefault="00A84123" w:rsidP="00066FCB">
            <w:pPr>
              <w:contextualSpacing/>
              <w:jc w:val="right"/>
            </w:pPr>
            <w:r w:rsidRPr="00F851DD">
              <w:t>1</w:t>
            </w:r>
          </w:p>
        </w:tc>
      </w:tr>
      <w:tr w:rsidR="00F851DD" w:rsidRPr="00F851DD" w14:paraId="0E7523F9" w14:textId="77777777" w:rsidTr="00A84123">
        <w:trPr>
          <w:trHeight w:val="315"/>
          <w:jc w:val="center"/>
        </w:trPr>
        <w:tc>
          <w:tcPr>
            <w:tcW w:w="317" w:type="pct"/>
            <w:noWrap/>
            <w:hideMark/>
          </w:tcPr>
          <w:p w14:paraId="349F34C0" w14:textId="77777777" w:rsidR="00A84123" w:rsidRPr="00F851DD" w:rsidRDefault="00A84123" w:rsidP="00066FCB">
            <w:pPr>
              <w:contextualSpacing/>
              <w:jc w:val="center"/>
            </w:pPr>
            <w:r w:rsidRPr="00F851DD">
              <w:t>KK</w:t>
            </w:r>
          </w:p>
        </w:tc>
        <w:tc>
          <w:tcPr>
            <w:tcW w:w="273" w:type="pct"/>
            <w:noWrap/>
            <w:hideMark/>
          </w:tcPr>
          <w:p w14:paraId="5AB77CB2" w14:textId="77777777" w:rsidR="00A84123" w:rsidRPr="00F851DD" w:rsidRDefault="00A84123" w:rsidP="00066FCB">
            <w:pPr>
              <w:contextualSpacing/>
              <w:jc w:val="center"/>
            </w:pPr>
            <w:r w:rsidRPr="00F851DD">
              <w:t>ПЦ-47</w:t>
            </w:r>
          </w:p>
        </w:tc>
        <w:tc>
          <w:tcPr>
            <w:tcW w:w="399" w:type="pct"/>
            <w:noWrap/>
            <w:hideMark/>
          </w:tcPr>
          <w:p w14:paraId="4C37956D" w14:textId="77777777" w:rsidR="00A84123" w:rsidRPr="00F851DD" w:rsidRDefault="00A84123" w:rsidP="00066FCB">
            <w:pPr>
              <w:contextualSpacing/>
              <w:jc w:val="center"/>
            </w:pPr>
            <w:r w:rsidRPr="00F851DD">
              <w:t>1963</w:t>
            </w:r>
          </w:p>
        </w:tc>
        <w:tc>
          <w:tcPr>
            <w:tcW w:w="211" w:type="pct"/>
            <w:noWrap/>
            <w:hideMark/>
          </w:tcPr>
          <w:p w14:paraId="0B6C4B7F" w14:textId="77777777" w:rsidR="00A84123" w:rsidRPr="00F851DD" w:rsidRDefault="00A84123" w:rsidP="00066FCB">
            <w:pPr>
              <w:contextualSpacing/>
              <w:jc w:val="center"/>
            </w:pPr>
            <w:r w:rsidRPr="00F851DD">
              <w:t>57</w:t>
            </w:r>
          </w:p>
        </w:tc>
        <w:tc>
          <w:tcPr>
            <w:tcW w:w="194" w:type="pct"/>
            <w:noWrap/>
            <w:hideMark/>
          </w:tcPr>
          <w:p w14:paraId="5498F2E5" w14:textId="77777777" w:rsidR="00A84123" w:rsidRPr="00F851DD" w:rsidRDefault="00A84123" w:rsidP="00066FCB">
            <w:pPr>
              <w:contextualSpacing/>
              <w:jc w:val="right"/>
            </w:pPr>
            <w:r w:rsidRPr="00F851DD">
              <w:t>Ж</w:t>
            </w:r>
          </w:p>
        </w:tc>
        <w:tc>
          <w:tcPr>
            <w:tcW w:w="232" w:type="pct"/>
            <w:noWrap/>
            <w:hideMark/>
          </w:tcPr>
          <w:p w14:paraId="0AAB1808" w14:textId="77777777" w:rsidR="00A84123" w:rsidRPr="00F851DD" w:rsidRDefault="00A84123" w:rsidP="00066FCB">
            <w:pPr>
              <w:contextualSpacing/>
              <w:jc w:val="right"/>
            </w:pPr>
            <w:r w:rsidRPr="00F851DD">
              <w:t>54,4</w:t>
            </w:r>
          </w:p>
        </w:tc>
        <w:tc>
          <w:tcPr>
            <w:tcW w:w="395" w:type="pct"/>
            <w:noWrap/>
            <w:hideMark/>
          </w:tcPr>
          <w:p w14:paraId="60C5A067" w14:textId="77777777" w:rsidR="00A84123" w:rsidRPr="00F851DD" w:rsidRDefault="00A84123" w:rsidP="00066FCB">
            <w:pPr>
              <w:contextualSpacing/>
              <w:jc w:val="right"/>
            </w:pPr>
            <w:r w:rsidRPr="00F851DD">
              <w:t>1,14</w:t>
            </w:r>
          </w:p>
        </w:tc>
        <w:tc>
          <w:tcPr>
            <w:tcW w:w="386" w:type="pct"/>
            <w:noWrap/>
            <w:hideMark/>
          </w:tcPr>
          <w:p w14:paraId="18A783C9" w14:textId="77777777" w:rsidR="00A84123" w:rsidRPr="00F851DD" w:rsidRDefault="00A84123" w:rsidP="00066FCB">
            <w:pPr>
              <w:contextualSpacing/>
              <w:jc w:val="right"/>
            </w:pPr>
            <w:r w:rsidRPr="00F851DD">
              <w:t>0,266</w:t>
            </w:r>
          </w:p>
        </w:tc>
        <w:tc>
          <w:tcPr>
            <w:tcW w:w="386" w:type="pct"/>
            <w:noWrap/>
            <w:hideMark/>
          </w:tcPr>
          <w:p w14:paraId="6D776CDD" w14:textId="77777777" w:rsidR="00A84123" w:rsidRPr="00F851DD" w:rsidRDefault="00A84123" w:rsidP="00066FCB">
            <w:pPr>
              <w:contextualSpacing/>
              <w:jc w:val="right"/>
            </w:pPr>
            <w:r w:rsidRPr="00F851DD">
              <w:t>0,238</w:t>
            </w:r>
          </w:p>
        </w:tc>
        <w:tc>
          <w:tcPr>
            <w:tcW w:w="334" w:type="pct"/>
          </w:tcPr>
          <w:p w14:paraId="1FE804B3" w14:textId="77777777" w:rsidR="00A84123" w:rsidRPr="00F851DD" w:rsidRDefault="00A84123" w:rsidP="00066FCB">
            <w:pPr>
              <w:contextualSpacing/>
              <w:jc w:val="right"/>
            </w:pPr>
          </w:p>
        </w:tc>
        <w:tc>
          <w:tcPr>
            <w:tcW w:w="334" w:type="pct"/>
            <w:noWrap/>
            <w:hideMark/>
          </w:tcPr>
          <w:p w14:paraId="199858FE" w14:textId="77089924" w:rsidR="00A84123" w:rsidRPr="00F851DD" w:rsidRDefault="00A84123" w:rsidP="00066FCB">
            <w:pPr>
              <w:contextualSpacing/>
              <w:jc w:val="right"/>
            </w:pPr>
            <w:r w:rsidRPr="00F851DD">
              <w:t>1</w:t>
            </w:r>
          </w:p>
        </w:tc>
        <w:tc>
          <w:tcPr>
            <w:tcW w:w="462" w:type="pct"/>
            <w:noWrap/>
            <w:hideMark/>
          </w:tcPr>
          <w:p w14:paraId="049AC1BF" w14:textId="77777777" w:rsidR="00A84123" w:rsidRPr="00F851DD" w:rsidRDefault="00A84123" w:rsidP="00066FCB">
            <w:pPr>
              <w:contextualSpacing/>
              <w:jc w:val="right"/>
            </w:pPr>
            <w:r w:rsidRPr="00F851DD">
              <w:t>1</w:t>
            </w:r>
          </w:p>
        </w:tc>
        <w:tc>
          <w:tcPr>
            <w:tcW w:w="479" w:type="pct"/>
            <w:noWrap/>
            <w:hideMark/>
          </w:tcPr>
          <w:p w14:paraId="40077C13" w14:textId="77777777" w:rsidR="00A84123" w:rsidRPr="00F851DD" w:rsidRDefault="00A84123" w:rsidP="00066FCB">
            <w:pPr>
              <w:contextualSpacing/>
              <w:jc w:val="right"/>
            </w:pPr>
            <w:r w:rsidRPr="00F851DD">
              <w:t>0</w:t>
            </w:r>
          </w:p>
        </w:tc>
        <w:tc>
          <w:tcPr>
            <w:tcW w:w="286" w:type="pct"/>
            <w:noWrap/>
            <w:hideMark/>
          </w:tcPr>
          <w:p w14:paraId="7A2FCDE0" w14:textId="77777777" w:rsidR="00A84123" w:rsidRPr="00F851DD" w:rsidRDefault="00A84123" w:rsidP="00066FCB">
            <w:pPr>
              <w:contextualSpacing/>
              <w:jc w:val="right"/>
            </w:pPr>
            <w:r w:rsidRPr="00F851DD">
              <w:t>0</w:t>
            </w:r>
          </w:p>
        </w:tc>
        <w:tc>
          <w:tcPr>
            <w:tcW w:w="312" w:type="pct"/>
            <w:noWrap/>
            <w:hideMark/>
          </w:tcPr>
          <w:p w14:paraId="16F9F693" w14:textId="77777777" w:rsidR="00A84123" w:rsidRPr="00F851DD" w:rsidRDefault="00A84123" w:rsidP="00066FCB">
            <w:pPr>
              <w:contextualSpacing/>
              <w:jc w:val="right"/>
            </w:pPr>
            <w:r w:rsidRPr="00F851DD">
              <w:t>0</w:t>
            </w:r>
          </w:p>
        </w:tc>
      </w:tr>
      <w:tr w:rsidR="00F851DD" w:rsidRPr="00F851DD" w14:paraId="4AAF147B" w14:textId="77777777" w:rsidTr="00A84123">
        <w:trPr>
          <w:trHeight w:val="315"/>
          <w:jc w:val="center"/>
        </w:trPr>
        <w:tc>
          <w:tcPr>
            <w:tcW w:w="317" w:type="pct"/>
            <w:noWrap/>
            <w:hideMark/>
          </w:tcPr>
          <w:p w14:paraId="3EF1AE45" w14:textId="77777777" w:rsidR="00A84123" w:rsidRPr="00F851DD" w:rsidRDefault="00A84123" w:rsidP="00066FCB">
            <w:pPr>
              <w:contextualSpacing/>
              <w:jc w:val="center"/>
            </w:pPr>
            <w:r w:rsidRPr="00F851DD">
              <w:t>KK</w:t>
            </w:r>
          </w:p>
        </w:tc>
        <w:tc>
          <w:tcPr>
            <w:tcW w:w="273" w:type="pct"/>
            <w:noWrap/>
            <w:hideMark/>
          </w:tcPr>
          <w:p w14:paraId="58B76A5A" w14:textId="77777777" w:rsidR="00A84123" w:rsidRPr="00F851DD" w:rsidRDefault="00A84123" w:rsidP="00066FCB">
            <w:pPr>
              <w:contextualSpacing/>
              <w:jc w:val="center"/>
            </w:pPr>
            <w:r w:rsidRPr="00F851DD">
              <w:t>ПЦ-48</w:t>
            </w:r>
          </w:p>
        </w:tc>
        <w:tc>
          <w:tcPr>
            <w:tcW w:w="399" w:type="pct"/>
            <w:noWrap/>
            <w:hideMark/>
          </w:tcPr>
          <w:p w14:paraId="0F77DE02" w14:textId="77777777" w:rsidR="00A84123" w:rsidRPr="00F851DD" w:rsidRDefault="00A84123" w:rsidP="00066FCB">
            <w:pPr>
              <w:contextualSpacing/>
              <w:jc w:val="center"/>
            </w:pPr>
            <w:r w:rsidRPr="00F851DD">
              <w:t>1991</w:t>
            </w:r>
          </w:p>
        </w:tc>
        <w:tc>
          <w:tcPr>
            <w:tcW w:w="211" w:type="pct"/>
            <w:noWrap/>
            <w:hideMark/>
          </w:tcPr>
          <w:p w14:paraId="048CA801" w14:textId="77777777" w:rsidR="00A84123" w:rsidRPr="00F851DD" w:rsidRDefault="00A84123" w:rsidP="00066FCB">
            <w:pPr>
              <w:contextualSpacing/>
              <w:jc w:val="center"/>
            </w:pPr>
            <w:r w:rsidRPr="00F851DD">
              <w:t>29</w:t>
            </w:r>
          </w:p>
        </w:tc>
        <w:tc>
          <w:tcPr>
            <w:tcW w:w="194" w:type="pct"/>
            <w:noWrap/>
            <w:hideMark/>
          </w:tcPr>
          <w:p w14:paraId="2315E776" w14:textId="77777777" w:rsidR="00A84123" w:rsidRPr="00F851DD" w:rsidRDefault="00A84123" w:rsidP="00066FCB">
            <w:pPr>
              <w:contextualSpacing/>
              <w:jc w:val="right"/>
            </w:pPr>
            <w:r w:rsidRPr="00F851DD">
              <w:t>Ж</w:t>
            </w:r>
          </w:p>
        </w:tc>
        <w:tc>
          <w:tcPr>
            <w:tcW w:w="232" w:type="pct"/>
            <w:noWrap/>
            <w:hideMark/>
          </w:tcPr>
          <w:p w14:paraId="1A5D5D15" w14:textId="77777777" w:rsidR="00A84123" w:rsidRPr="00F851DD" w:rsidRDefault="00A84123" w:rsidP="00066FCB">
            <w:pPr>
              <w:contextualSpacing/>
              <w:jc w:val="right"/>
            </w:pPr>
            <w:r w:rsidRPr="00F851DD">
              <w:t>60</w:t>
            </w:r>
          </w:p>
        </w:tc>
        <w:tc>
          <w:tcPr>
            <w:tcW w:w="395" w:type="pct"/>
            <w:noWrap/>
            <w:hideMark/>
          </w:tcPr>
          <w:p w14:paraId="0AC89F7C" w14:textId="77777777" w:rsidR="00A84123" w:rsidRPr="00F851DD" w:rsidRDefault="00A84123" w:rsidP="00066FCB">
            <w:pPr>
              <w:contextualSpacing/>
              <w:jc w:val="right"/>
            </w:pPr>
            <w:r w:rsidRPr="00F851DD">
              <w:t>3,00</w:t>
            </w:r>
          </w:p>
        </w:tc>
        <w:tc>
          <w:tcPr>
            <w:tcW w:w="386" w:type="pct"/>
            <w:noWrap/>
            <w:hideMark/>
          </w:tcPr>
          <w:p w14:paraId="4D9B1C02" w14:textId="77777777" w:rsidR="00A84123" w:rsidRPr="00F851DD" w:rsidRDefault="00A84123" w:rsidP="00066FCB">
            <w:pPr>
              <w:contextualSpacing/>
              <w:jc w:val="right"/>
            </w:pPr>
            <w:r w:rsidRPr="00F851DD">
              <w:t>0,380</w:t>
            </w:r>
          </w:p>
        </w:tc>
        <w:tc>
          <w:tcPr>
            <w:tcW w:w="386" w:type="pct"/>
            <w:noWrap/>
            <w:hideMark/>
          </w:tcPr>
          <w:p w14:paraId="528E48E6" w14:textId="77777777" w:rsidR="00A84123" w:rsidRPr="00F851DD" w:rsidRDefault="00A84123" w:rsidP="00066FCB">
            <w:pPr>
              <w:contextualSpacing/>
              <w:jc w:val="right"/>
            </w:pPr>
            <w:r w:rsidRPr="00F851DD">
              <w:t>2,018</w:t>
            </w:r>
          </w:p>
        </w:tc>
        <w:tc>
          <w:tcPr>
            <w:tcW w:w="334" w:type="pct"/>
          </w:tcPr>
          <w:p w14:paraId="2AB875F3" w14:textId="77777777" w:rsidR="00A84123" w:rsidRPr="00F851DD" w:rsidRDefault="00A84123" w:rsidP="00066FCB">
            <w:pPr>
              <w:contextualSpacing/>
              <w:jc w:val="right"/>
            </w:pPr>
          </w:p>
        </w:tc>
        <w:tc>
          <w:tcPr>
            <w:tcW w:w="334" w:type="pct"/>
            <w:noWrap/>
            <w:hideMark/>
          </w:tcPr>
          <w:p w14:paraId="378F8708" w14:textId="2308FC01" w:rsidR="00A84123" w:rsidRPr="00F851DD" w:rsidRDefault="00A84123" w:rsidP="00066FCB">
            <w:pPr>
              <w:contextualSpacing/>
              <w:jc w:val="right"/>
            </w:pPr>
            <w:r w:rsidRPr="00F851DD">
              <w:t>1</w:t>
            </w:r>
          </w:p>
        </w:tc>
        <w:tc>
          <w:tcPr>
            <w:tcW w:w="462" w:type="pct"/>
            <w:noWrap/>
            <w:hideMark/>
          </w:tcPr>
          <w:p w14:paraId="183C11D4" w14:textId="77777777" w:rsidR="00A84123" w:rsidRPr="00F851DD" w:rsidRDefault="00A84123" w:rsidP="00066FCB">
            <w:pPr>
              <w:contextualSpacing/>
              <w:jc w:val="right"/>
            </w:pPr>
            <w:r w:rsidRPr="00F851DD">
              <w:t>1</w:t>
            </w:r>
          </w:p>
        </w:tc>
        <w:tc>
          <w:tcPr>
            <w:tcW w:w="479" w:type="pct"/>
            <w:noWrap/>
            <w:hideMark/>
          </w:tcPr>
          <w:p w14:paraId="5384B646" w14:textId="77777777" w:rsidR="00A84123" w:rsidRPr="00F851DD" w:rsidRDefault="00A84123" w:rsidP="00066FCB">
            <w:pPr>
              <w:contextualSpacing/>
              <w:jc w:val="right"/>
            </w:pPr>
            <w:r w:rsidRPr="00F851DD">
              <w:t>0</w:t>
            </w:r>
          </w:p>
        </w:tc>
        <w:tc>
          <w:tcPr>
            <w:tcW w:w="286" w:type="pct"/>
            <w:noWrap/>
            <w:hideMark/>
          </w:tcPr>
          <w:p w14:paraId="2551877A" w14:textId="77777777" w:rsidR="00A84123" w:rsidRPr="00F851DD" w:rsidRDefault="00A84123" w:rsidP="00066FCB">
            <w:pPr>
              <w:contextualSpacing/>
              <w:jc w:val="right"/>
            </w:pPr>
            <w:r w:rsidRPr="00F851DD">
              <w:t>0</w:t>
            </w:r>
          </w:p>
        </w:tc>
        <w:tc>
          <w:tcPr>
            <w:tcW w:w="312" w:type="pct"/>
            <w:noWrap/>
            <w:hideMark/>
          </w:tcPr>
          <w:p w14:paraId="43C72A50" w14:textId="77777777" w:rsidR="00A84123" w:rsidRPr="00F851DD" w:rsidRDefault="00A84123" w:rsidP="00066FCB">
            <w:pPr>
              <w:contextualSpacing/>
              <w:jc w:val="right"/>
            </w:pPr>
            <w:r w:rsidRPr="00F851DD">
              <w:t>0</w:t>
            </w:r>
          </w:p>
        </w:tc>
      </w:tr>
      <w:tr w:rsidR="00F851DD" w:rsidRPr="00F851DD" w14:paraId="1D48ED1E" w14:textId="77777777" w:rsidTr="00A84123">
        <w:trPr>
          <w:trHeight w:val="315"/>
          <w:jc w:val="center"/>
        </w:trPr>
        <w:tc>
          <w:tcPr>
            <w:tcW w:w="317" w:type="pct"/>
            <w:noWrap/>
            <w:hideMark/>
          </w:tcPr>
          <w:p w14:paraId="39B18F39" w14:textId="77777777" w:rsidR="00A84123" w:rsidRPr="00F851DD" w:rsidRDefault="00A84123" w:rsidP="00066FCB">
            <w:pPr>
              <w:contextualSpacing/>
              <w:jc w:val="center"/>
            </w:pPr>
            <w:r w:rsidRPr="00F851DD">
              <w:t>KK</w:t>
            </w:r>
          </w:p>
        </w:tc>
        <w:tc>
          <w:tcPr>
            <w:tcW w:w="273" w:type="pct"/>
            <w:noWrap/>
            <w:hideMark/>
          </w:tcPr>
          <w:p w14:paraId="6BD03DB2" w14:textId="77777777" w:rsidR="00A84123" w:rsidRPr="00F851DD" w:rsidRDefault="00A84123" w:rsidP="00066FCB">
            <w:pPr>
              <w:contextualSpacing/>
              <w:jc w:val="center"/>
            </w:pPr>
            <w:r w:rsidRPr="00F851DD">
              <w:t>ПЦ-50</w:t>
            </w:r>
          </w:p>
        </w:tc>
        <w:tc>
          <w:tcPr>
            <w:tcW w:w="399" w:type="pct"/>
            <w:noWrap/>
            <w:hideMark/>
          </w:tcPr>
          <w:p w14:paraId="2EDBB426" w14:textId="77777777" w:rsidR="00A84123" w:rsidRPr="00F851DD" w:rsidRDefault="00A84123" w:rsidP="00066FCB">
            <w:pPr>
              <w:contextualSpacing/>
              <w:jc w:val="center"/>
            </w:pPr>
            <w:r w:rsidRPr="00F851DD">
              <w:t>1957</w:t>
            </w:r>
          </w:p>
        </w:tc>
        <w:tc>
          <w:tcPr>
            <w:tcW w:w="211" w:type="pct"/>
            <w:noWrap/>
            <w:hideMark/>
          </w:tcPr>
          <w:p w14:paraId="3D9AF198" w14:textId="77777777" w:rsidR="00A84123" w:rsidRPr="00F851DD" w:rsidRDefault="00A84123" w:rsidP="00066FCB">
            <w:pPr>
              <w:contextualSpacing/>
              <w:jc w:val="center"/>
            </w:pPr>
            <w:r w:rsidRPr="00F851DD">
              <w:t>63</w:t>
            </w:r>
          </w:p>
        </w:tc>
        <w:tc>
          <w:tcPr>
            <w:tcW w:w="194" w:type="pct"/>
            <w:noWrap/>
            <w:hideMark/>
          </w:tcPr>
          <w:p w14:paraId="7C331B3F" w14:textId="77777777" w:rsidR="00A84123" w:rsidRPr="00F851DD" w:rsidRDefault="00A84123" w:rsidP="00066FCB">
            <w:pPr>
              <w:contextualSpacing/>
              <w:jc w:val="right"/>
            </w:pPr>
            <w:r w:rsidRPr="00F851DD">
              <w:t>Ж</w:t>
            </w:r>
          </w:p>
        </w:tc>
        <w:tc>
          <w:tcPr>
            <w:tcW w:w="232" w:type="pct"/>
            <w:noWrap/>
            <w:hideMark/>
          </w:tcPr>
          <w:p w14:paraId="4FA94795" w14:textId="77777777" w:rsidR="00A84123" w:rsidRPr="00F851DD" w:rsidRDefault="00A84123" w:rsidP="00066FCB">
            <w:pPr>
              <w:contextualSpacing/>
              <w:jc w:val="right"/>
            </w:pPr>
            <w:r w:rsidRPr="00F851DD">
              <w:t>80</w:t>
            </w:r>
          </w:p>
        </w:tc>
        <w:tc>
          <w:tcPr>
            <w:tcW w:w="395" w:type="pct"/>
            <w:noWrap/>
            <w:hideMark/>
          </w:tcPr>
          <w:p w14:paraId="2C2BF72C" w14:textId="77777777" w:rsidR="00A84123" w:rsidRPr="00F851DD" w:rsidRDefault="00A84123" w:rsidP="00066FCB">
            <w:pPr>
              <w:contextualSpacing/>
              <w:jc w:val="right"/>
            </w:pPr>
            <w:r w:rsidRPr="00F851DD">
              <w:t>0,43</w:t>
            </w:r>
          </w:p>
        </w:tc>
        <w:tc>
          <w:tcPr>
            <w:tcW w:w="386" w:type="pct"/>
            <w:noWrap/>
            <w:hideMark/>
          </w:tcPr>
          <w:p w14:paraId="2DB616DF" w14:textId="77777777" w:rsidR="00A84123" w:rsidRPr="00F851DD" w:rsidRDefault="00A84123" w:rsidP="00066FCB">
            <w:pPr>
              <w:contextualSpacing/>
              <w:jc w:val="right"/>
            </w:pPr>
            <w:r w:rsidRPr="00F851DD">
              <w:t>0,102</w:t>
            </w:r>
          </w:p>
        </w:tc>
        <w:tc>
          <w:tcPr>
            <w:tcW w:w="386" w:type="pct"/>
            <w:noWrap/>
            <w:hideMark/>
          </w:tcPr>
          <w:p w14:paraId="3D983238" w14:textId="77777777" w:rsidR="00A84123" w:rsidRPr="00F851DD" w:rsidRDefault="00A84123" w:rsidP="00066FCB">
            <w:pPr>
              <w:contextualSpacing/>
              <w:jc w:val="right"/>
            </w:pPr>
            <w:r w:rsidRPr="00F851DD">
              <w:t>0,055</w:t>
            </w:r>
          </w:p>
        </w:tc>
        <w:tc>
          <w:tcPr>
            <w:tcW w:w="334" w:type="pct"/>
          </w:tcPr>
          <w:p w14:paraId="4F582C2D" w14:textId="77777777" w:rsidR="00A84123" w:rsidRPr="00F851DD" w:rsidRDefault="00A84123" w:rsidP="00066FCB">
            <w:pPr>
              <w:contextualSpacing/>
              <w:jc w:val="right"/>
            </w:pPr>
          </w:p>
        </w:tc>
        <w:tc>
          <w:tcPr>
            <w:tcW w:w="334" w:type="pct"/>
            <w:noWrap/>
            <w:hideMark/>
          </w:tcPr>
          <w:p w14:paraId="12CB5395" w14:textId="0191BEFA" w:rsidR="00A84123" w:rsidRPr="00F851DD" w:rsidRDefault="00A84123" w:rsidP="00066FCB">
            <w:pPr>
              <w:contextualSpacing/>
              <w:jc w:val="right"/>
            </w:pPr>
            <w:r w:rsidRPr="00F851DD">
              <w:t>0</w:t>
            </w:r>
          </w:p>
        </w:tc>
        <w:tc>
          <w:tcPr>
            <w:tcW w:w="462" w:type="pct"/>
            <w:noWrap/>
            <w:hideMark/>
          </w:tcPr>
          <w:p w14:paraId="1D522850" w14:textId="77777777" w:rsidR="00A84123" w:rsidRPr="00F851DD" w:rsidRDefault="00A84123" w:rsidP="00066FCB">
            <w:pPr>
              <w:contextualSpacing/>
              <w:jc w:val="right"/>
            </w:pPr>
            <w:r w:rsidRPr="00F851DD">
              <w:t>1</w:t>
            </w:r>
          </w:p>
        </w:tc>
        <w:tc>
          <w:tcPr>
            <w:tcW w:w="479" w:type="pct"/>
            <w:noWrap/>
            <w:hideMark/>
          </w:tcPr>
          <w:p w14:paraId="73E14CD7" w14:textId="77777777" w:rsidR="00A84123" w:rsidRPr="00F851DD" w:rsidRDefault="00A84123" w:rsidP="00066FCB">
            <w:pPr>
              <w:contextualSpacing/>
              <w:jc w:val="right"/>
            </w:pPr>
            <w:r w:rsidRPr="00F851DD">
              <w:t>1</w:t>
            </w:r>
          </w:p>
        </w:tc>
        <w:tc>
          <w:tcPr>
            <w:tcW w:w="286" w:type="pct"/>
            <w:noWrap/>
            <w:hideMark/>
          </w:tcPr>
          <w:p w14:paraId="254DD4C2" w14:textId="77777777" w:rsidR="00A84123" w:rsidRPr="00F851DD" w:rsidRDefault="00A84123" w:rsidP="00066FCB">
            <w:pPr>
              <w:contextualSpacing/>
              <w:jc w:val="right"/>
            </w:pPr>
            <w:r w:rsidRPr="00F851DD">
              <w:t>0</w:t>
            </w:r>
          </w:p>
        </w:tc>
        <w:tc>
          <w:tcPr>
            <w:tcW w:w="312" w:type="pct"/>
            <w:noWrap/>
            <w:hideMark/>
          </w:tcPr>
          <w:p w14:paraId="35E7EBAC" w14:textId="77777777" w:rsidR="00A84123" w:rsidRPr="00F851DD" w:rsidRDefault="00A84123" w:rsidP="00066FCB">
            <w:pPr>
              <w:contextualSpacing/>
              <w:jc w:val="right"/>
            </w:pPr>
            <w:r w:rsidRPr="00F851DD">
              <w:t>0</w:t>
            </w:r>
          </w:p>
        </w:tc>
      </w:tr>
      <w:tr w:rsidR="00F851DD" w:rsidRPr="00F851DD" w14:paraId="5AFBFDA3" w14:textId="77777777" w:rsidTr="00A84123">
        <w:trPr>
          <w:trHeight w:val="315"/>
          <w:jc w:val="center"/>
        </w:trPr>
        <w:tc>
          <w:tcPr>
            <w:tcW w:w="317" w:type="pct"/>
            <w:noWrap/>
            <w:hideMark/>
          </w:tcPr>
          <w:p w14:paraId="11BD6441" w14:textId="77777777" w:rsidR="00A84123" w:rsidRPr="00F851DD" w:rsidRDefault="00A84123" w:rsidP="00066FCB">
            <w:pPr>
              <w:contextualSpacing/>
              <w:jc w:val="center"/>
            </w:pPr>
            <w:r w:rsidRPr="00F851DD">
              <w:t>KK</w:t>
            </w:r>
          </w:p>
        </w:tc>
        <w:tc>
          <w:tcPr>
            <w:tcW w:w="273" w:type="pct"/>
            <w:noWrap/>
            <w:hideMark/>
          </w:tcPr>
          <w:p w14:paraId="29BBC89D" w14:textId="77777777" w:rsidR="00A84123" w:rsidRPr="00F851DD" w:rsidRDefault="00A84123" w:rsidP="00066FCB">
            <w:pPr>
              <w:contextualSpacing/>
              <w:jc w:val="center"/>
            </w:pPr>
            <w:r w:rsidRPr="00F851DD">
              <w:t>ПЦ-51</w:t>
            </w:r>
          </w:p>
        </w:tc>
        <w:tc>
          <w:tcPr>
            <w:tcW w:w="399" w:type="pct"/>
            <w:noWrap/>
            <w:hideMark/>
          </w:tcPr>
          <w:p w14:paraId="240BEEF3" w14:textId="77777777" w:rsidR="00A84123" w:rsidRPr="00F851DD" w:rsidRDefault="00A84123" w:rsidP="00066FCB">
            <w:pPr>
              <w:contextualSpacing/>
              <w:jc w:val="center"/>
            </w:pPr>
            <w:r w:rsidRPr="00F851DD">
              <w:t>1955</w:t>
            </w:r>
          </w:p>
        </w:tc>
        <w:tc>
          <w:tcPr>
            <w:tcW w:w="211" w:type="pct"/>
            <w:noWrap/>
            <w:hideMark/>
          </w:tcPr>
          <w:p w14:paraId="78DAB7CA" w14:textId="77777777" w:rsidR="00A84123" w:rsidRPr="00F851DD" w:rsidRDefault="00A84123" w:rsidP="00066FCB">
            <w:pPr>
              <w:contextualSpacing/>
              <w:jc w:val="center"/>
            </w:pPr>
            <w:r w:rsidRPr="00F851DD">
              <w:t>65</w:t>
            </w:r>
          </w:p>
        </w:tc>
        <w:tc>
          <w:tcPr>
            <w:tcW w:w="194" w:type="pct"/>
            <w:noWrap/>
            <w:hideMark/>
          </w:tcPr>
          <w:p w14:paraId="79C9C694" w14:textId="77777777" w:rsidR="00A84123" w:rsidRPr="00F851DD" w:rsidRDefault="00A84123" w:rsidP="00066FCB">
            <w:pPr>
              <w:contextualSpacing/>
              <w:jc w:val="right"/>
            </w:pPr>
            <w:r w:rsidRPr="00F851DD">
              <w:t>Ж</w:t>
            </w:r>
          </w:p>
        </w:tc>
        <w:tc>
          <w:tcPr>
            <w:tcW w:w="232" w:type="pct"/>
            <w:noWrap/>
            <w:hideMark/>
          </w:tcPr>
          <w:p w14:paraId="4CD401E4" w14:textId="77777777" w:rsidR="00A84123" w:rsidRPr="00F851DD" w:rsidRDefault="00A84123" w:rsidP="00066FCB">
            <w:pPr>
              <w:contextualSpacing/>
              <w:jc w:val="right"/>
            </w:pPr>
            <w:r w:rsidRPr="00F851DD">
              <w:t>71,4</w:t>
            </w:r>
          </w:p>
        </w:tc>
        <w:tc>
          <w:tcPr>
            <w:tcW w:w="395" w:type="pct"/>
            <w:noWrap/>
            <w:hideMark/>
          </w:tcPr>
          <w:p w14:paraId="7C5977D8" w14:textId="77777777" w:rsidR="00A84123" w:rsidRPr="00F851DD" w:rsidRDefault="00A84123" w:rsidP="00066FCB">
            <w:pPr>
              <w:contextualSpacing/>
              <w:jc w:val="right"/>
            </w:pPr>
            <w:r w:rsidRPr="00F851DD">
              <w:t>3,00</w:t>
            </w:r>
          </w:p>
        </w:tc>
        <w:tc>
          <w:tcPr>
            <w:tcW w:w="386" w:type="pct"/>
            <w:noWrap/>
            <w:hideMark/>
          </w:tcPr>
          <w:p w14:paraId="0F578884" w14:textId="77777777" w:rsidR="00A84123" w:rsidRPr="00F851DD" w:rsidRDefault="00A84123" w:rsidP="00066FCB">
            <w:pPr>
              <w:contextualSpacing/>
              <w:jc w:val="right"/>
            </w:pPr>
            <w:r w:rsidRPr="00F851DD">
              <w:t>0,578</w:t>
            </w:r>
          </w:p>
        </w:tc>
        <w:tc>
          <w:tcPr>
            <w:tcW w:w="386" w:type="pct"/>
            <w:noWrap/>
            <w:hideMark/>
          </w:tcPr>
          <w:p w14:paraId="2C1CEAEC" w14:textId="77777777" w:rsidR="00A84123" w:rsidRPr="00F851DD" w:rsidRDefault="00A84123" w:rsidP="00066FCB">
            <w:pPr>
              <w:contextualSpacing/>
              <w:jc w:val="right"/>
            </w:pPr>
            <w:r w:rsidRPr="00F851DD">
              <w:t>1,223</w:t>
            </w:r>
          </w:p>
        </w:tc>
        <w:tc>
          <w:tcPr>
            <w:tcW w:w="334" w:type="pct"/>
          </w:tcPr>
          <w:p w14:paraId="114DE007" w14:textId="77777777" w:rsidR="00A84123" w:rsidRPr="00F851DD" w:rsidRDefault="00A84123" w:rsidP="00066FCB">
            <w:pPr>
              <w:contextualSpacing/>
              <w:jc w:val="right"/>
            </w:pPr>
          </w:p>
        </w:tc>
        <w:tc>
          <w:tcPr>
            <w:tcW w:w="334" w:type="pct"/>
            <w:noWrap/>
            <w:hideMark/>
          </w:tcPr>
          <w:p w14:paraId="6C6D37B3" w14:textId="04A38C66" w:rsidR="00A84123" w:rsidRPr="00F851DD" w:rsidRDefault="00A84123" w:rsidP="00066FCB">
            <w:pPr>
              <w:contextualSpacing/>
              <w:jc w:val="right"/>
            </w:pPr>
            <w:r w:rsidRPr="00F851DD">
              <w:t>0</w:t>
            </w:r>
          </w:p>
        </w:tc>
        <w:tc>
          <w:tcPr>
            <w:tcW w:w="462" w:type="pct"/>
            <w:noWrap/>
            <w:hideMark/>
          </w:tcPr>
          <w:p w14:paraId="34FEB14F" w14:textId="77777777" w:rsidR="00A84123" w:rsidRPr="00F851DD" w:rsidRDefault="00A84123" w:rsidP="00066FCB">
            <w:pPr>
              <w:contextualSpacing/>
              <w:jc w:val="right"/>
            </w:pPr>
            <w:r w:rsidRPr="00F851DD">
              <w:t>0</w:t>
            </w:r>
          </w:p>
        </w:tc>
        <w:tc>
          <w:tcPr>
            <w:tcW w:w="479" w:type="pct"/>
            <w:noWrap/>
            <w:hideMark/>
          </w:tcPr>
          <w:p w14:paraId="29E4F11A" w14:textId="77777777" w:rsidR="00A84123" w:rsidRPr="00F851DD" w:rsidRDefault="00A84123" w:rsidP="00066FCB">
            <w:pPr>
              <w:contextualSpacing/>
              <w:jc w:val="right"/>
            </w:pPr>
            <w:r w:rsidRPr="00F851DD">
              <w:t>0</w:t>
            </w:r>
          </w:p>
        </w:tc>
        <w:tc>
          <w:tcPr>
            <w:tcW w:w="286" w:type="pct"/>
            <w:noWrap/>
            <w:hideMark/>
          </w:tcPr>
          <w:p w14:paraId="4F023E46" w14:textId="77777777" w:rsidR="00A84123" w:rsidRPr="00F851DD" w:rsidRDefault="00A84123" w:rsidP="00066FCB">
            <w:pPr>
              <w:contextualSpacing/>
              <w:jc w:val="right"/>
            </w:pPr>
            <w:r w:rsidRPr="00F851DD">
              <w:t>0</w:t>
            </w:r>
          </w:p>
        </w:tc>
        <w:tc>
          <w:tcPr>
            <w:tcW w:w="312" w:type="pct"/>
            <w:noWrap/>
            <w:hideMark/>
          </w:tcPr>
          <w:p w14:paraId="241BD661" w14:textId="77777777" w:rsidR="00A84123" w:rsidRPr="00F851DD" w:rsidRDefault="00A84123" w:rsidP="00066FCB">
            <w:pPr>
              <w:contextualSpacing/>
              <w:jc w:val="right"/>
            </w:pPr>
            <w:r w:rsidRPr="00F851DD">
              <w:t>0</w:t>
            </w:r>
          </w:p>
        </w:tc>
      </w:tr>
      <w:tr w:rsidR="00F851DD" w:rsidRPr="00F851DD" w14:paraId="63A7100A" w14:textId="77777777" w:rsidTr="00A84123">
        <w:trPr>
          <w:trHeight w:val="315"/>
          <w:jc w:val="center"/>
        </w:trPr>
        <w:tc>
          <w:tcPr>
            <w:tcW w:w="317" w:type="pct"/>
            <w:noWrap/>
            <w:hideMark/>
          </w:tcPr>
          <w:p w14:paraId="103E2B1D" w14:textId="77777777" w:rsidR="00A84123" w:rsidRPr="00F851DD" w:rsidRDefault="00A84123" w:rsidP="00066FCB">
            <w:pPr>
              <w:contextualSpacing/>
              <w:jc w:val="center"/>
            </w:pPr>
            <w:r w:rsidRPr="00F851DD">
              <w:t>KK</w:t>
            </w:r>
          </w:p>
        </w:tc>
        <w:tc>
          <w:tcPr>
            <w:tcW w:w="273" w:type="pct"/>
            <w:noWrap/>
            <w:hideMark/>
          </w:tcPr>
          <w:p w14:paraId="3C08A34B" w14:textId="77777777" w:rsidR="00A84123" w:rsidRPr="00F851DD" w:rsidRDefault="00A84123" w:rsidP="00066FCB">
            <w:pPr>
              <w:contextualSpacing/>
              <w:jc w:val="center"/>
            </w:pPr>
            <w:r w:rsidRPr="00F851DD">
              <w:t>ПЦ-52</w:t>
            </w:r>
          </w:p>
        </w:tc>
        <w:tc>
          <w:tcPr>
            <w:tcW w:w="399" w:type="pct"/>
            <w:noWrap/>
            <w:hideMark/>
          </w:tcPr>
          <w:p w14:paraId="326D5115" w14:textId="77777777" w:rsidR="00A84123" w:rsidRPr="00F851DD" w:rsidRDefault="00A84123" w:rsidP="00066FCB">
            <w:pPr>
              <w:contextualSpacing/>
              <w:jc w:val="center"/>
            </w:pPr>
            <w:r w:rsidRPr="00F851DD">
              <w:t>1955</w:t>
            </w:r>
          </w:p>
        </w:tc>
        <w:tc>
          <w:tcPr>
            <w:tcW w:w="211" w:type="pct"/>
            <w:noWrap/>
            <w:hideMark/>
          </w:tcPr>
          <w:p w14:paraId="26CC6E7E" w14:textId="77777777" w:rsidR="00A84123" w:rsidRPr="00F851DD" w:rsidRDefault="00A84123" w:rsidP="00066FCB">
            <w:pPr>
              <w:contextualSpacing/>
              <w:jc w:val="center"/>
            </w:pPr>
            <w:r w:rsidRPr="00F851DD">
              <w:t>65</w:t>
            </w:r>
          </w:p>
        </w:tc>
        <w:tc>
          <w:tcPr>
            <w:tcW w:w="194" w:type="pct"/>
            <w:noWrap/>
            <w:hideMark/>
          </w:tcPr>
          <w:p w14:paraId="0BB7A5C7" w14:textId="77777777" w:rsidR="00A84123" w:rsidRPr="00F851DD" w:rsidRDefault="00A84123" w:rsidP="00066FCB">
            <w:pPr>
              <w:contextualSpacing/>
              <w:jc w:val="right"/>
            </w:pPr>
            <w:r w:rsidRPr="00F851DD">
              <w:t>М</w:t>
            </w:r>
          </w:p>
        </w:tc>
        <w:tc>
          <w:tcPr>
            <w:tcW w:w="232" w:type="pct"/>
            <w:noWrap/>
            <w:hideMark/>
          </w:tcPr>
          <w:p w14:paraId="1F5F7A25" w14:textId="77777777" w:rsidR="00A84123" w:rsidRPr="00F851DD" w:rsidRDefault="00A84123" w:rsidP="00066FCB">
            <w:pPr>
              <w:contextualSpacing/>
              <w:jc w:val="right"/>
            </w:pPr>
            <w:r w:rsidRPr="00F851DD">
              <w:t>94,1</w:t>
            </w:r>
          </w:p>
        </w:tc>
        <w:tc>
          <w:tcPr>
            <w:tcW w:w="395" w:type="pct"/>
            <w:noWrap/>
            <w:hideMark/>
          </w:tcPr>
          <w:p w14:paraId="2CDD8F6C" w14:textId="77777777" w:rsidR="00A84123" w:rsidRPr="00F851DD" w:rsidRDefault="00A84123" w:rsidP="00066FCB">
            <w:pPr>
              <w:contextualSpacing/>
              <w:jc w:val="right"/>
            </w:pPr>
            <w:r w:rsidRPr="00F851DD">
              <w:t>0,43</w:t>
            </w:r>
          </w:p>
        </w:tc>
        <w:tc>
          <w:tcPr>
            <w:tcW w:w="386" w:type="pct"/>
            <w:noWrap/>
            <w:hideMark/>
          </w:tcPr>
          <w:p w14:paraId="4AD3DBA1" w14:textId="77777777" w:rsidR="00A84123" w:rsidRPr="00F851DD" w:rsidRDefault="00A84123" w:rsidP="00066FCB">
            <w:pPr>
              <w:contextualSpacing/>
              <w:jc w:val="right"/>
            </w:pPr>
            <w:r w:rsidRPr="00F851DD">
              <w:t>0,087</w:t>
            </w:r>
          </w:p>
        </w:tc>
        <w:tc>
          <w:tcPr>
            <w:tcW w:w="386" w:type="pct"/>
            <w:noWrap/>
            <w:hideMark/>
          </w:tcPr>
          <w:p w14:paraId="3C9D8E93" w14:textId="77777777" w:rsidR="00A84123" w:rsidRPr="00F851DD" w:rsidRDefault="00A84123" w:rsidP="00066FCB">
            <w:pPr>
              <w:contextualSpacing/>
              <w:jc w:val="right"/>
            </w:pPr>
            <w:r w:rsidRPr="00F851DD">
              <w:t>0,047</w:t>
            </w:r>
          </w:p>
        </w:tc>
        <w:tc>
          <w:tcPr>
            <w:tcW w:w="334" w:type="pct"/>
          </w:tcPr>
          <w:p w14:paraId="2DC954B9" w14:textId="77777777" w:rsidR="00A84123" w:rsidRPr="00F851DD" w:rsidRDefault="00A84123" w:rsidP="00066FCB">
            <w:pPr>
              <w:contextualSpacing/>
              <w:jc w:val="right"/>
            </w:pPr>
          </w:p>
        </w:tc>
        <w:tc>
          <w:tcPr>
            <w:tcW w:w="334" w:type="pct"/>
            <w:noWrap/>
            <w:hideMark/>
          </w:tcPr>
          <w:p w14:paraId="03736424" w14:textId="73981E25" w:rsidR="00A84123" w:rsidRPr="00F851DD" w:rsidRDefault="00A84123" w:rsidP="00066FCB">
            <w:pPr>
              <w:contextualSpacing/>
              <w:jc w:val="right"/>
            </w:pPr>
            <w:r w:rsidRPr="00F851DD">
              <w:t>0</w:t>
            </w:r>
          </w:p>
        </w:tc>
        <w:tc>
          <w:tcPr>
            <w:tcW w:w="462" w:type="pct"/>
            <w:noWrap/>
            <w:hideMark/>
          </w:tcPr>
          <w:p w14:paraId="7CD5582C" w14:textId="77777777" w:rsidR="00A84123" w:rsidRPr="00F851DD" w:rsidRDefault="00A84123" w:rsidP="00066FCB">
            <w:pPr>
              <w:contextualSpacing/>
              <w:jc w:val="right"/>
            </w:pPr>
            <w:r w:rsidRPr="00F851DD">
              <w:t>0</w:t>
            </w:r>
          </w:p>
        </w:tc>
        <w:tc>
          <w:tcPr>
            <w:tcW w:w="479" w:type="pct"/>
            <w:noWrap/>
            <w:hideMark/>
          </w:tcPr>
          <w:p w14:paraId="1FA47870" w14:textId="77777777" w:rsidR="00A84123" w:rsidRPr="00F851DD" w:rsidRDefault="00A84123" w:rsidP="00066FCB">
            <w:pPr>
              <w:contextualSpacing/>
              <w:jc w:val="right"/>
            </w:pPr>
            <w:r w:rsidRPr="00F851DD">
              <w:t>1</w:t>
            </w:r>
          </w:p>
        </w:tc>
        <w:tc>
          <w:tcPr>
            <w:tcW w:w="286" w:type="pct"/>
            <w:noWrap/>
            <w:hideMark/>
          </w:tcPr>
          <w:p w14:paraId="03AD1C42" w14:textId="77777777" w:rsidR="00A84123" w:rsidRPr="00F851DD" w:rsidRDefault="00A84123" w:rsidP="00066FCB">
            <w:pPr>
              <w:contextualSpacing/>
              <w:jc w:val="right"/>
            </w:pPr>
            <w:r w:rsidRPr="00F851DD">
              <w:t>0</w:t>
            </w:r>
          </w:p>
        </w:tc>
        <w:tc>
          <w:tcPr>
            <w:tcW w:w="312" w:type="pct"/>
            <w:noWrap/>
            <w:hideMark/>
          </w:tcPr>
          <w:p w14:paraId="2321D2F7" w14:textId="77777777" w:rsidR="00A84123" w:rsidRPr="00F851DD" w:rsidRDefault="00A84123" w:rsidP="00066FCB">
            <w:pPr>
              <w:contextualSpacing/>
              <w:jc w:val="right"/>
            </w:pPr>
            <w:r w:rsidRPr="00F851DD">
              <w:t>0</w:t>
            </w:r>
          </w:p>
        </w:tc>
      </w:tr>
      <w:tr w:rsidR="00F851DD" w:rsidRPr="00F851DD" w14:paraId="6DA1692F" w14:textId="77777777" w:rsidTr="00A84123">
        <w:trPr>
          <w:trHeight w:val="315"/>
          <w:jc w:val="center"/>
        </w:trPr>
        <w:tc>
          <w:tcPr>
            <w:tcW w:w="317" w:type="pct"/>
            <w:noWrap/>
            <w:hideMark/>
          </w:tcPr>
          <w:p w14:paraId="1B1F4652" w14:textId="77777777" w:rsidR="00A84123" w:rsidRPr="00F851DD" w:rsidRDefault="00A84123" w:rsidP="00066FCB">
            <w:pPr>
              <w:contextualSpacing/>
              <w:jc w:val="center"/>
            </w:pPr>
            <w:r w:rsidRPr="00F851DD">
              <w:t>KK</w:t>
            </w:r>
          </w:p>
        </w:tc>
        <w:tc>
          <w:tcPr>
            <w:tcW w:w="273" w:type="pct"/>
            <w:noWrap/>
            <w:hideMark/>
          </w:tcPr>
          <w:p w14:paraId="19D986D7" w14:textId="77777777" w:rsidR="00A84123" w:rsidRPr="00F851DD" w:rsidRDefault="00A84123" w:rsidP="00066FCB">
            <w:pPr>
              <w:contextualSpacing/>
              <w:jc w:val="center"/>
            </w:pPr>
            <w:r w:rsidRPr="00F851DD">
              <w:t>ПЦ-53</w:t>
            </w:r>
          </w:p>
        </w:tc>
        <w:tc>
          <w:tcPr>
            <w:tcW w:w="399" w:type="pct"/>
            <w:noWrap/>
            <w:hideMark/>
          </w:tcPr>
          <w:p w14:paraId="4916B1C8" w14:textId="77777777" w:rsidR="00A84123" w:rsidRPr="00F851DD" w:rsidRDefault="00A84123" w:rsidP="00066FCB">
            <w:pPr>
              <w:contextualSpacing/>
              <w:jc w:val="center"/>
            </w:pPr>
            <w:r w:rsidRPr="00F851DD">
              <w:t>1964</w:t>
            </w:r>
          </w:p>
        </w:tc>
        <w:tc>
          <w:tcPr>
            <w:tcW w:w="211" w:type="pct"/>
            <w:noWrap/>
            <w:hideMark/>
          </w:tcPr>
          <w:p w14:paraId="06AF3108" w14:textId="77777777" w:rsidR="00A84123" w:rsidRPr="00F851DD" w:rsidRDefault="00A84123" w:rsidP="00066FCB">
            <w:pPr>
              <w:contextualSpacing/>
              <w:jc w:val="center"/>
            </w:pPr>
            <w:r w:rsidRPr="00F851DD">
              <w:t>56</w:t>
            </w:r>
          </w:p>
        </w:tc>
        <w:tc>
          <w:tcPr>
            <w:tcW w:w="194" w:type="pct"/>
            <w:noWrap/>
            <w:hideMark/>
          </w:tcPr>
          <w:p w14:paraId="09F8BE8D" w14:textId="77777777" w:rsidR="00A84123" w:rsidRPr="00F851DD" w:rsidRDefault="00A84123" w:rsidP="00066FCB">
            <w:pPr>
              <w:contextualSpacing/>
              <w:jc w:val="right"/>
            </w:pPr>
            <w:r w:rsidRPr="00F851DD">
              <w:t>Ж</w:t>
            </w:r>
          </w:p>
        </w:tc>
        <w:tc>
          <w:tcPr>
            <w:tcW w:w="232" w:type="pct"/>
            <w:noWrap/>
            <w:hideMark/>
          </w:tcPr>
          <w:p w14:paraId="26B2D501" w14:textId="77777777" w:rsidR="00A84123" w:rsidRPr="00F851DD" w:rsidRDefault="00A84123" w:rsidP="00066FCB">
            <w:pPr>
              <w:contextualSpacing/>
              <w:jc w:val="right"/>
            </w:pPr>
            <w:r w:rsidRPr="00F851DD">
              <w:t>93,6</w:t>
            </w:r>
          </w:p>
        </w:tc>
        <w:tc>
          <w:tcPr>
            <w:tcW w:w="395" w:type="pct"/>
            <w:noWrap/>
            <w:hideMark/>
          </w:tcPr>
          <w:p w14:paraId="35A26087" w14:textId="77777777" w:rsidR="00A84123" w:rsidRPr="00F851DD" w:rsidRDefault="00A84123" w:rsidP="00066FCB">
            <w:pPr>
              <w:contextualSpacing/>
              <w:jc w:val="right"/>
            </w:pPr>
            <w:r w:rsidRPr="00F851DD">
              <w:t>1,29</w:t>
            </w:r>
          </w:p>
        </w:tc>
        <w:tc>
          <w:tcPr>
            <w:tcW w:w="386" w:type="pct"/>
            <w:noWrap/>
            <w:hideMark/>
          </w:tcPr>
          <w:p w14:paraId="315DFABA" w14:textId="77777777" w:rsidR="00A84123" w:rsidRPr="00F851DD" w:rsidRDefault="00A84123" w:rsidP="00066FCB">
            <w:pPr>
              <w:contextualSpacing/>
              <w:jc w:val="right"/>
            </w:pPr>
            <w:r w:rsidRPr="00F851DD">
              <w:t>0,157</w:t>
            </w:r>
          </w:p>
        </w:tc>
        <w:tc>
          <w:tcPr>
            <w:tcW w:w="386" w:type="pct"/>
            <w:noWrap/>
            <w:hideMark/>
          </w:tcPr>
          <w:p w14:paraId="7D6889AF" w14:textId="77777777" w:rsidR="00A84123" w:rsidRPr="00F851DD" w:rsidRDefault="00A84123" w:rsidP="00066FCB">
            <w:pPr>
              <w:contextualSpacing/>
              <w:jc w:val="right"/>
            </w:pPr>
            <w:r w:rsidRPr="00F851DD">
              <w:t>0,187</w:t>
            </w:r>
          </w:p>
        </w:tc>
        <w:tc>
          <w:tcPr>
            <w:tcW w:w="334" w:type="pct"/>
          </w:tcPr>
          <w:p w14:paraId="3ED7CE80" w14:textId="77777777" w:rsidR="00A84123" w:rsidRPr="00F851DD" w:rsidRDefault="00A84123" w:rsidP="00066FCB">
            <w:pPr>
              <w:contextualSpacing/>
              <w:jc w:val="right"/>
            </w:pPr>
          </w:p>
        </w:tc>
        <w:tc>
          <w:tcPr>
            <w:tcW w:w="334" w:type="pct"/>
            <w:noWrap/>
            <w:hideMark/>
          </w:tcPr>
          <w:p w14:paraId="2E76EFCB" w14:textId="1FC40A9C" w:rsidR="00A84123" w:rsidRPr="00F851DD" w:rsidRDefault="00A84123" w:rsidP="00066FCB">
            <w:pPr>
              <w:contextualSpacing/>
              <w:jc w:val="right"/>
            </w:pPr>
            <w:r w:rsidRPr="00F851DD">
              <w:t>0</w:t>
            </w:r>
          </w:p>
        </w:tc>
        <w:tc>
          <w:tcPr>
            <w:tcW w:w="462" w:type="pct"/>
            <w:noWrap/>
            <w:hideMark/>
          </w:tcPr>
          <w:p w14:paraId="23DA03E8" w14:textId="77777777" w:rsidR="00A84123" w:rsidRPr="00F851DD" w:rsidRDefault="00A84123" w:rsidP="00066FCB">
            <w:pPr>
              <w:contextualSpacing/>
              <w:jc w:val="right"/>
            </w:pPr>
            <w:r w:rsidRPr="00F851DD">
              <w:t>3</w:t>
            </w:r>
          </w:p>
        </w:tc>
        <w:tc>
          <w:tcPr>
            <w:tcW w:w="479" w:type="pct"/>
            <w:noWrap/>
            <w:hideMark/>
          </w:tcPr>
          <w:p w14:paraId="7DD4A7DB" w14:textId="77777777" w:rsidR="00A84123" w:rsidRPr="00F851DD" w:rsidRDefault="00A84123" w:rsidP="00066FCB">
            <w:pPr>
              <w:contextualSpacing/>
              <w:jc w:val="right"/>
            </w:pPr>
            <w:r w:rsidRPr="00F851DD">
              <w:t>1</w:t>
            </w:r>
          </w:p>
        </w:tc>
        <w:tc>
          <w:tcPr>
            <w:tcW w:w="286" w:type="pct"/>
            <w:noWrap/>
            <w:hideMark/>
          </w:tcPr>
          <w:p w14:paraId="62386ED3" w14:textId="77777777" w:rsidR="00A84123" w:rsidRPr="00F851DD" w:rsidRDefault="00A84123" w:rsidP="00066FCB">
            <w:pPr>
              <w:contextualSpacing/>
              <w:jc w:val="right"/>
            </w:pPr>
            <w:r w:rsidRPr="00F851DD">
              <w:t>0</w:t>
            </w:r>
          </w:p>
        </w:tc>
        <w:tc>
          <w:tcPr>
            <w:tcW w:w="312" w:type="pct"/>
            <w:noWrap/>
            <w:hideMark/>
          </w:tcPr>
          <w:p w14:paraId="2A006EA5" w14:textId="77777777" w:rsidR="00A84123" w:rsidRPr="00F851DD" w:rsidRDefault="00A84123" w:rsidP="00066FCB">
            <w:pPr>
              <w:contextualSpacing/>
              <w:jc w:val="right"/>
            </w:pPr>
            <w:r w:rsidRPr="00F851DD">
              <w:t>0</w:t>
            </w:r>
          </w:p>
        </w:tc>
      </w:tr>
      <w:tr w:rsidR="00F851DD" w:rsidRPr="00F851DD" w14:paraId="6A504474" w14:textId="77777777" w:rsidTr="00A84123">
        <w:trPr>
          <w:trHeight w:val="315"/>
          <w:jc w:val="center"/>
        </w:trPr>
        <w:tc>
          <w:tcPr>
            <w:tcW w:w="317" w:type="pct"/>
            <w:noWrap/>
            <w:hideMark/>
          </w:tcPr>
          <w:p w14:paraId="644D2795" w14:textId="77777777" w:rsidR="00A84123" w:rsidRPr="00F851DD" w:rsidRDefault="00A84123" w:rsidP="00066FCB">
            <w:pPr>
              <w:contextualSpacing/>
              <w:jc w:val="center"/>
            </w:pPr>
            <w:r w:rsidRPr="00F851DD">
              <w:t>KK</w:t>
            </w:r>
          </w:p>
        </w:tc>
        <w:tc>
          <w:tcPr>
            <w:tcW w:w="273" w:type="pct"/>
            <w:noWrap/>
            <w:hideMark/>
          </w:tcPr>
          <w:p w14:paraId="7EF4748A" w14:textId="77777777" w:rsidR="00A84123" w:rsidRPr="00F851DD" w:rsidRDefault="00A84123" w:rsidP="00066FCB">
            <w:pPr>
              <w:contextualSpacing/>
              <w:jc w:val="center"/>
            </w:pPr>
            <w:r w:rsidRPr="00F851DD">
              <w:t>ПЦ-54</w:t>
            </w:r>
          </w:p>
        </w:tc>
        <w:tc>
          <w:tcPr>
            <w:tcW w:w="399" w:type="pct"/>
            <w:noWrap/>
            <w:hideMark/>
          </w:tcPr>
          <w:p w14:paraId="0327C42D" w14:textId="77777777" w:rsidR="00A84123" w:rsidRPr="00F851DD" w:rsidRDefault="00A84123" w:rsidP="00066FCB">
            <w:pPr>
              <w:contextualSpacing/>
              <w:jc w:val="center"/>
            </w:pPr>
            <w:r w:rsidRPr="00F851DD">
              <w:t>1951</w:t>
            </w:r>
          </w:p>
        </w:tc>
        <w:tc>
          <w:tcPr>
            <w:tcW w:w="211" w:type="pct"/>
            <w:noWrap/>
            <w:hideMark/>
          </w:tcPr>
          <w:p w14:paraId="279DB782" w14:textId="77777777" w:rsidR="00A84123" w:rsidRPr="00F851DD" w:rsidRDefault="00A84123" w:rsidP="00066FCB">
            <w:pPr>
              <w:contextualSpacing/>
              <w:jc w:val="center"/>
            </w:pPr>
            <w:r w:rsidRPr="00F851DD">
              <w:t>69</w:t>
            </w:r>
          </w:p>
        </w:tc>
        <w:tc>
          <w:tcPr>
            <w:tcW w:w="194" w:type="pct"/>
            <w:noWrap/>
            <w:hideMark/>
          </w:tcPr>
          <w:p w14:paraId="6895C2CE" w14:textId="77777777" w:rsidR="00A84123" w:rsidRPr="00F851DD" w:rsidRDefault="00A84123" w:rsidP="00066FCB">
            <w:pPr>
              <w:contextualSpacing/>
              <w:jc w:val="right"/>
            </w:pPr>
            <w:r w:rsidRPr="00F851DD">
              <w:t>Ж</w:t>
            </w:r>
          </w:p>
        </w:tc>
        <w:tc>
          <w:tcPr>
            <w:tcW w:w="232" w:type="pct"/>
            <w:noWrap/>
            <w:hideMark/>
          </w:tcPr>
          <w:p w14:paraId="545F3BBE" w14:textId="77777777" w:rsidR="00A84123" w:rsidRPr="00F851DD" w:rsidRDefault="00A84123" w:rsidP="00066FCB">
            <w:pPr>
              <w:contextualSpacing/>
              <w:jc w:val="right"/>
            </w:pPr>
            <w:r w:rsidRPr="00F851DD">
              <w:t>60</w:t>
            </w:r>
          </w:p>
        </w:tc>
        <w:tc>
          <w:tcPr>
            <w:tcW w:w="395" w:type="pct"/>
            <w:noWrap/>
            <w:hideMark/>
          </w:tcPr>
          <w:p w14:paraId="6483B8DF" w14:textId="77777777" w:rsidR="00A84123" w:rsidRPr="00F851DD" w:rsidRDefault="00A84123" w:rsidP="00066FCB">
            <w:pPr>
              <w:contextualSpacing/>
              <w:jc w:val="right"/>
            </w:pPr>
            <w:r w:rsidRPr="00F851DD">
              <w:t>1,71</w:t>
            </w:r>
          </w:p>
        </w:tc>
        <w:tc>
          <w:tcPr>
            <w:tcW w:w="386" w:type="pct"/>
            <w:noWrap/>
            <w:hideMark/>
          </w:tcPr>
          <w:p w14:paraId="2C581C7A" w14:textId="77777777" w:rsidR="00A84123" w:rsidRPr="00F851DD" w:rsidRDefault="00A84123" w:rsidP="00066FCB">
            <w:pPr>
              <w:contextualSpacing/>
              <w:jc w:val="right"/>
            </w:pPr>
            <w:r w:rsidRPr="00F851DD">
              <w:t>0,115</w:t>
            </w:r>
          </w:p>
        </w:tc>
        <w:tc>
          <w:tcPr>
            <w:tcW w:w="386" w:type="pct"/>
            <w:noWrap/>
            <w:hideMark/>
          </w:tcPr>
          <w:p w14:paraId="4B494983" w14:textId="77777777" w:rsidR="00A84123" w:rsidRPr="00F851DD" w:rsidRDefault="00A84123" w:rsidP="00066FCB">
            <w:pPr>
              <w:contextualSpacing/>
              <w:jc w:val="right"/>
            </w:pPr>
            <w:r w:rsidRPr="00F851DD">
              <w:t>0,429</w:t>
            </w:r>
          </w:p>
        </w:tc>
        <w:tc>
          <w:tcPr>
            <w:tcW w:w="334" w:type="pct"/>
          </w:tcPr>
          <w:p w14:paraId="126B0D2E" w14:textId="77777777" w:rsidR="00A84123" w:rsidRPr="00F851DD" w:rsidRDefault="00A84123" w:rsidP="00066FCB">
            <w:pPr>
              <w:contextualSpacing/>
              <w:jc w:val="right"/>
            </w:pPr>
          </w:p>
        </w:tc>
        <w:tc>
          <w:tcPr>
            <w:tcW w:w="334" w:type="pct"/>
            <w:noWrap/>
            <w:hideMark/>
          </w:tcPr>
          <w:p w14:paraId="55961495" w14:textId="7819D771" w:rsidR="00A84123" w:rsidRPr="00F851DD" w:rsidRDefault="00A84123" w:rsidP="00066FCB">
            <w:pPr>
              <w:contextualSpacing/>
              <w:jc w:val="right"/>
            </w:pPr>
            <w:r w:rsidRPr="00F851DD">
              <w:t>0</w:t>
            </w:r>
          </w:p>
        </w:tc>
        <w:tc>
          <w:tcPr>
            <w:tcW w:w="462" w:type="pct"/>
            <w:noWrap/>
            <w:hideMark/>
          </w:tcPr>
          <w:p w14:paraId="79A08AD7" w14:textId="77777777" w:rsidR="00A84123" w:rsidRPr="00F851DD" w:rsidRDefault="00A84123" w:rsidP="00066FCB">
            <w:pPr>
              <w:contextualSpacing/>
              <w:jc w:val="right"/>
            </w:pPr>
            <w:r w:rsidRPr="00F851DD">
              <w:t>0</w:t>
            </w:r>
          </w:p>
        </w:tc>
        <w:tc>
          <w:tcPr>
            <w:tcW w:w="479" w:type="pct"/>
            <w:noWrap/>
            <w:hideMark/>
          </w:tcPr>
          <w:p w14:paraId="1EFB5DD5" w14:textId="77777777" w:rsidR="00A84123" w:rsidRPr="00F851DD" w:rsidRDefault="00A84123" w:rsidP="00066FCB">
            <w:pPr>
              <w:contextualSpacing/>
              <w:jc w:val="right"/>
            </w:pPr>
            <w:r w:rsidRPr="00F851DD">
              <w:t>1</w:t>
            </w:r>
          </w:p>
        </w:tc>
        <w:tc>
          <w:tcPr>
            <w:tcW w:w="286" w:type="pct"/>
            <w:noWrap/>
            <w:hideMark/>
          </w:tcPr>
          <w:p w14:paraId="2C4B7472" w14:textId="77777777" w:rsidR="00A84123" w:rsidRPr="00F851DD" w:rsidRDefault="00A84123" w:rsidP="00066FCB">
            <w:pPr>
              <w:contextualSpacing/>
              <w:jc w:val="right"/>
            </w:pPr>
            <w:r w:rsidRPr="00F851DD">
              <w:t>0</w:t>
            </w:r>
          </w:p>
        </w:tc>
        <w:tc>
          <w:tcPr>
            <w:tcW w:w="312" w:type="pct"/>
            <w:noWrap/>
            <w:hideMark/>
          </w:tcPr>
          <w:p w14:paraId="65BEF880" w14:textId="77777777" w:rsidR="00A84123" w:rsidRPr="00F851DD" w:rsidRDefault="00A84123" w:rsidP="00066FCB">
            <w:pPr>
              <w:contextualSpacing/>
              <w:jc w:val="right"/>
            </w:pPr>
            <w:r w:rsidRPr="00F851DD">
              <w:t>1</w:t>
            </w:r>
          </w:p>
        </w:tc>
      </w:tr>
      <w:tr w:rsidR="00F851DD" w:rsidRPr="00F851DD" w14:paraId="3F2F62B5" w14:textId="77777777" w:rsidTr="00A84123">
        <w:trPr>
          <w:trHeight w:val="315"/>
          <w:jc w:val="center"/>
        </w:trPr>
        <w:tc>
          <w:tcPr>
            <w:tcW w:w="317" w:type="pct"/>
            <w:noWrap/>
            <w:hideMark/>
          </w:tcPr>
          <w:p w14:paraId="245EFCF2" w14:textId="77777777" w:rsidR="00A84123" w:rsidRPr="00F851DD" w:rsidRDefault="00A84123" w:rsidP="00066FCB">
            <w:pPr>
              <w:contextualSpacing/>
              <w:jc w:val="center"/>
            </w:pPr>
            <w:r w:rsidRPr="00F851DD">
              <w:t>KK</w:t>
            </w:r>
          </w:p>
        </w:tc>
        <w:tc>
          <w:tcPr>
            <w:tcW w:w="273" w:type="pct"/>
            <w:noWrap/>
            <w:hideMark/>
          </w:tcPr>
          <w:p w14:paraId="6B1A8B7B" w14:textId="77777777" w:rsidR="00A84123" w:rsidRPr="00F851DD" w:rsidRDefault="00A84123" w:rsidP="00066FCB">
            <w:pPr>
              <w:contextualSpacing/>
              <w:jc w:val="center"/>
            </w:pPr>
            <w:r w:rsidRPr="00F851DD">
              <w:t>ПЦ-57</w:t>
            </w:r>
          </w:p>
        </w:tc>
        <w:tc>
          <w:tcPr>
            <w:tcW w:w="399" w:type="pct"/>
            <w:noWrap/>
            <w:hideMark/>
          </w:tcPr>
          <w:p w14:paraId="7465D708" w14:textId="77777777" w:rsidR="00A84123" w:rsidRPr="00F851DD" w:rsidRDefault="00A84123" w:rsidP="00066FCB">
            <w:pPr>
              <w:contextualSpacing/>
              <w:jc w:val="center"/>
            </w:pPr>
            <w:r w:rsidRPr="00F851DD">
              <w:t>1972</w:t>
            </w:r>
          </w:p>
        </w:tc>
        <w:tc>
          <w:tcPr>
            <w:tcW w:w="211" w:type="pct"/>
            <w:noWrap/>
            <w:hideMark/>
          </w:tcPr>
          <w:p w14:paraId="01F736BC" w14:textId="77777777" w:rsidR="00A84123" w:rsidRPr="00F851DD" w:rsidRDefault="00A84123" w:rsidP="00066FCB">
            <w:pPr>
              <w:contextualSpacing/>
              <w:jc w:val="center"/>
            </w:pPr>
            <w:r w:rsidRPr="00F851DD">
              <w:t>48</w:t>
            </w:r>
          </w:p>
        </w:tc>
        <w:tc>
          <w:tcPr>
            <w:tcW w:w="194" w:type="pct"/>
            <w:noWrap/>
            <w:hideMark/>
          </w:tcPr>
          <w:p w14:paraId="03FB8246" w14:textId="77777777" w:rsidR="00A84123" w:rsidRPr="00F851DD" w:rsidRDefault="00A84123" w:rsidP="00066FCB">
            <w:pPr>
              <w:contextualSpacing/>
              <w:jc w:val="right"/>
            </w:pPr>
            <w:r w:rsidRPr="00F851DD">
              <w:t>Ж</w:t>
            </w:r>
          </w:p>
        </w:tc>
        <w:tc>
          <w:tcPr>
            <w:tcW w:w="232" w:type="pct"/>
            <w:noWrap/>
            <w:hideMark/>
          </w:tcPr>
          <w:p w14:paraId="62C15ED8" w14:textId="77777777" w:rsidR="00A84123" w:rsidRPr="00F851DD" w:rsidRDefault="00A84123" w:rsidP="00066FCB">
            <w:pPr>
              <w:contextualSpacing/>
              <w:jc w:val="right"/>
            </w:pPr>
            <w:r w:rsidRPr="00F851DD">
              <w:t>62,7</w:t>
            </w:r>
          </w:p>
        </w:tc>
        <w:tc>
          <w:tcPr>
            <w:tcW w:w="395" w:type="pct"/>
            <w:noWrap/>
            <w:hideMark/>
          </w:tcPr>
          <w:p w14:paraId="2F6063C5" w14:textId="77777777" w:rsidR="00A84123" w:rsidRPr="00F851DD" w:rsidRDefault="00A84123" w:rsidP="00066FCB">
            <w:pPr>
              <w:contextualSpacing/>
              <w:jc w:val="right"/>
            </w:pPr>
            <w:r w:rsidRPr="00F851DD">
              <w:t>2,14</w:t>
            </w:r>
          </w:p>
        </w:tc>
        <w:tc>
          <w:tcPr>
            <w:tcW w:w="386" w:type="pct"/>
            <w:noWrap/>
            <w:hideMark/>
          </w:tcPr>
          <w:p w14:paraId="1FE048EC" w14:textId="77777777" w:rsidR="00A84123" w:rsidRPr="00F851DD" w:rsidRDefault="00A84123" w:rsidP="00066FCB">
            <w:pPr>
              <w:contextualSpacing/>
              <w:jc w:val="right"/>
            </w:pPr>
            <w:r w:rsidRPr="00F851DD">
              <w:t>0,135</w:t>
            </w:r>
          </w:p>
        </w:tc>
        <w:tc>
          <w:tcPr>
            <w:tcW w:w="386" w:type="pct"/>
            <w:noWrap/>
            <w:hideMark/>
          </w:tcPr>
          <w:p w14:paraId="7A5A3CBA" w14:textId="77777777" w:rsidR="00A84123" w:rsidRPr="00F851DD" w:rsidRDefault="00A84123" w:rsidP="00066FCB">
            <w:pPr>
              <w:contextualSpacing/>
              <w:jc w:val="right"/>
            </w:pPr>
            <w:r w:rsidRPr="00F851DD">
              <w:t>0,505</w:t>
            </w:r>
          </w:p>
        </w:tc>
        <w:tc>
          <w:tcPr>
            <w:tcW w:w="334" w:type="pct"/>
          </w:tcPr>
          <w:p w14:paraId="0AB07864" w14:textId="77777777" w:rsidR="00A84123" w:rsidRPr="00F851DD" w:rsidRDefault="00A84123" w:rsidP="00066FCB">
            <w:pPr>
              <w:contextualSpacing/>
              <w:jc w:val="right"/>
            </w:pPr>
          </w:p>
        </w:tc>
        <w:tc>
          <w:tcPr>
            <w:tcW w:w="334" w:type="pct"/>
            <w:noWrap/>
            <w:hideMark/>
          </w:tcPr>
          <w:p w14:paraId="72D8B835" w14:textId="2FE54C64" w:rsidR="00A84123" w:rsidRPr="00F851DD" w:rsidRDefault="00A84123" w:rsidP="00066FCB">
            <w:pPr>
              <w:contextualSpacing/>
              <w:jc w:val="right"/>
            </w:pPr>
            <w:r w:rsidRPr="00F851DD">
              <w:t>0</w:t>
            </w:r>
          </w:p>
        </w:tc>
        <w:tc>
          <w:tcPr>
            <w:tcW w:w="462" w:type="pct"/>
            <w:noWrap/>
            <w:hideMark/>
          </w:tcPr>
          <w:p w14:paraId="7F1FC734" w14:textId="77777777" w:rsidR="00A84123" w:rsidRPr="00F851DD" w:rsidRDefault="00A84123" w:rsidP="00066FCB">
            <w:pPr>
              <w:contextualSpacing/>
              <w:jc w:val="right"/>
            </w:pPr>
            <w:r w:rsidRPr="00F851DD">
              <w:t>1</w:t>
            </w:r>
          </w:p>
        </w:tc>
        <w:tc>
          <w:tcPr>
            <w:tcW w:w="479" w:type="pct"/>
            <w:noWrap/>
            <w:hideMark/>
          </w:tcPr>
          <w:p w14:paraId="012A2322" w14:textId="77777777" w:rsidR="00A84123" w:rsidRPr="00F851DD" w:rsidRDefault="00A84123" w:rsidP="00066FCB">
            <w:pPr>
              <w:contextualSpacing/>
              <w:jc w:val="right"/>
            </w:pPr>
            <w:r w:rsidRPr="00F851DD">
              <w:t>0</w:t>
            </w:r>
          </w:p>
        </w:tc>
        <w:tc>
          <w:tcPr>
            <w:tcW w:w="286" w:type="pct"/>
            <w:noWrap/>
            <w:hideMark/>
          </w:tcPr>
          <w:p w14:paraId="489291F6" w14:textId="77777777" w:rsidR="00A84123" w:rsidRPr="00F851DD" w:rsidRDefault="00A84123" w:rsidP="00066FCB">
            <w:pPr>
              <w:contextualSpacing/>
              <w:jc w:val="right"/>
            </w:pPr>
            <w:r w:rsidRPr="00F851DD">
              <w:t>0</w:t>
            </w:r>
          </w:p>
        </w:tc>
        <w:tc>
          <w:tcPr>
            <w:tcW w:w="312" w:type="pct"/>
            <w:noWrap/>
            <w:hideMark/>
          </w:tcPr>
          <w:p w14:paraId="39F67691" w14:textId="77777777" w:rsidR="00A84123" w:rsidRPr="00F851DD" w:rsidRDefault="00A84123" w:rsidP="00066FCB">
            <w:pPr>
              <w:contextualSpacing/>
              <w:jc w:val="right"/>
            </w:pPr>
            <w:r w:rsidRPr="00F851DD">
              <w:t>1</w:t>
            </w:r>
          </w:p>
        </w:tc>
      </w:tr>
      <w:tr w:rsidR="00F851DD" w:rsidRPr="00F851DD" w14:paraId="3427EC3B" w14:textId="77777777" w:rsidTr="00A84123">
        <w:trPr>
          <w:trHeight w:val="315"/>
          <w:jc w:val="center"/>
        </w:trPr>
        <w:tc>
          <w:tcPr>
            <w:tcW w:w="317" w:type="pct"/>
            <w:noWrap/>
            <w:hideMark/>
          </w:tcPr>
          <w:p w14:paraId="17EA7EEA" w14:textId="77777777" w:rsidR="00A84123" w:rsidRPr="00F851DD" w:rsidRDefault="00A84123" w:rsidP="00066FCB">
            <w:pPr>
              <w:contextualSpacing/>
              <w:jc w:val="center"/>
            </w:pPr>
            <w:r w:rsidRPr="00F851DD">
              <w:t>KK</w:t>
            </w:r>
          </w:p>
        </w:tc>
        <w:tc>
          <w:tcPr>
            <w:tcW w:w="273" w:type="pct"/>
            <w:noWrap/>
            <w:hideMark/>
          </w:tcPr>
          <w:p w14:paraId="1A13A396" w14:textId="77777777" w:rsidR="00A84123" w:rsidRPr="00F851DD" w:rsidRDefault="00A84123" w:rsidP="00066FCB">
            <w:pPr>
              <w:contextualSpacing/>
              <w:jc w:val="center"/>
            </w:pPr>
            <w:r w:rsidRPr="00F851DD">
              <w:t>ПЦ-59</w:t>
            </w:r>
          </w:p>
        </w:tc>
        <w:tc>
          <w:tcPr>
            <w:tcW w:w="399" w:type="pct"/>
            <w:noWrap/>
            <w:hideMark/>
          </w:tcPr>
          <w:p w14:paraId="7E777D64" w14:textId="77777777" w:rsidR="00A84123" w:rsidRPr="00F851DD" w:rsidRDefault="00A84123" w:rsidP="00066FCB">
            <w:pPr>
              <w:contextualSpacing/>
              <w:jc w:val="center"/>
            </w:pPr>
            <w:r w:rsidRPr="00F851DD">
              <w:t>1947</w:t>
            </w:r>
          </w:p>
        </w:tc>
        <w:tc>
          <w:tcPr>
            <w:tcW w:w="211" w:type="pct"/>
            <w:noWrap/>
            <w:hideMark/>
          </w:tcPr>
          <w:p w14:paraId="4912659B" w14:textId="77777777" w:rsidR="00A84123" w:rsidRPr="00F851DD" w:rsidRDefault="00A84123" w:rsidP="00066FCB">
            <w:pPr>
              <w:contextualSpacing/>
              <w:jc w:val="center"/>
            </w:pPr>
            <w:r w:rsidRPr="00F851DD">
              <w:t>73</w:t>
            </w:r>
          </w:p>
        </w:tc>
        <w:tc>
          <w:tcPr>
            <w:tcW w:w="194" w:type="pct"/>
            <w:noWrap/>
            <w:hideMark/>
          </w:tcPr>
          <w:p w14:paraId="61D0C3F2" w14:textId="77777777" w:rsidR="00A84123" w:rsidRPr="00F851DD" w:rsidRDefault="00A84123" w:rsidP="00066FCB">
            <w:pPr>
              <w:contextualSpacing/>
              <w:jc w:val="right"/>
            </w:pPr>
            <w:r w:rsidRPr="00F851DD">
              <w:t>Ж</w:t>
            </w:r>
          </w:p>
        </w:tc>
        <w:tc>
          <w:tcPr>
            <w:tcW w:w="232" w:type="pct"/>
            <w:noWrap/>
            <w:hideMark/>
          </w:tcPr>
          <w:p w14:paraId="20FA168C" w14:textId="77777777" w:rsidR="00A84123" w:rsidRPr="00F851DD" w:rsidRDefault="00A84123" w:rsidP="00066FCB">
            <w:pPr>
              <w:contextualSpacing/>
              <w:jc w:val="right"/>
            </w:pPr>
            <w:r w:rsidRPr="00F851DD">
              <w:t>80,6</w:t>
            </w:r>
          </w:p>
        </w:tc>
        <w:tc>
          <w:tcPr>
            <w:tcW w:w="395" w:type="pct"/>
            <w:noWrap/>
            <w:hideMark/>
          </w:tcPr>
          <w:p w14:paraId="353FC776" w14:textId="77777777" w:rsidR="00A84123" w:rsidRPr="00F851DD" w:rsidRDefault="00A84123" w:rsidP="00066FCB">
            <w:pPr>
              <w:contextualSpacing/>
              <w:jc w:val="right"/>
            </w:pPr>
            <w:r w:rsidRPr="00F851DD">
              <w:t>1,57</w:t>
            </w:r>
          </w:p>
        </w:tc>
        <w:tc>
          <w:tcPr>
            <w:tcW w:w="386" w:type="pct"/>
            <w:noWrap/>
            <w:hideMark/>
          </w:tcPr>
          <w:p w14:paraId="6AD3C219" w14:textId="77777777" w:rsidR="00A84123" w:rsidRPr="00F851DD" w:rsidRDefault="00A84123" w:rsidP="00066FCB">
            <w:pPr>
              <w:contextualSpacing/>
              <w:jc w:val="right"/>
            </w:pPr>
            <w:r w:rsidRPr="00F851DD">
              <w:t>0,091</w:t>
            </w:r>
          </w:p>
        </w:tc>
        <w:tc>
          <w:tcPr>
            <w:tcW w:w="386" w:type="pct"/>
            <w:noWrap/>
            <w:hideMark/>
          </w:tcPr>
          <w:p w14:paraId="58CA16D1" w14:textId="77777777" w:rsidR="00A84123" w:rsidRPr="00F851DD" w:rsidRDefault="00A84123" w:rsidP="00066FCB">
            <w:pPr>
              <w:contextualSpacing/>
              <w:jc w:val="right"/>
            </w:pPr>
            <w:r w:rsidRPr="00F851DD">
              <w:t>0,204</w:t>
            </w:r>
          </w:p>
        </w:tc>
        <w:tc>
          <w:tcPr>
            <w:tcW w:w="334" w:type="pct"/>
          </w:tcPr>
          <w:p w14:paraId="44914490" w14:textId="77777777" w:rsidR="00A84123" w:rsidRPr="00F851DD" w:rsidRDefault="00A84123" w:rsidP="00066FCB">
            <w:pPr>
              <w:contextualSpacing/>
              <w:jc w:val="right"/>
            </w:pPr>
          </w:p>
        </w:tc>
        <w:tc>
          <w:tcPr>
            <w:tcW w:w="334" w:type="pct"/>
            <w:noWrap/>
            <w:hideMark/>
          </w:tcPr>
          <w:p w14:paraId="5BDA32C1" w14:textId="2F07428F" w:rsidR="00A84123" w:rsidRPr="00F851DD" w:rsidRDefault="00A84123" w:rsidP="00066FCB">
            <w:pPr>
              <w:contextualSpacing/>
              <w:jc w:val="right"/>
            </w:pPr>
            <w:r w:rsidRPr="00F851DD">
              <w:t>0</w:t>
            </w:r>
          </w:p>
        </w:tc>
        <w:tc>
          <w:tcPr>
            <w:tcW w:w="462" w:type="pct"/>
            <w:noWrap/>
            <w:hideMark/>
          </w:tcPr>
          <w:p w14:paraId="5CDA065B" w14:textId="77777777" w:rsidR="00A84123" w:rsidRPr="00F851DD" w:rsidRDefault="00A84123" w:rsidP="00066FCB">
            <w:pPr>
              <w:contextualSpacing/>
              <w:jc w:val="right"/>
            </w:pPr>
            <w:r w:rsidRPr="00F851DD">
              <w:t>1</w:t>
            </w:r>
          </w:p>
        </w:tc>
        <w:tc>
          <w:tcPr>
            <w:tcW w:w="479" w:type="pct"/>
            <w:noWrap/>
            <w:hideMark/>
          </w:tcPr>
          <w:p w14:paraId="3332AEA5" w14:textId="77777777" w:rsidR="00A84123" w:rsidRPr="00F851DD" w:rsidRDefault="00A84123" w:rsidP="00066FCB">
            <w:pPr>
              <w:contextualSpacing/>
              <w:jc w:val="right"/>
            </w:pPr>
            <w:r w:rsidRPr="00F851DD">
              <w:t>1</w:t>
            </w:r>
          </w:p>
        </w:tc>
        <w:tc>
          <w:tcPr>
            <w:tcW w:w="286" w:type="pct"/>
            <w:noWrap/>
            <w:hideMark/>
          </w:tcPr>
          <w:p w14:paraId="3A62C4C3" w14:textId="77777777" w:rsidR="00A84123" w:rsidRPr="00F851DD" w:rsidRDefault="00A84123" w:rsidP="00066FCB">
            <w:pPr>
              <w:contextualSpacing/>
              <w:jc w:val="right"/>
            </w:pPr>
            <w:r w:rsidRPr="00F851DD">
              <w:t>0</w:t>
            </w:r>
          </w:p>
        </w:tc>
        <w:tc>
          <w:tcPr>
            <w:tcW w:w="312" w:type="pct"/>
            <w:noWrap/>
            <w:hideMark/>
          </w:tcPr>
          <w:p w14:paraId="7A2337FD" w14:textId="77777777" w:rsidR="00A84123" w:rsidRPr="00F851DD" w:rsidRDefault="00A84123" w:rsidP="00066FCB">
            <w:pPr>
              <w:contextualSpacing/>
              <w:jc w:val="right"/>
            </w:pPr>
            <w:r w:rsidRPr="00F851DD">
              <w:t>0</w:t>
            </w:r>
          </w:p>
        </w:tc>
      </w:tr>
      <w:tr w:rsidR="00F851DD" w:rsidRPr="00F851DD" w14:paraId="42D3B397" w14:textId="77777777" w:rsidTr="00A84123">
        <w:trPr>
          <w:trHeight w:val="315"/>
          <w:jc w:val="center"/>
        </w:trPr>
        <w:tc>
          <w:tcPr>
            <w:tcW w:w="317" w:type="pct"/>
            <w:noWrap/>
            <w:hideMark/>
          </w:tcPr>
          <w:p w14:paraId="7A9E6F11" w14:textId="77777777" w:rsidR="00A84123" w:rsidRPr="00F851DD" w:rsidRDefault="00A84123" w:rsidP="00066FCB">
            <w:pPr>
              <w:contextualSpacing/>
              <w:jc w:val="center"/>
            </w:pPr>
            <w:r w:rsidRPr="00F851DD">
              <w:t>KK</w:t>
            </w:r>
          </w:p>
        </w:tc>
        <w:tc>
          <w:tcPr>
            <w:tcW w:w="273" w:type="pct"/>
            <w:noWrap/>
            <w:hideMark/>
          </w:tcPr>
          <w:p w14:paraId="2B17E500" w14:textId="77777777" w:rsidR="00A84123" w:rsidRPr="00F851DD" w:rsidRDefault="00A84123" w:rsidP="00066FCB">
            <w:pPr>
              <w:contextualSpacing/>
              <w:jc w:val="center"/>
            </w:pPr>
            <w:r w:rsidRPr="00F851DD">
              <w:t>ПЦ-60</w:t>
            </w:r>
          </w:p>
        </w:tc>
        <w:tc>
          <w:tcPr>
            <w:tcW w:w="399" w:type="pct"/>
            <w:noWrap/>
            <w:hideMark/>
          </w:tcPr>
          <w:p w14:paraId="4EB8F45C" w14:textId="77777777" w:rsidR="00A84123" w:rsidRPr="00F851DD" w:rsidRDefault="00A84123" w:rsidP="00066FCB">
            <w:pPr>
              <w:contextualSpacing/>
              <w:jc w:val="center"/>
            </w:pPr>
            <w:r w:rsidRPr="00F851DD">
              <w:t>1969</w:t>
            </w:r>
          </w:p>
        </w:tc>
        <w:tc>
          <w:tcPr>
            <w:tcW w:w="211" w:type="pct"/>
            <w:noWrap/>
            <w:hideMark/>
          </w:tcPr>
          <w:p w14:paraId="28835294" w14:textId="77777777" w:rsidR="00A84123" w:rsidRPr="00F851DD" w:rsidRDefault="00A84123" w:rsidP="00066FCB">
            <w:pPr>
              <w:contextualSpacing/>
              <w:jc w:val="center"/>
            </w:pPr>
            <w:r w:rsidRPr="00F851DD">
              <w:t>51</w:t>
            </w:r>
          </w:p>
        </w:tc>
        <w:tc>
          <w:tcPr>
            <w:tcW w:w="194" w:type="pct"/>
            <w:noWrap/>
            <w:hideMark/>
          </w:tcPr>
          <w:p w14:paraId="5103B37C" w14:textId="77777777" w:rsidR="00A84123" w:rsidRPr="00F851DD" w:rsidRDefault="00A84123" w:rsidP="00066FCB">
            <w:pPr>
              <w:contextualSpacing/>
              <w:jc w:val="right"/>
            </w:pPr>
            <w:r w:rsidRPr="00F851DD">
              <w:t>М</w:t>
            </w:r>
          </w:p>
        </w:tc>
        <w:tc>
          <w:tcPr>
            <w:tcW w:w="232" w:type="pct"/>
            <w:noWrap/>
            <w:hideMark/>
          </w:tcPr>
          <w:p w14:paraId="16096CF9" w14:textId="77777777" w:rsidR="00A84123" w:rsidRPr="00F851DD" w:rsidRDefault="00A84123" w:rsidP="00066FCB">
            <w:pPr>
              <w:contextualSpacing/>
              <w:jc w:val="right"/>
            </w:pPr>
            <w:r w:rsidRPr="00F851DD">
              <w:t>63,5</w:t>
            </w:r>
          </w:p>
        </w:tc>
        <w:tc>
          <w:tcPr>
            <w:tcW w:w="395" w:type="pct"/>
            <w:noWrap/>
            <w:hideMark/>
          </w:tcPr>
          <w:p w14:paraId="02A64688" w14:textId="77777777" w:rsidR="00A84123" w:rsidRPr="00F851DD" w:rsidRDefault="00A84123" w:rsidP="00066FCB">
            <w:pPr>
              <w:contextualSpacing/>
              <w:jc w:val="right"/>
            </w:pPr>
            <w:r w:rsidRPr="00F851DD">
              <w:t>1,71</w:t>
            </w:r>
          </w:p>
        </w:tc>
        <w:tc>
          <w:tcPr>
            <w:tcW w:w="386" w:type="pct"/>
            <w:noWrap/>
            <w:hideMark/>
          </w:tcPr>
          <w:p w14:paraId="3FEC7A1E" w14:textId="77777777" w:rsidR="00A84123" w:rsidRPr="00F851DD" w:rsidRDefault="00A84123" w:rsidP="00066FCB">
            <w:pPr>
              <w:contextualSpacing/>
              <w:jc w:val="right"/>
            </w:pPr>
            <w:r w:rsidRPr="00F851DD">
              <w:t>0,115</w:t>
            </w:r>
          </w:p>
        </w:tc>
        <w:tc>
          <w:tcPr>
            <w:tcW w:w="386" w:type="pct"/>
            <w:noWrap/>
            <w:hideMark/>
          </w:tcPr>
          <w:p w14:paraId="6E1598E8" w14:textId="77777777" w:rsidR="00A84123" w:rsidRPr="00F851DD" w:rsidRDefault="00A84123" w:rsidP="00066FCB">
            <w:pPr>
              <w:contextualSpacing/>
              <w:jc w:val="right"/>
            </w:pPr>
            <w:r w:rsidRPr="00F851DD">
              <w:t>0,258</w:t>
            </w:r>
          </w:p>
        </w:tc>
        <w:tc>
          <w:tcPr>
            <w:tcW w:w="334" w:type="pct"/>
          </w:tcPr>
          <w:p w14:paraId="6156A46E" w14:textId="77777777" w:rsidR="00A84123" w:rsidRPr="00F851DD" w:rsidRDefault="00A84123" w:rsidP="00066FCB">
            <w:pPr>
              <w:contextualSpacing/>
              <w:jc w:val="right"/>
            </w:pPr>
          </w:p>
        </w:tc>
        <w:tc>
          <w:tcPr>
            <w:tcW w:w="334" w:type="pct"/>
            <w:noWrap/>
            <w:hideMark/>
          </w:tcPr>
          <w:p w14:paraId="4D97DC1D" w14:textId="14000F46" w:rsidR="00A84123" w:rsidRPr="00F851DD" w:rsidRDefault="00A84123" w:rsidP="00066FCB">
            <w:pPr>
              <w:contextualSpacing/>
              <w:jc w:val="right"/>
            </w:pPr>
            <w:r w:rsidRPr="00F851DD">
              <w:t>0</w:t>
            </w:r>
          </w:p>
        </w:tc>
        <w:tc>
          <w:tcPr>
            <w:tcW w:w="462" w:type="pct"/>
            <w:noWrap/>
            <w:hideMark/>
          </w:tcPr>
          <w:p w14:paraId="55E42AA9" w14:textId="77777777" w:rsidR="00A84123" w:rsidRPr="00F851DD" w:rsidRDefault="00A84123" w:rsidP="00066FCB">
            <w:pPr>
              <w:contextualSpacing/>
              <w:jc w:val="right"/>
            </w:pPr>
            <w:r w:rsidRPr="00F851DD">
              <w:t>1</w:t>
            </w:r>
          </w:p>
        </w:tc>
        <w:tc>
          <w:tcPr>
            <w:tcW w:w="479" w:type="pct"/>
            <w:noWrap/>
            <w:hideMark/>
          </w:tcPr>
          <w:p w14:paraId="2D458557" w14:textId="77777777" w:rsidR="00A84123" w:rsidRPr="00F851DD" w:rsidRDefault="00A84123" w:rsidP="00066FCB">
            <w:pPr>
              <w:contextualSpacing/>
              <w:jc w:val="right"/>
            </w:pPr>
            <w:r w:rsidRPr="00F851DD">
              <w:t>1</w:t>
            </w:r>
          </w:p>
        </w:tc>
        <w:tc>
          <w:tcPr>
            <w:tcW w:w="286" w:type="pct"/>
            <w:noWrap/>
            <w:hideMark/>
          </w:tcPr>
          <w:p w14:paraId="5F191C51" w14:textId="77777777" w:rsidR="00A84123" w:rsidRPr="00F851DD" w:rsidRDefault="00A84123" w:rsidP="00066FCB">
            <w:pPr>
              <w:contextualSpacing/>
              <w:jc w:val="right"/>
            </w:pPr>
            <w:r w:rsidRPr="00F851DD">
              <w:t>1</w:t>
            </w:r>
          </w:p>
        </w:tc>
        <w:tc>
          <w:tcPr>
            <w:tcW w:w="312" w:type="pct"/>
            <w:noWrap/>
            <w:hideMark/>
          </w:tcPr>
          <w:p w14:paraId="616034BA" w14:textId="77777777" w:rsidR="00A84123" w:rsidRPr="00F851DD" w:rsidRDefault="00A84123" w:rsidP="00066FCB">
            <w:pPr>
              <w:contextualSpacing/>
              <w:jc w:val="right"/>
            </w:pPr>
            <w:r w:rsidRPr="00F851DD">
              <w:t>0</w:t>
            </w:r>
          </w:p>
        </w:tc>
      </w:tr>
      <w:tr w:rsidR="00F851DD" w:rsidRPr="00F851DD" w14:paraId="373C5268" w14:textId="77777777" w:rsidTr="00A84123">
        <w:trPr>
          <w:trHeight w:val="315"/>
          <w:jc w:val="center"/>
        </w:trPr>
        <w:tc>
          <w:tcPr>
            <w:tcW w:w="317" w:type="pct"/>
            <w:noWrap/>
            <w:hideMark/>
          </w:tcPr>
          <w:p w14:paraId="4E9D7089" w14:textId="77777777" w:rsidR="00A84123" w:rsidRPr="00F851DD" w:rsidRDefault="00A84123" w:rsidP="00066FCB">
            <w:pPr>
              <w:contextualSpacing/>
              <w:jc w:val="center"/>
            </w:pPr>
            <w:r w:rsidRPr="00F851DD">
              <w:t>KK</w:t>
            </w:r>
          </w:p>
        </w:tc>
        <w:tc>
          <w:tcPr>
            <w:tcW w:w="273" w:type="pct"/>
            <w:noWrap/>
            <w:hideMark/>
          </w:tcPr>
          <w:p w14:paraId="08F318F5" w14:textId="77777777" w:rsidR="00A84123" w:rsidRPr="00F851DD" w:rsidRDefault="00A84123" w:rsidP="00066FCB">
            <w:pPr>
              <w:contextualSpacing/>
              <w:jc w:val="center"/>
            </w:pPr>
            <w:r w:rsidRPr="00F851DD">
              <w:t>ПЦ-62</w:t>
            </w:r>
          </w:p>
        </w:tc>
        <w:tc>
          <w:tcPr>
            <w:tcW w:w="399" w:type="pct"/>
            <w:noWrap/>
            <w:hideMark/>
          </w:tcPr>
          <w:p w14:paraId="711112AB" w14:textId="77777777" w:rsidR="00A84123" w:rsidRPr="00F851DD" w:rsidRDefault="00A84123" w:rsidP="00066FCB">
            <w:pPr>
              <w:contextualSpacing/>
              <w:jc w:val="center"/>
            </w:pPr>
            <w:r w:rsidRPr="00F851DD">
              <w:t>1980</w:t>
            </w:r>
          </w:p>
        </w:tc>
        <w:tc>
          <w:tcPr>
            <w:tcW w:w="211" w:type="pct"/>
            <w:noWrap/>
            <w:hideMark/>
          </w:tcPr>
          <w:p w14:paraId="370615A5" w14:textId="77777777" w:rsidR="00A84123" w:rsidRPr="00F851DD" w:rsidRDefault="00A84123" w:rsidP="00066FCB">
            <w:pPr>
              <w:contextualSpacing/>
              <w:jc w:val="center"/>
            </w:pPr>
            <w:r w:rsidRPr="00F851DD">
              <w:t>40</w:t>
            </w:r>
          </w:p>
        </w:tc>
        <w:tc>
          <w:tcPr>
            <w:tcW w:w="194" w:type="pct"/>
            <w:noWrap/>
            <w:hideMark/>
          </w:tcPr>
          <w:p w14:paraId="7F792797" w14:textId="77777777" w:rsidR="00A84123" w:rsidRPr="00F851DD" w:rsidRDefault="00A84123" w:rsidP="00066FCB">
            <w:pPr>
              <w:contextualSpacing/>
              <w:jc w:val="right"/>
            </w:pPr>
            <w:r w:rsidRPr="00F851DD">
              <w:t>Ж</w:t>
            </w:r>
          </w:p>
        </w:tc>
        <w:tc>
          <w:tcPr>
            <w:tcW w:w="232" w:type="pct"/>
            <w:noWrap/>
            <w:hideMark/>
          </w:tcPr>
          <w:p w14:paraId="65F0C516" w14:textId="77777777" w:rsidR="00A84123" w:rsidRPr="00F851DD" w:rsidRDefault="00A84123" w:rsidP="00066FCB">
            <w:pPr>
              <w:contextualSpacing/>
              <w:jc w:val="right"/>
            </w:pPr>
            <w:r w:rsidRPr="00F851DD">
              <w:t>82,4</w:t>
            </w:r>
          </w:p>
        </w:tc>
        <w:tc>
          <w:tcPr>
            <w:tcW w:w="395" w:type="pct"/>
            <w:noWrap/>
            <w:hideMark/>
          </w:tcPr>
          <w:p w14:paraId="60C5D94C" w14:textId="77777777" w:rsidR="00A84123" w:rsidRPr="00F851DD" w:rsidRDefault="00A84123" w:rsidP="00066FCB">
            <w:pPr>
              <w:contextualSpacing/>
              <w:jc w:val="right"/>
            </w:pPr>
            <w:r w:rsidRPr="00F851DD">
              <w:t>1,57</w:t>
            </w:r>
          </w:p>
        </w:tc>
        <w:tc>
          <w:tcPr>
            <w:tcW w:w="386" w:type="pct"/>
            <w:noWrap/>
            <w:hideMark/>
          </w:tcPr>
          <w:p w14:paraId="212E1F90" w14:textId="77777777" w:rsidR="00A84123" w:rsidRPr="00F851DD" w:rsidRDefault="00A84123" w:rsidP="00066FCB">
            <w:pPr>
              <w:contextualSpacing/>
              <w:jc w:val="right"/>
            </w:pPr>
            <w:r w:rsidRPr="00F851DD">
              <w:t>0,089</w:t>
            </w:r>
          </w:p>
        </w:tc>
        <w:tc>
          <w:tcPr>
            <w:tcW w:w="386" w:type="pct"/>
            <w:noWrap/>
            <w:hideMark/>
          </w:tcPr>
          <w:p w14:paraId="017DA0D2" w14:textId="77777777" w:rsidR="00A84123" w:rsidRPr="00F851DD" w:rsidRDefault="00A84123" w:rsidP="00066FCB">
            <w:pPr>
              <w:contextualSpacing/>
              <w:jc w:val="right"/>
            </w:pPr>
            <w:r w:rsidRPr="00F851DD">
              <w:t>0,223</w:t>
            </w:r>
          </w:p>
        </w:tc>
        <w:tc>
          <w:tcPr>
            <w:tcW w:w="334" w:type="pct"/>
          </w:tcPr>
          <w:p w14:paraId="0FE26B45" w14:textId="77777777" w:rsidR="00A84123" w:rsidRPr="00F851DD" w:rsidRDefault="00A84123" w:rsidP="00066FCB">
            <w:pPr>
              <w:contextualSpacing/>
              <w:jc w:val="right"/>
            </w:pPr>
          </w:p>
        </w:tc>
        <w:tc>
          <w:tcPr>
            <w:tcW w:w="334" w:type="pct"/>
            <w:noWrap/>
            <w:hideMark/>
          </w:tcPr>
          <w:p w14:paraId="4B8F5308" w14:textId="53EEEC0C" w:rsidR="00A84123" w:rsidRPr="00F851DD" w:rsidRDefault="00A84123" w:rsidP="00066FCB">
            <w:pPr>
              <w:contextualSpacing/>
              <w:jc w:val="right"/>
            </w:pPr>
            <w:r w:rsidRPr="00F851DD">
              <w:t>0</w:t>
            </w:r>
          </w:p>
        </w:tc>
        <w:tc>
          <w:tcPr>
            <w:tcW w:w="462" w:type="pct"/>
            <w:noWrap/>
            <w:hideMark/>
          </w:tcPr>
          <w:p w14:paraId="54714355" w14:textId="77777777" w:rsidR="00A84123" w:rsidRPr="00F851DD" w:rsidRDefault="00A84123" w:rsidP="00066FCB">
            <w:pPr>
              <w:contextualSpacing/>
              <w:jc w:val="right"/>
            </w:pPr>
            <w:r w:rsidRPr="00F851DD">
              <w:t>2</w:t>
            </w:r>
          </w:p>
        </w:tc>
        <w:tc>
          <w:tcPr>
            <w:tcW w:w="479" w:type="pct"/>
            <w:noWrap/>
            <w:hideMark/>
          </w:tcPr>
          <w:p w14:paraId="1830E8A0" w14:textId="77777777" w:rsidR="00A84123" w:rsidRPr="00F851DD" w:rsidRDefault="00A84123" w:rsidP="00066FCB">
            <w:pPr>
              <w:contextualSpacing/>
              <w:jc w:val="right"/>
            </w:pPr>
            <w:r w:rsidRPr="00F851DD">
              <w:t>1</w:t>
            </w:r>
          </w:p>
        </w:tc>
        <w:tc>
          <w:tcPr>
            <w:tcW w:w="286" w:type="pct"/>
            <w:noWrap/>
            <w:hideMark/>
          </w:tcPr>
          <w:p w14:paraId="27590650" w14:textId="77777777" w:rsidR="00A84123" w:rsidRPr="00F851DD" w:rsidRDefault="00A84123" w:rsidP="00066FCB">
            <w:pPr>
              <w:contextualSpacing/>
              <w:jc w:val="right"/>
            </w:pPr>
            <w:r w:rsidRPr="00F851DD">
              <w:t>0</w:t>
            </w:r>
          </w:p>
        </w:tc>
        <w:tc>
          <w:tcPr>
            <w:tcW w:w="312" w:type="pct"/>
            <w:noWrap/>
            <w:hideMark/>
          </w:tcPr>
          <w:p w14:paraId="1D53E9C8" w14:textId="77777777" w:rsidR="00A84123" w:rsidRPr="00F851DD" w:rsidRDefault="00A84123" w:rsidP="00066FCB">
            <w:pPr>
              <w:contextualSpacing/>
              <w:jc w:val="right"/>
            </w:pPr>
            <w:r w:rsidRPr="00F851DD">
              <w:t>0</w:t>
            </w:r>
          </w:p>
        </w:tc>
      </w:tr>
      <w:tr w:rsidR="00F851DD" w:rsidRPr="00F851DD" w14:paraId="7B1DA9C6" w14:textId="77777777" w:rsidTr="00A84123">
        <w:trPr>
          <w:trHeight w:val="315"/>
          <w:jc w:val="center"/>
        </w:trPr>
        <w:tc>
          <w:tcPr>
            <w:tcW w:w="317" w:type="pct"/>
            <w:noWrap/>
            <w:hideMark/>
          </w:tcPr>
          <w:p w14:paraId="203234D4" w14:textId="77777777" w:rsidR="00A84123" w:rsidRPr="00F851DD" w:rsidRDefault="00A84123" w:rsidP="00066FCB">
            <w:pPr>
              <w:contextualSpacing/>
              <w:jc w:val="center"/>
            </w:pPr>
            <w:r w:rsidRPr="00F851DD">
              <w:lastRenderedPageBreak/>
              <w:t>BB</w:t>
            </w:r>
          </w:p>
        </w:tc>
        <w:tc>
          <w:tcPr>
            <w:tcW w:w="273" w:type="pct"/>
            <w:noWrap/>
            <w:hideMark/>
          </w:tcPr>
          <w:p w14:paraId="412162B6" w14:textId="77777777" w:rsidR="00A84123" w:rsidRPr="00F851DD" w:rsidRDefault="00A84123" w:rsidP="00066FCB">
            <w:pPr>
              <w:contextualSpacing/>
              <w:jc w:val="center"/>
            </w:pPr>
            <w:r w:rsidRPr="00F851DD">
              <w:t>ПЦ-94</w:t>
            </w:r>
          </w:p>
        </w:tc>
        <w:tc>
          <w:tcPr>
            <w:tcW w:w="399" w:type="pct"/>
            <w:noWrap/>
            <w:hideMark/>
          </w:tcPr>
          <w:p w14:paraId="38D4B4B6" w14:textId="77777777" w:rsidR="00A84123" w:rsidRPr="00F851DD" w:rsidRDefault="00A84123" w:rsidP="00066FCB">
            <w:pPr>
              <w:contextualSpacing/>
              <w:jc w:val="center"/>
            </w:pPr>
            <w:r w:rsidRPr="00F851DD">
              <w:t>1958</w:t>
            </w:r>
          </w:p>
        </w:tc>
        <w:tc>
          <w:tcPr>
            <w:tcW w:w="211" w:type="pct"/>
            <w:noWrap/>
            <w:hideMark/>
          </w:tcPr>
          <w:p w14:paraId="532586BA" w14:textId="77777777" w:rsidR="00A84123" w:rsidRPr="00F851DD" w:rsidRDefault="00A84123" w:rsidP="00066FCB">
            <w:pPr>
              <w:contextualSpacing/>
              <w:jc w:val="center"/>
            </w:pPr>
            <w:r w:rsidRPr="00F851DD">
              <w:t>62</w:t>
            </w:r>
          </w:p>
        </w:tc>
        <w:tc>
          <w:tcPr>
            <w:tcW w:w="194" w:type="pct"/>
            <w:noWrap/>
            <w:hideMark/>
          </w:tcPr>
          <w:p w14:paraId="61AE7AE4" w14:textId="77777777" w:rsidR="00A84123" w:rsidRPr="00F851DD" w:rsidRDefault="00A84123" w:rsidP="00066FCB">
            <w:pPr>
              <w:contextualSpacing/>
              <w:jc w:val="right"/>
            </w:pPr>
            <w:r w:rsidRPr="00F851DD">
              <w:t>М</w:t>
            </w:r>
          </w:p>
        </w:tc>
        <w:tc>
          <w:tcPr>
            <w:tcW w:w="232" w:type="pct"/>
            <w:noWrap/>
            <w:hideMark/>
          </w:tcPr>
          <w:p w14:paraId="7DAD5730" w14:textId="77777777" w:rsidR="00A84123" w:rsidRPr="00F851DD" w:rsidRDefault="00A84123" w:rsidP="00066FCB">
            <w:pPr>
              <w:contextualSpacing/>
              <w:jc w:val="right"/>
            </w:pPr>
            <w:r w:rsidRPr="00F851DD">
              <w:t>97,3</w:t>
            </w:r>
          </w:p>
        </w:tc>
        <w:tc>
          <w:tcPr>
            <w:tcW w:w="395" w:type="pct"/>
            <w:noWrap/>
            <w:hideMark/>
          </w:tcPr>
          <w:p w14:paraId="7DF6CEE2" w14:textId="77777777" w:rsidR="00A84123" w:rsidRPr="00F851DD" w:rsidRDefault="00A84123" w:rsidP="00066FCB">
            <w:pPr>
              <w:contextualSpacing/>
              <w:jc w:val="right"/>
            </w:pPr>
            <w:r w:rsidRPr="00F851DD">
              <w:t>1,86</w:t>
            </w:r>
          </w:p>
        </w:tc>
        <w:tc>
          <w:tcPr>
            <w:tcW w:w="386" w:type="pct"/>
            <w:noWrap/>
            <w:hideMark/>
          </w:tcPr>
          <w:p w14:paraId="006BBD73" w14:textId="77777777" w:rsidR="00A84123" w:rsidRPr="00F851DD" w:rsidRDefault="00A84123" w:rsidP="00066FCB">
            <w:pPr>
              <w:contextualSpacing/>
              <w:jc w:val="right"/>
            </w:pPr>
            <w:r w:rsidRPr="00F851DD">
              <w:t>0,266</w:t>
            </w:r>
          </w:p>
        </w:tc>
        <w:tc>
          <w:tcPr>
            <w:tcW w:w="386" w:type="pct"/>
            <w:noWrap/>
            <w:hideMark/>
          </w:tcPr>
          <w:p w14:paraId="404F964E" w14:textId="77777777" w:rsidR="00A84123" w:rsidRPr="00F851DD" w:rsidRDefault="00A84123" w:rsidP="00066FCB">
            <w:pPr>
              <w:contextualSpacing/>
              <w:jc w:val="right"/>
            </w:pPr>
            <w:r w:rsidRPr="00F851DD">
              <w:t>1,065</w:t>
            </w:r>
          </w:p>
        </w:tc>
        <w:tc>
          <w:tcPr>
            <w:tcW w:w="334" w:type="pct"/>
          </w:tcPr>
          <w:p w14:paraId="53685AB0" w14:textId="77777777" w:rsidR="00A84123" w:rsidRPr="00F851DD" w:rsidRDefault="00A84123" w:rsidP="00066FCB">
            <w:pPr>
              <w:contextualSpacing/>
              <w:jc w:val="right"/>
            </w:pPr>
          </w:p>
        </w:tc>
        <w:tc>
          <w:tcPr>
            <w:tcW w:w="334" w:type="pct"/>
            <w:noWrap/>
            <w:hideMark/>
          </w:tcPr>
          <w:p w14:paraId="48460AA6" w14:textId="7C39E08C" w:rsidR="00A84123" w:rsidRPr="00F851DD" w:rsidRDefault="00A84123" w:rsidP="00066FCB">
            <w:pPr>
              <w:contextualSpacing/>
              <w:jc w:val="right"/>
            </w:pPr>
            <w:r w:rsidRPr="00F851DD">
              <w:t>0</w:t>
            </w:r>
          </w:p>
        </w:tc>
        <w:tc>
          <w:tcPr>
            <w:tcW w:w="462" w:type="pct"/>
            <w:noWrap/>
            <w:hideMark/>
          </w:tcPr>
          <w:p w14:paraId="42135F37" w14:textId="77777777" w:rsidR="00A84123" w:rsidRPr="00F851DD" w:rsidRDefault="00A84123" w:rsidP="00066FCB">
            <w:pPr>
              <w:contextualSpacing/>
              <w:jc w:val="right"/>
            </w:pPr>
            <w:r w:rsidRPr="00F851DD">
              <w:t>0</w:t>
            </w:r>
          </w:p>
        </w:tc>
        <w:tc>
          <w:tcPr>
            <w:tcW w:w="479" w:type="pct"/>
            <w:noWrap/>
            <w:hideMark/>
          </w:tcPr>
          <w:p w14:paraId="7C38A3CF" w14:textId="77777777" w:rsidR="00A84123" w:rsidRPr="00F851DD" w:rsidRDefault="00A84123" w:rsidP="00066FCB">
            <w:pPr>
              <w:contextualSpacing/>
              <w:jc w:val="right"/>
            </w:pPr>
            <w:r w:rsidRPr="00F851DD">
              <w:t>0</w:t>
            </w:r>
          </w:p>
        </w:tc>
        <w:tc>
          <w:tcPr>
            <w:tcW w:w="286" w:type="pct"/>
            <w:noWrap/>
            <w:hideMark/>
          </w:tcPr>
          <w:p w14:paraId="23F12C72" w14:textId="77777777" w:rsidR="00A84123" w:rsidRPr="00F851DD" w:rsidRDefault="00A84123" w:rsidP="00066FCB">
            <w:pPr>
              <w:contextualSpacing/>
              <w:jc w:val="right"/>
            </w:pPr>
            <w:r w:rsidRPr="00F851DD">
              <w:t>0</w:t>
            </w:r>
          </w:p>
        </w:tc>
        <w:tc>
          <w:tcPr>
            <w:tcW w:w="312" w:type="pct"/>
            <w:noWrap/>
            <w:hideMark/>
          </w:tcPr>
          <w:p w14:paraId="7642C8C8" w14:textId="77777777" w:rsidR="00A84123" w:rsidRPr="00F851DD" w:rsidRDefault="00A84123" w:rsidP="00066FCB">
            <w:pPr>
              <w:contextualSpacing/>
              <w:jc w:val="right"/>
            </w:pPr>
            <w:r w:rsidRPr="00F851DD">
              <w:t>0</w:t>
            </w:r>
          </w:p>
        </w:tc>
      </w:tr>
      <w:tr w:rsidR="00F851DD" w:rsidRPr="00F851DD" w14:paraId="3C6E0B78" w14:textId="77777777" w:rsidTr="00A84123">
        <w:trPr>
          <w:trHeight w:val="315"/>
          <w:jc w:val="center"/>
        </w:trPr>
        <w:tc>
          <w:tcPr>
            <w:tcW w:w="317" w:type="pct"/>
            <w:noWrap/>
            <w:hideMark/>
          </w:tcPr>
          <w:p w14:paraId="3C06FA5B" w14:textId="77777777" w:rsidR="00A84123" w:rsidRPr="00F851DD" w:rsidRDefault="00A84123" w:rsidP="00066FCB">
            <w:pPr>
              <w:contextualSpacing/>
              <w:jc w:val="center"/>
            </w:pPr>
            <w:r w:rsidRPr="00F851DD">
              <w:t>BB</w:t>
            </w:r>
          </w:p>
        </w:tc>
        <w:tc>
          <w:tcPr>
            <w:tcW w:w="273" w:type="pct"/>
            <w:noWrap/>
            <w:hideMark/>
          </w:tcPr>
          <w:p w14:paraId="72BF3E69" w14:textId="77777777" w:rsidR="00A84123" w:rsidRPr="00F851DD" w:rsidRDefault="00A84123" w:rsidP="00066FCB">
            <w:pPr>
              <w:contextualSpacing/>
              <w:jc w:val="center"/>
            </w:pPr>
            <w:r w:rsidRPr="00F851DD">
              <w:t>ПЦ-96</w:t>
            </w:r>
          </w:p>
        </w:tc>
        <w:tc>
          <w:tcPr>
            <w:tcW w:w="399" w:type="pct"/>
            <w:noWrap/>
            <w:hideMark/>
          </w:tcPr>
          <w:p w14:paraId="2DCA3BAE" w14:textId="77777777" w:rsidR="00A84123" w:rsidRPr="00F851DD" w:rsidRDefault="00A84123" w:rsidP="00066FCB">
            <w:pPr>
              <w:contextualSpacing/>
              <w:jc w:val="center"/>
            </w:pPr>
            <w:r w:rsidRPr="00F851DD">
              <w:t>1942</w:t>
            </w:r>
          </w:p>
        </w:tc>
        <w:tc>
          <w:tcPr>
            <w:tcW w:w="211" w:type="pct"/>
            <w:noWrap/>
            <w:hideMark/>
          </w:tcPr>
          <w:p w14:paraId="42604DAA" w14:textId="77777777" w:rsidR="00A84123" w:rsidRPr="00F851DD" w:rsidRDefault="00A84123" w:rsidP="00066FCB">
            <w:pPr>
              <w:contextualSpacing/>
              <w:jc w:val="center"/>
            </w:pPr>
            <w:r w:rsidRPr="00F851DD">
              <w:t>78</w:t>
            </w:r>
          </w:p>
        </w:tc>
        <w:tc>
          <w:tcPr>
            <w:tcW w:w="194" w:type="pct"/>
            <w:noWrap/>
            <w:hideMark/>
          </w:tcPr>
          <w:p w14:paraId="0390493B" w14:textId="77777777" w:rsidR="00A84123" w:rsidRPr="00F851DD" w:rsidRDefault="00A84123" w:rsidP="00066FCB">
            <w:pPr>
              <w:contextualSpacing/>
              <w:jc w:val="right"/>
            </w:pPr>
            <w:r w:rsidRPr="00F851DD">
              <w:t>Ж</w:t>
            </w:r>
          </w:p>
        </w:tc>
        <w:tc>
          <w:tcPr>
            <w:tcW w:w="232" w:type="pct"/>
            <w:noWrap/>
            <w:hideMark/>
          </w:tcPr>
          <w:p w14:paraId="51560113" w14:textId="77777777" w:rsidR="00A84123" w:rsidRPr="00F851DD" w:rsidRDefault="00A84123" w:rsidP="00066FCB">
            <w:pPr>
              <w:contextualSpacing/>
              <w:jc w:val="right"/>
            </w:pPr>
            <w:r w:rsidRPr="00F851DD">
              <w:t>67,3</w:t>
            </w:r>
          </w:p>
        </w:tc>
        <w:tc>
          <w:tcPr>
            <w:tcW w:w="395" w:type="pct"/>
            <w:noWrap/>
            <w:hideMark/>
          </w:tcPr>
          <w:p w14:paraId="6B7408EC" w14:textId="77777777" w:rsidR="00A84123" w:rsidRPr="00F851DD" w:rsidRDefault="00A84123" w:rsidP="00066FCB">
            <w:pPr>
              <w:contextualSpacing/>
              <w:jc w:val="right"/>
            </w:pPr>
            <w:r w:rsidRPr="00F851DD">
              <w:t>2,00</w:t>
            </w:r>
          </w:p>
        </w:tc>
        <w:tc>
          <w:tcPr>
            <w:tcW w:w="386" w:type="pct"/>
            <w:noWrap/>
            <w:hideMark/>
          </w:tcPr>
          <w:p w14:paraId="5D872976" w14:textId="77777777" w:rsidR="00A84123" w:rsidRPr="00F851DD" w:rsidRDefault="00A84123" w:rsidP="00066FCB">
            <w:pPr>
              <w:contextualSpacing/>
              <w:jc w:val="right"/>
            </w:pPr>
            <w:r w:rsidRPr="00F851DD">
              <w:t>0,095</w:t>
            </w:r>
          </w:p>
        </w:tc>
        <w:tc>
          <w:tcPr>
            <w:tcW w:w="386" w:type="pct"/>
            <w:noWrap/>
            <w:hideMark/>
          </w:tcPr>
          <w:p w14:paraId="254E8B14" w14:textId="77777777" w:rsidR="00A84123" w:rsidRPr="00F851DD" w:rsidRDefault="00A84123" w:rsidP="00066FCB">
            <w:pPr>
              <w:contextualSpacing/>
              <w:jc w:val="right"/>
            </w:pPr>
            <w:r w:rsidRPr="00F851DD">
              <w:t>1,273</w:t>
            </w:r>
          </w:p>
        </w:tc>
        <w:tc>
          <w:tcPr>
            <w:tcW w:w="334" w:type="pct"/>
          </w:tcPr>
          <w:p w14:paraId="77948AB9" w14:textId="77777777" w:rsidR="00A84123" w:rsidRPr="00F851DD" w:rsidRDefault="00A84123" w:rsidP="00066FCB">
            <w:pPr>
              <w:contextualSpacing/>
              <w:jc w:val="right"/>
            </w:pPr>
          </w:p>
        </w:tc>
        <w:tc>
          <w:tcPr>
            <w:tcW w:w="334" w:type="pct"/>
            <w:noWrap/>
            <w:hideMark/>
          </w:tcPr>
          <w:p w14:paraId="513A57BB" w14:textId="656BE747" w:rsidR="00A84123" w:rsidRPr="00F851DD" w:rsidRDefault="00A84123" w:rsidP="00066FCB">
            <w:pPr>
              <w:contextualSpacing/>
              <w:jc w:val="right"/>
            </w:pPr>
            <w:r w:rsidRPr="00F851DD">
              <w:t>2</w:t>
            </w:r>
          </w:p>
        </w:tc>
        <w:tc>
          <w:tcPr>
            <w:tcW w:w="462" w:type="pct"/>
            <w:noWrap/>
            <w:hideMark/>
          </w:tcPr>
          <w:p w14:paraId="46447621" w14:textId="77777777" w:rsidR="00A84123" w:rsidRPr="00F851DD" w:rsidRDefault="00A84123" w:rsidP="00066FCB">
            <w:pPr>
              <w:contextualSpacing/>
              <w:jc w:val="right"/>
            </w:pPr>
            <w:r w:rsidRPr="00F851DD">
              <w:t>2</w:t>
            </w:r>
          </w:p>
        </w:tc>
        <w:tc>
          <w:tcPr>
            <w:tcW w:w="479" w:type="pct"/>
            <w:noWrap/>
            <w:hideMark/>
          </w:tcPr>
          <w:p w14:paraId="4B74979F" w14:textId="77777777" w:rsidR="00A84123" w:rsidRPr="00F851DD" w:rsidRDefault="00A84123" w:rsidP="00066FCB">
            <w:pPr>
              <w:contextualSpacing/>
              <w:jc w:val="right"/>
            </w:pPr>
            <w:r w:rsidRPr="00F851DD">
              <w:t>0</w:t>
            </w:r>
          </w:p>
        </w:tc>
        <w:tc>
          <w:tcPr>
            <w:tcW w:w="286" w:type="pct"/>
            <w:noWrap/>
            <w:hideMark/>
          </w:tcPr>
          <w:p w14:paraId="52E97B1D" w14:textId="77777777" w:rsidR="00A84123" w:rsidRPr="00F851DD" w:rsidRDefault="00A84123" w:rsidP="00066FCB">
            <w:pPr>
              <w:contextualSpacing/>
              <w:jc w:val="right"/>
            </w:pPr>
            <w:r w:rsidRPr="00F851DD">
              <w:t>0</w:t>
            </w:r>
          </w:p>
        </w:tc>
        <w:tc>
          <w:tcPr>
            <w:tcW w:w="312" w:type="pct"/>
            <w:noWrap/>
            <w:hideMark/>
          </w:tcPr>
          <w:p w14:paraId="6224E4E5" w14:textId="77777777" w:rsidR="00A84123" w:rsidRPr="00F851DD" w:rsidRDefault="00A84123" w:rsidP="00066FCB">
            <w:pPr>
              <w:contextualSpacing/>
              <w:jc w:val="right"/>
            </w:pPr>
            <w:r w:rsidRPr="00F851DD">
              <w:t>0</w:t>
            </w:r>
          </w:p>
        </w:tc>
      </w:tr>
      <w:tr w:rsidR="00F851DD" w:rsidRPr="00F851DD" w14:paraId="2642DBF0" w14:textId="77777777" w:rsidTr="00A84123">
        <w:trPr>
          <w:trHeight w:val="315"/>
          <w:jc w:val="center"/>
        </w:trPr>
        <w:tc>
          <w:tcPr>
            <w:tcW w:w="317" w:type="pct"/>
            <w:noWrap/>
            <w:hideMark/>
          </w:tcPr>
          <w:p w14:paraId="64BAD21C" w14:textId="77777777" w:rsidR="00A84123" w:rsidRPr="00F851DD" w:rsidRDefault="00A84123" w:rsidP="00066FCB">
            <w:pPr>
              <w:contextualSpacing/>
              <w:jc w:val="center"/>
            </w:pPr>
            <w:r w:rsidRPr="00F851DD">
              <w:t>BB</w:t>
            </w:r>
          </w:p>
        </w:tc>
        <w:tc>
          <w:tcPr>
            <w:tcW w:w="273" w:type="pct"/>
            <w:noWrap/>
            <w:hideMark/>
          </w:tcPr>
          <w:p w14:paraId="6E1B5C01" w14:textId="77777777" w:rsidR="00A84123" w:rsidRPr="00F851DD" w:rsidRDefault="00A84123" w:rsidP="00066FCB">
            <w:pPr>
              <w:contextualSpacing/>
              <w:jc w:val="center"/>
            </w:pPr>
            <w:r w:rsidRPr="00F851DD">
              <w:t>ПЦ-97</w:t>
            </w:r>
          </w:p>
        </w:tc>
        <w:tc>
          <w:tcPr>
            <w:tcW w:w="399" w:type="pct"/>
            <w:noWrap/>
            <w:hideMark/>
          </w:tcPr>
          <w:p w14:paraId="2AA5786B" w14:textId="77777777" w:rsidR="00A84123" w:rsidRPr="00F851DD" w:rsidRDefault="00A84123" w:rsidP="00066FCB">
            <w:pPr>
              <w:contextualSpacing/>
              <w:jc w:val="center"/>
            </w:pPr>
            <w:r w:rsidRPr="00F851DD">
              <w:t>1952</w:t>
            </w:r>
          </w:p>
        </w:tc>
        <w:tc>
          <w:tcPr>
            <w:tcW w:w="211" w:type="pct"/>
            <w:noWrap/>
            <w:hideMark/>
          </w:tcPr>
          <w:p w14:paraId="290963A2" w14:textId="77777777" w:rsidR="00A84123" w:rsidRPr="00F851DD" w:rsidRDefault="00A84123" w:rsidP="00066FCB">
            <w:pPr>
              <w:contextualSpacing/>
              <w:jc w:val="center"/>
            </w:pPr>
            <w:r w:rsidRPr="00F851DD">
              <w:t>68</w:t>
            </w:r>
          </w:p>
        </w:tc>
        <w:tc>
          <w:tcPr>
            <w:tcW w:w="194" w:type="pct"/>
            <w:noWrap/>
            <w:hideMark/>
          </w:tcPr>
          <w:p w14:paraId="6840119F" w14:textId="77777777" w:rsidR="00A84123" w:rsidRPr="00F851DD" w:rsidRDefault="00A84123" w:rsidP="00066FCB">
            <w:pPr>
              <w:contextualSpacing/>
              <w:jc w:val="right"/>
            </w:pPr>
            <w:r w:rsidRPr="00F851DD">
              <w:t>Ж</w:t>
            </w:r>
          </w:p>
        </w:tc>
        <w:tc>
          <w:tcPr>
            <w:tcW w:w="232" w:type="pct"/>
            <w:noWrap/>
            <w:hideMark/>
          </w:tcPr>
          <w:p w14:paraId="7CF0DD72" w14:textId="77777777" w:rsidR="00A84123" w:rsidRPr="00F851DD" w:rsidRDefault="00A84123" w:rsidP="00066FCB">
            <w:pPr>
              <w:contextualSpacing/>
              <w:jc w:val="right"/>
            </w:pPr>
            <w:r w:rsidRPr="00F851DD">
              <w:t>60</w:t>
            </w:r>
          </w:p>
        </w:tc>
        <w:tc>
          <w:tcPr>
            <w:tcW w:w="395" w:type="pct"/>
            <w:noWrap/>
            <w:hideMark/>
          </w:tcPr>
          <w:p w14:paraId="3F6C52B4" w14:textId="77777777" w:rsidR="00A84123" w:rsidRPr="00F851DD" w:rsidRDefault="00A84123" w:rsidP="00066FCB">
            <w:pPr>
              <w:contextualSpacing/>
              <w:jc w:val="right"/>
            </w:pPr>
            <w:r w:rsidRPr="00F851DD">
              <w:t>1,14</w:t>
            </w:r>
          </w:p>
        </w:tc>
        <w:tc>
          <w:tcPr>
            <w:tcW w:w="386" w:type="pct"/>
            <w:noWrap/>
            <w:hideMark/>
          </w:tcPr>
          <w:p w14:paraId="39AD99A2" w14:textId="77777777" w:rsidR="00A84123" w:rsidRPr="00F851DD" w:rsidRDefault="00A84123" w:rsidP="00066FCB">
            <w:pPr>
              <w:contextualSpacing/>
              <w:jc w:val="right"/>
            </w:pPr>
            <w:r w:rsidRPr="00F851DD">
              <w:t>0,111</w:t>
            </w:r>
          </w:p>
        </w:tc>
        <w:tc>
          <w:tcPr>
            <w:tcW w:w="386" w:type="pct"/>
            <w:noWrap/>
            <w:hideMark/>
          </w:tcPr>
          <w:p w14:paraId="53EBB850" w14:textId="77777777" w:rsidR="00A84123" w:rsidRPr="00F851DD" w:rsidRDefault="00A84123" w:rsidP="00066FCB">
            <w:pPr>
              <w:contextualSpacing/>
              <w:jc w:val="right"/>
            </w:pPr>
            <w:r w:rsidRPr="00F851DD">
              <w:t>0,491</w:t>
            </w:r>
          </w:p>
        </w:tc>
        <w:tc>
          <w:tcPr>
            <w:tcW w:w="334" w:type="pct"/>
          </w:tcPr>
          <w:p w14:paraId="049E8266" w14:textId="77777777" w:rsidR="00A84123" w:rsidRPr="00F851DD" w:rsidRDefault="00A84123" w:rsidP="00066FCB">
            <w:pPr>
              <w:contextualSpacing/>
              <w:jc w:val="right"/>
            </w:pPr>
          </w:p>
        </w:tc>
        <w:tc>
          <w:tcPr>
            <w:tcW w:w="334" w:type="pct"/>
            <w:noWrap/>
            <w:hideMark/>
          </w:tcPr>
          <w:p w14:paraId="150AB473" w14:textId="189AC5AF" w:rsidR="00A84123" w:rsidRPr="00F851DD" w:rsidRDefault="00A84123" w:rsidP="00066FCB">
            <w:pPr>
              <w:contextualSpacing/>
              <w:jc w:val="right"/>
            </w:pPr>
            <w:r w:rsidRPr="00F851DD">
              <w:t>0</w:t>
            </w:r>
          </w:p>
        </w:tc>
        <w:tc>
          <w:tcPr>
            <w:tcW w:w="462" w:type="pct"/>
            <w:noWrap/>
            <w:hideMark/>
          </w:tcPr>
          <w:p w14:paraId="56B95C05" w14:textId="77777777" w:rsidR="00A84123" w:rsidRPr="00F851DD" w:rsidRDefault="00A84123" w:rsidP="00066FCB">
            <w:pPr>
              <w:contextualSpacing/>
              <w:jc w:val="right"/>
            </w:pPr>
            <w:r w:rsidRPr="00F851DD">
              <w:t>2</w:t>
            </w:r>
          </w:p>
        </w:tc>
        <w:tc>
          <w:tcPr>
            <w:tcW w:w="479" w:type="pct"/>
            <w:noWrap/>
            <w:hideMark/>
          </w:tcPr>
          <w:p w14:paraId="200C0728" w14:textId="77777777" w:rsidR="00A84123" w:rsidRPr="00F851DD" w:rsidRDefault="00A84123" w:rsidP="00066FCB">
            <w:pPr>
              <w:contextualSpacing/>
              <w:jc w:val="right"/>
            </w:pPr>
            <w:r w:rsidRPr="00F851DD">
              <w:t>0</w:t>
            </w:r>
          </w:p>
        </w:tc>
        <w:tc>
          <w:tcPr>
            <w:tcW w:w="286" w:type="pct"/>
            <w:noWrap/>
            <w:hideMark/>
          </w:tcPr>
          <w:p w14:paraId="087B4D1F" w14:textId="77777777" w:rsidR="00A84123" w:rsidRPr="00F851DD" w:rsidRDefault="00A84123" w:rsidP="00066FCB">
            <w:pPr>
              <w:contextualSpacing/>
              <w:jc w:val="right"/>
            </w:pPr>
            <w:r w:rsidRPr="00F851DD">
              <w:t>0</w:t>
            </w:r>
          </w:p>
        </w:tc>
        <w:tc>
          <w:tcPr>
            <w:tcW w:w="312" w:type="pct"/>
            <w:noWrap/>
            <w:hideMark/>
          </w:tcPr>
          <w:p w14:paraId="7D4A4B97" w14:textId="77777777" w:rsidR="00A84123" w:rsidRPr="00F851DD" w:rsidRDefault="00A84123" w:rsidP="00066FCB">
            <w:pPr>
              <w:contextualSpacing/>
              <w:jc w:val="right"/>
            </w:pPr>
            <w:r w:rsidRPr="00F851DD">
              <w:t>0</w:t>
            </w:r>
          </w:p>
        </w:tc>
      </w:tr>
      <w:tr w:rsidR="00F851DD" w:rsidRPr="00F851DD" w14:paraId="2E391C48" w14:textId="77777777" w:rsidTr="00A84123">
        <w:trPr>
          <w:trHeight w:val="315"/>
          <w:jc w:val="center"/>
        </w:trPr>
        <w:tc>
          <w:tcPr>
            <w:tcW w:w="317" w:type="pct"/>
            <w:noWrap/>
            <w:hideMark/>
          </w:tcPr>
          <w:p w14:paraId="6DFC583B" w14:textId="77777777" w:rsidR="00A84123" w:rsidRPr="00F851DD" w:rsidRDefault="00A84123" w:rsidP="00066FCB">
            <w:pPr>
              <w:contextualSpacing/>
              <w:jc w:val="center"/>
            </w:pPr>
            <w:r w:rsidRPr="00F851DD">
              <w:t>BB</w:t>
            </w:r>
          </w:p>
        </w:tc>
        <w:tc>
          <w:tcPr>
            <w:tcW w:w="273" w:type="pct"/>
            <w:noWrap/>
            <w:hideMark/>
          </w:tcPr>
          <w:p w14:paraId="04D1CBAB" w14:textId="77777777" w:rsidR="00A84123" w:rsidRPr="00F851DD" w:rsidRDefault="00A84123" w:rsidP="00066FCB">
            <w:pPr>
              <w:contextualSpacing/>
              <w:jc w:val="center"/>
            </w:pPr>
            <w:r w:rsidRPr="00F851DD">
              <w:t>ПЦ-98</w:t>
            </w:r>
          </w:p>
        </w:tc>
        <w:tc>
          <w:tcPr>
            <w:tcW w:w="399" w:type="pct"/>
            <w:noWrap/>
            <w:hideMark/>
          </w:tcPr>
          <w:p w14:paraId="7F7F18E3" w14:textId="77777777" w:rsidR="00A84123" w:rsidRPr="00F851DD" w:rsidRDefault="00A84123" w:rsidP="00066FCB">
            <w:pPr>
              <w:contextualSpacing/>
              <w:jc w:val="center"/>
            </w:pPr>
            <w:r w:rsidRPr="00F851DD">
              <w:t>1966</w:t>
            </w:r>
          </w:p>
        </w:tc>
        <w:tc>
          <w:tcPr>
            <w:tcW w:w="211" w:type="pct"/>
            <w:noWrap/>
            <w:hideMark/>
          </w:tcPr>
          <w:p w14:paraId="49EABE64" w14:textId="77777777" w:rsidR="00A84123" w:rsidRPr="00F851DD" w:rsidRDefault="00A84123" w:rsidP="00066FCB">
            <w:pPr>
              <w:contextualSpacing/>
              <w:jc w:val="center"/>
            </w:pPr>
            <w:r w:rsidRPr="00F851DD">
              <w:t>54</w:t>
            </w:r>
          </w:p>
        </w:tc>
        <w:tc>
          <w:tcPr>
            <w:tcW w:w="194" w:type="pct"/>
            <w:noWrap/>
            <w:hideMark/>
          </w:tcPr>
          <w:p w14:paraId="4D96DAF8" w14:textId="77777777" w:rsidR="00A84123" w:rsidRPr="00F851DD" w:rsidRDefault="00A84123" w:rsidP="00066FCB">
            <w:pPr>
              <w:contextualSpacing/>
              <w:jc w:val="right"/>
            </w:pPr>
            <w:r w:rsidRPr="00F851DD">
              <w:t>Ж</w:t>
            </w:r>
          </w:p>
        </w:tc>
        <w:tc>
          <w:tcPr>
            <w:tcW w:w="232" w:type="pct"/>
            <w:noWrap/>
            <w:hideMark/>
          </w:tcPr>
          <w:p w14:paraId="2F5B315D" w14:textId="77777777" w:rsidR="00A84123" w:rsidRPr="00F851DD" w:rsidRDefault="00A84123" w:rsidP="00066FCB">
            <w:pPr>
              <w:contextualSpacing/>
              <w:jc w:val="right"/>
            </w:pPr>
            <w:r w:rsidRPr="00F851DD">
              <w:t>60</w:t>
            </w:r>
          </w:p>
        </w:tc>
        <w:tc>
          <w:tcPr>
            <w:tcW w:w="395" w:type="pct"/>
            <w:noWrap/>
            <w:hideMark/>
          </w:tcPr>
          <w:p w14:paraId="58818B62" w14:textId="77777777" w:rsidR="00A84123" w:rsidRPr="00F851DD" w:rsidRDefault="00A84123" w:rsidP="00066FCB">
            <w:pPr>
              <w:contextualSpacing/>
              <w:jc w:val="right"/>
            </w:pPr>
            <w:r w:rsidRPr="00F851DD">
              <w:t>2,29</w:t>
            </w:r>
          </w:p>
        </w:tc>
        <w:tc>
          <w:tcPr>
            <w:tcW w:w="386" w:type="pct"/>
            <w:noWrap/>
            <w:hideMark/>
          </w:tcPr>
          <w:p w14:paraId="7CCD1D31" w14:textId="77777777" w:rsidR="00A84123" w:rsidRPr="00F851DD" w:rsidRDefault="00A84123" w:rsidP="00066FCB">
            <w:pPr>
              <w:contextualSpacing/>
              <w:jc w:val="right"/>
            </w:pPr>
            <w:r w:rsidRPr="00F851DD">
              <w:t>0,344</w:t>
            </w:r>
          </w:p>
        </w:tc>
        <w:tc>
          <w:tcPr>
            <w:tcW w:w="386" w:type="pct"/>
            <w:noWrap/>
            <w:hideMark/>
          </w:tcPr>
          <w:p w14:paraId="63E5E4E6" w14:textId="77777777" w:rsidR="00A84123" w:rsidRPr="00F851DD" w:rsidRDefault="00A84123" w:rsidP="00066FCB">
            <w:pPr>
              <w:contextualSpacing/>
              <w:jc w:val="right"/>
            </w:pPr>
            <w:r w:rsidRPr="00F851DD">
              <w:t>1,948</w:t>
            </w:r>
          </w:p>
        </w:tc>
        <w:tc>
          <w:tcPr>
            <w:tcW w:w="334" w:type="pct"/>
          </w:tcPr>
          <w:p w14:paraId="41FC1BBD" w14:textId="77777777" w:rsidR="00A84123" w:rsidRPr="00F851DD" w:rsidRDefault="00A84123" w:rsidP="00066FCB">
            <w:pPr>
              <w:contextualSpacing/>
              <w:jc w:val="right"/>
            </w:pPr>
          </w:p>
        </w:tc>
        <w:tc>
          <w:tcPr>
            <w:tcW w:w="334" w:type="pct"/>
            <w:noWrap/>
            <w:hideMark/>
          </w:tcPr>
          <w:p w14:paraId="058B2E64" w14:textId="4FFD42E5" w:rsidR="00A84123" w:rsidRPr="00F851DD" w:rsidRDefault="00A84123" w:rsidP="00066FCB">
            <w:pPr>
              <w:contextualSpacing/>
              <w:jc w:val="right"/>
            </w:pPr>
            <w:r w:rsidRPr="00F851DD">
              <w:t>1</w:t>
            </w:r>
          </w:p>
        </w:tc>
        <w:tc>
          <w:tcPr>
            <w:tcW w:w="462" w:type="pct"/>
            <w:noWrap/>
            <w:hideMark/>
          </w:tcPr>
          <w:p w14:paraId="477F55D8" w14:textId="77777777" w:rsidR="00A84123" w:rsidRPr="00F851DD" w:rsidRDefault="00A84123" w:rsidP="00066FCB">
            <w:pPr>
              <w:contextualSpacing/>
              <w:jc w:val="right"/>
            </w:pPr>
            <w:r w:rsidRPr="00F851DD">
              <w:t>1</w:t>
            </w:r>
          </w:p>
        </w:tc>
        <w:tc>
          <w:tcPr>
            <w:tcW w:w="479" w:type="pct"/>
            <w:noWrap/>
            <w:hideMark/>
          </w:tcPr>
          <w:p w14:paraId="7B0D1D0D" w14:textId="77777777" w:rsidR="00A84123" w:rsidRPr="00F851DD" w:rsidRDefault="00A84123" w:rsidP="00066FCB">
            <w:pPr>
              <w:contextualSpacing/>
              <w:jc w:val="right"/>
            </w:pPr>
            <w:r w:rsidRPr="00F851DD">
              <w:t>1</w:t>
            </w:r>
          </w:p>
        </w:tc>
        <w:tc>
          <w:tcPr>
            <w:tcW w:w="286" w:type="pct"/>
            <w:noWrap/>
            <w:hideMark/>
          </w:tcPr>
          <w:p w14:paraId="412076E8" w14:textId="77777777" w:rsidR="00A84123" w:rsidRPr="00F851DD" w:rsidRDefault="00A84123" w:rsidP="00066FCB">
            <w:pPr>
              <w:contextualSpacing/>
              <w:jc w:val="right"/>
            </w:pPr>
            <w:r w:rsidRPr="00F851DD">
              <w:t>0</w:t>
            </w:r>
          </w:p>
        </w:tc>
        <w:tc>
          <w:tcPr>
            <w:tcW w:w="312" w:type="pct"/>
            <w:noWrap/>
            <w:hideMark/>
          </w:tcPr>
          <w:p w14:paraId="157E6D70" w14:textId="77777777" w:rsidR="00A84123" w:rsidRPr="00F851DD" w:rsidRDefault="00A84123" w:rsidP="00066FCB">
            <w:pPr>
              <w:contextualSpacing/>
              <w:jc w:val="right"/>
            </w:pPr>
            <w:r w:rsidRPr="00F851DD">
              <w:t>0</w:t>
            </w:r>
          </w:p>
        </w:tc>
      </w:tr>
      <w:tr w:rsidR="00F851DD" w:rsidRPr="00F851DD" w14:paraId="1C5770AF" w14:textId="77777777" w:rsidTr="00A84123">
        <w:trPr>
          <w:trHeight w:val="315"/>
          <w:jc w:val="center"/>
        </w:trPr>
        <w:tc>
          <w:tcPr>
            <w:tcW w:w="317" w:type="pct"/>
            <w:noWrap/>
            <w:hideMark/>
          </w:tcPr>
          <w:p w14:paraId="5FFED1A4" w14:textId="77777777" w:rsidR="00A84123" w:rsidRPr="00F851DD" w:rsidRDefault="00A84123" w:rsidP="00066FCB">
            <w:pPr>
              <w:contextualSpacing/>
              <w:jc w:val="center"/>
            </w:pPr>
            <w:r w:rsidRPr="00F851DD">
              <w:t>BB</w:t>
            </w:r>
          </w:p>
        </w:tc>
        <w:tc>
          <w:tcPr>
            <w:tcW w:w="273" w:type="pct"/>
            <w:noWrap/>
            <w:hideMark/>
          </w:tcPr>
          <w:p w14:paraId="4DBD7876" w14:textId="77777777" w:rsidR="00A84123" w:rsidRPr="00F851DD" w:rsidRDefault="00A84123" w:rsidP="00066FCB">
            <w:pPr>
              <w:contextualSpacing/>
              <w:jc w:val="center"/>
            </w:pPr>
            <w:r w:rsidRPr="00F851DD">
              <w:t>ПЦ-99</w:t>
            </w:r>
          </w:p>
        </w:tc>
        <w:tc>
          <w:tcPr>
            <w:tcW w:w="399" w:type="pct"/>
            <w:noWrap/>
            <w:hideMark/>
          </w:tcPr>
          <w:p w14:paraId="78C338AE" w14:textId="77777777" w:rsidR="00A84123" w:rsidRPr="00F851DD" w:rsidRDefault="00A84123" w:rsidP="00066FCB">
            <w:pPr>
              <w:contextualSpacing/>
              <w:jc w:val="center"/>
            </w:pPr>
            <w:r w:rsidRPr="00F851DD">
              <w:t>1972</w:t>
            </w:r>
          </w:p>
        </w:tc>
        <w:tc>
          <w:tcPr>
            <w:tcW w:w="211" w:type="pct"/>
            <w:noWrap/>
            <w:hideMark/>
          </w:tcPr>
          <w:p w14:paraId="7462680A" w14:textId="77777777" w:rsidR="00A84123" w:rsidRPr="00F851DD" w:rsidRDefault="00A84123" w:rsidP="00066FCB">
            <w:pPr>
              <w:contextualSpacing/>
              <w:jc w:val="center"/>
            </w:pPr>
            <w:r w:rsidRPr="00F851DD">
              <w:t>48</w:t>
            </w:r>
          </w:p>
        </w:tc>
        <w:tc>
          <w:tcPr>
            <w:tcW w:w="194" w:type="pct"/>
            <w:noWrap/>
            <w:hideMark/>
          </w:tcPr>
          <w:p w14:paraId="7E3E3925" w14:textId="77777777" w:rsidR="00A84123" w:rsidRPr="00F851DD" w:rsidRDefault="00A84123" w:rsidP="00066FCB">
            <w:pPr>
              <w:contextualSpacing/>
              <w:jc w:val="right"/>
            </w:pPr>
            <w:r w:rsidRPr="00F851DD">
              <w:t>Ж</w:t>
            </w:r>
          </w:p>
        </w:tc>
        <w:tc>
          <w:tcPr>
            <w:tcW w:w="232" w:type="pct"/>
            <w:noWrap/>
            <w:hideMark/>
          </w:tcPr>
          <w:p w14:paraId="342347D6" w14:textId="77777777" w:rsidR="00A84123" w:rsidRPr="00F851DD" w:rsidRDefault="00A84123" w:rsidP="00066FCB">
            <w:pPr>
              <w:contextualSpacing/>
              <w:jc w:val="right"/>
            </w:pPr>
            <w:r w:rsidRPr="00F851DD">
              <w:t>68,3</w:t>
            </w:r>
          </w:p>
        </w:tc>
        <w:tc>
          <w:tcPr>
            <w:tcW w:w="395" w:type="pct"/>
            <w:noWrap/>
            <w:hideMark/>
          </w:tcPr>
          <w:p w14:paraId="4887BF46" w14:textId="77777777" w:rsidR="00A84123" w:rsidRPr="00F851DD" w:rsidRDefault="00A84123" w:rsidP="00066FCB">
            <w:pPr>
              <w:contextualSpacing/>
              <w:jc w:val="right"/>
            </w:pPr>
            <w:r w:rsidRPr="00F851DD">
              <w:t>1,71</w:t>
            </w:r>
          </w:p>
        </w:tc>
        <w:tc>
          <w:tcPr>
            <w:tcW w:w="386" w:type="pct"/>
            <w:noWrap/>
            <w:hideMark/>
          </w:tcPr>
          <w:p w14:paraId="1AC1B4CD" w14:textId="77777777" w:rsidR="00A84123" w:rsidRPr="00F851DD" w:rsidRDefault="00A84123" w:rsidP="00066FCB">
            <w:pPr>
              <w:contextualSpacing/>
              <w:jc w:val="right"/>
            </w:pPr>
            <w:r w:rsidRPr="00F851DD">
              <w:t>0,121</w:t>
            </w:r>
          </w:p>
        </w:tc>
        <w:tc>
          <w:tcPr>
            <w:tcW w:w="386" w:type="pct"/>
            <w:noWrap/>
            <w:hideMark/>
          </w:tcPr>
          <w:p w14:paraId="1441E42F" w14:textId="77777777" w:rsidR="00A84123" w:rsidRPr="00F851DD" w:rsidRDefault="00A84123" w:rsidP="00066FCB">
            <w:pPr>
              <w:contextualSpacing/>
              <w:jc w:val="right"/>
            </w:pPr>
            <w:r w:rsidRPr="00F851DD">
              <w:t>0,812</w:t>
            </w:r>
          </w:p>
        </w:tc>
        <w:tc>
          <w:tcPr>
            <w:tcW w:w="334" w:type="pct"/>
          </w:tcPr>
          <w:p w14:paraId="2B013DB7" w14:textId="77777777" w:rsidR="00A84123" w:rsidRPr="00F851DD" w:rsidRDefault="00A84123" w:rsidP="00066FCB">
            <w:pPr>
              <w:contextualSpacing/>
              <w:jc w:val="right"/>
            </w:pPr>
          </w:p>
        </w:tc>
        <w:tc>
          <w:tcPr>
            <w:tcW w:w="334" w:type="pct"/>
            <w:noWrap/>
            <w:hideMark/>
          </w:tcPr>
          <w:p w14:paraId="3EDB8C08" w14:textId="7FC1059C" w:rsidR="00A84123" w:rsidRPr="00F851DD" w:rsidRDefault="00A84123" w:rsidP="00066FCB">
            <w:pPr>
              <w:contextualSpacing/>
              <w:jc w:val="right"/>
            </w:pPr>
            <w:r w:rsidRPr="00F851DD">
              <w:t>0</w:t>
            </w:r>
          </w:p>
        </w:tc>
        <w:tc>
          <w:tcPr>
            <w:tcW w:w="462" w:type="pct"/>
            <w:noWrap/>
            <w:hideMark/>
          </w:tcPr>
          <w:p w14:paraId="0797E826" w14:textId="77777777" w:rsidR="00A84123" w:rsidRPr="00F851DD" w:rsidRDefault="00A84123" w:rsidP="00066FCB">
            <w:pPr>
              <w:contextualSpacing/>
              <w:jc w:val="right"/>
            </w:pPr>
            <w:r w:rsidRPr="00F851DD">
              <w:t>1</w:t>
            </w:r>
          </w:p>
        </w:tc>
        <w:tc>
          <w:tcPr>
            <w:tcW w:w="479" w:type="pct"/>
            <w:noWrap/>
            <w:hideMark/>
          </w:tcPr>
          <w:p w14:paraId="69B1BA17" w14:textId="77777777" w:rsidR="00A84123" w:rsidRPr="00F851DD" w:rsidRDefault="00A84123" w:rsidP="00066FCB">
            <w:pPr>
              <w:contextualSpacing/>
              <w:jc w:val="right"/>
            </w:pPr>
            <w:r w:rsidRPr="00F851DD">
              <w:t>0</w:t>
            </w:r>
          </w:p>
        </w:tc>
        <w:tc>
          <w:tcPr>
            <w:tcW w:w="286" w:type="pct"/>
            <w:noWrap/>
            <w:hideMark/>
          </w:tcPr>
          <w:p w14:paraId="623CFEB6" w14:textId="77777777" w:rsidR="00A84123" w:rsidRPr="00F851DD" w:rsidRDefault="00A84123" w:rsidP="00066FCB">
            <w:pPr>
              <w:contextualSpacing/>
              <w:jc w:val="right"/>
            </w:pPr>
            <w:r w:rsidRPr="00F851DD">
              <w:t>0</w:t>
            </w:r>
          </w:p>
        </w:tc>
        <w:tc>
          <w:tcPr>
            <w:tcW w:w="312" w:type="pct"/>
            <w:noWrap/>
            <w:hideMark/>
          </w:tcPr>
          <w:p w14:paraId="59047DB5" w14:textId="77777777" w:rsidR="00A84123" w:rsidRPr="00F851DD" w:rsidRDefault="00A84123" w:rsidP="00066FCB">
            <w:pPr>
              <w:contextualSpacing/>
              <w:jc w:val="right"/>
            </w:pPr>
            <w:r w:rsidRPr="00F851DD">
              <w:t>0</w:t>
            </w:r>
          </w:p>
        </w:tc>
      </w:tr>
      <w:tr w:rsidR="00F851DD" w:rsidRPr="00F851DD" w14:paraId="6C56A5E7" w14:textId="77777777" w:rsidTr="00A84123">
        <w:trPr>
          <w:trHeight w:val="315"/>
          <w:jc w:val="center"/>
        </w:trPr>
        <w:tc>
          <w:tcPr>
            <w:tcW w:w="317" w:type="pct"/>
            <w:noWrap/>
            <w:hideMark/>
          </w:tcPr>
          <w:p w14:paraId="618A9A93" w14:textId="77777777" w:rsidR="00A84123" w:rsidRPr="00F851DD" w:rsidRDefault="00A84123" w:rsidP="00066FCB">
            <w:pPr>
              <w:contextualSpacing/>
              <w:jc w:val="center"/>
            </w:pPr>
            <w:r w:rsidRPr="00F851DD">
              <w:t>BB</w:t>
            </w:r>
          </w:p>
        </w:tc>
        <w:tc>
          <w:tcPr>
            <w:tcW w:w="273" w:type="pct"/>
            <w:noWrap/>
            <w:hideMark/>
          </w:tcPr>
          <w:p w14:paraId="1D58F1AA" w14:textId="77777777" w:rsidR="00A84123" w:rsidRPr="00F851DD" w:rsidRDefault="00A84123" w:rsidP="00066FCB">
            <w:pPr>
              <w:contextualSpacing/>
              <w:jc w:val="center"/>
            </w:pPr>
            <w:r w:rsidRPr="00F851DD">
              <w:t>ПЦ-100</w:t>
            </w:r>
          </w:p>
        </w:tc>
        <w:tc>
          <w:tcPr>
            <w:tcW w:w="399" w:type="pct"/>
            <w:noWrap/>
            <w:hideMark/>
          </w:tcPr>
          <w:p w14:paraId="783BCEB0" w14:textId="77777777" w:rsidR="00A84123" w:rsidRPr="00F851DD" w:rsidRDefault="00A84123" w:rsidP="00066FCB">
            <w:pPr>
              <w:contextualSpacing/>
              <w:jc w:val="center"/>
            </w:pPr>
            <w:r w:rsidRPr="00F851DD">
              <w:t>1963</w:t>
            </w:r>
          </w:p>
        </w:tc>
        <w:tc>
          <w:tcPr>
            <w:tcW w:w="211" w:type="pct"/>
            <w:noWrap/>
            <w:hideMark/>
          </w:tcPr>
          <w:p w14:paraId="29751E2A" w14:textId="77777777" w:rsidR="00A84123" w:rsidRPr="00F851DD" w:rsidRDefault="00A84123" w:rsidP="00066FCB">
            <w:pPr>
              <w:contextualSpacing/>
              <w:jc w:val="center"/>
            </w:pPr>
            <w:r w:rsidRPr="00F851DD">
              <w:t>57</w:t>
            </w:r>
          </w:p>
        </w:tc>
        <w:tc>
          <w:tcPr>
            <w:tcW w:w="194" w:type="pct"/>
            <w:noWrap/>
            <w:hideMark/>
          </w:tcPr>
          <w:p w14:paraId="0D12FE36" w14:textId="77777777" w:rsidR="00A84123" w:rsidRPr="00F851DD" w:rsidRDefault="00A84123" w:rsidP="00066FCB">
            <w:pPr>
              <w:contextualSpacing/>
              <w:jc w:val="right"/>
            </w:pPr>
            <w:r w:rsidRPr="00F851DD">
              <w:t>Ж</w:t>
            </w:r>
          </w:p>
        </w:tc>
        <w:tc>
          <w:tcPr>
            <w:tcW w:w="232" w:type="pct"/>
            <w:noWrap/>
            <w:hideMark/>
          </w:tcPr>
          <w:p w14:paraId="2CAF2600" w14:textId="77777777" w:rsidR="00A84123" w:rsidRPr="00F851DD" w:rsidRDefault="00A84123" w:rsidP="00066FCB">
            <w:pPr>
              <w:contextualSpacing/>
              <w:jc w:val="right"/>
            </w:pPr>
            <w:r w:rsidRPr="00F851DD">
              <w:t>81,3</w:t>
            </w:r>
          </w:p>
        </w:tc>
        <w:tc>
          <w:tcPr>
            <w:tcW w:w="395" w:type="pct"/>
            <w:noWrap/>
            <w:hideMark/>
          </w:tcPr>
          <w:p w14:paraId="5651934F" w14:textId="77777777" w:rsidR="00A84123" w:rsidRPr="00F851DD" w:rsidRDefault="00A84123" w:rsidP="00066FCB">
            <w:pPr>
              <w:contextualSpacing/>
              <w:jc w:val="right"/>
            </w:pPr>
            <w:r w:rsidRPr="00F851DD">
              <w:t>2,14</w:t>
            </w:r>
          </w:p>
        </w:tc>
        <w:tc>
          <w:tcPr>
            <w:tcW w:w="386" w:type="pct"/>
            <w:noWrap/>
            <w:hideMark/>
          </w:tcPr>
          <w:p w14:paraId="128D1837" w14:textId="77777777" w:rsidR="00A84123" w:rsidRPr="00F851DD" w:rsidRDefault="00A84123" w:rsidP="00066FCB">
            <w:pPr>
              <w:contextualSpacing/>
              <w:jc w:val="right"/>
            </w:pPr>
            <w:r w:rsidRPr="00F851DD">
              <w:t>0,088</w:t>
            </w:r>
          </w:p>
        </w:tc>
        <w:tc>
          <w:tcPr>
            <w:tcW w:w="386" w:type="pct"/>
            <w:noWrap/>
            <w:hideMark/>
          </w:tcPr>
          <w:p w14:paraId="49E6B9A4" w14:textId="77777777" w:rsidR="00A84123" w:rsidRPr="00F851DD" w:rsidRDefault="00A84123" w:rsidP="00066FCB">
            <w:pPr>
              <w:contextualSpacing/>
              <w:jc w:val="right"/>
            </w:pPr>
            <w:r w:rsidRPr="00F851DD">
              <w:t>1,314</w:t>
            </w:r>
          </w:p>
        </w:tc>
        <w:tc>
          <w:tcPr>
            <w:tcW w:w="334" w:type="pct"/>
          </w:tcPr>
          <w:p w14:paraId="212F5059" w14:textId="77777777" w:rsidR="00A84123" w:rsidRPr="00F851DD" w:rsidRDefault="00A84123" w:rsidP="00066FCB">
            <w:pPr>
              <w:contextualSpacing/>
              <w:jc w:val="right"/>
            </w:pPr>
          </w:p>
        </w:tc>
        <w:tc>
          <w:tcPr>
            <w:tcW w:w="334" w:type="pct"/>
            <w:noWrap/>
            <w:hideMark/>
          </w:tcPr>
          <w:p w14:paraId="336CA33E" w14:textId="69A95BB0" w:rsidR="00A84123" w:rsidRPr="00F851DD" w:rsidRDefault="00A84123" w:rsidP="00066FCB">
            <w:pPr>
              <w:contextualSpacing/>
              <w:jc w:val="right"/>
            </w:pPr>
            <w:r w:rsidRPr="00F851DD">
              <w:t>0</w:t>
            </w:r>
          </w:p>
        </w:tc>
        <w:tc>
          <w:tcPr>
            <w:tcW w:w="462" w:type="pct"/>
            <w:noWrap/>
            <w:hideMark/>
          </w:tcPr>
          <w:p w14:paraId="69BF531E" w14:textId="77777777" w:rsidR="00A84123" w:rsidRPr="00F851DD" w:rsidRDefault="00A84123" w:rsidP="00066FCB">
            <w:pPr>
              <w:contextualSpacing/>
              <w:jc w:val="right"/>
            </w:pPr>
            <w:r w:rsidRPr="00F851DD">
              <w:t>3</w:t>
            </w:r>
          </w:p>
        </w:tc>
        <w:tc>
          <w:tcPr>
            <w:tcW w:w="479" w:type="pct"/>
            <w:noWrap/>
            <w:hideMark/>
          </w:tcPr>
          <w:p w14:paraId="6BE49EAE" w14:textId="77777777" w:rsidR="00A84123" w:rsidRPr="00F851DD" w:rsidRDefault="00A84123" w:rsidP="00066FCB">
            <w:pPr>
              <w:contextualSpacing/>
              <w:jc w:val="right"/>
            </w:pPr>
            <w:r w:rsidRPr="00F851DD">
              <w:t>1</w:t>
            </w:r>
          </w:p>
        </w:tc>
        <w:tc>
          <w:tcPr>
            <w:tcW w:w="286" w:type="pct"/>
            <w:noWrap/>
            <w:hideMark/>
          </w:tcPr>
          <w:p w14:paraId="3CA871EC" w14:textId="77777777" w:rsidR="00A84123" w:rsidRPr="00F851DD" w:rsidRDefault="00A84123" w:rsidP="00066FCB">
            <w:pPr>
              <w:contextualSpacing/>
              <w:jc w:val="right"/>
            </w:pPr>
            <w:r w:rsidRPr="00F851DD">
              <w:t>0</w:t>
            </w:r>
          </w:p>
        </w:tc>
        <w:tc>
          <w:tcPr>
            <w:tcW w:w="312" w:type="pct"/>
            <w:noWrap/>
            <w:hideMark/>
          </w:tcPr>
          <w:p w14:paraId="25273630" w14:textId="77777777" w:rsidR="00A84123" w:rsidRPr="00F851DD" w:rsidRDefault="00A84123" w:rsidP="00066FCB">
            <w:pPr>
              <w:contextualSpacing/>
              <w:jc w:val="right"/>
            </w:pPr>
            <w:r w:rsidRPr="00F851DD">
              <w:t>0</w:t>
            </w:r>
          </w:p>
        </w:tc>
      </w:tr>
      <w:tr w:rsidR="00F851DD" w:rsidRPr="00F851DD" w14:paraId="498C7EBE" w14:textId="77777777" w:rsidTr="00A84123">
        <w:trPr>
          <w:trHeight w:val="315"/>
          <w:jc w:val="center"/>
        </w:trPr>
        <w:tc>
          <w:tcPr>
            <w:tcW w:w="317" w:type="pct"/>
            <w:noWrap/>
            <w:hideMark/>
          </w:tcPr>
          <w:p w14:paraId="53278049" w14:textId="77777777" w:rsidR="00A84123" w:rsidRPr="00F851DD" w:rsidRDefault="00A84123" w:rsidP="00066FCB">
            <w:pPr>
              <w:contextualSpacing/>
              <w:jc w:val="center"/>
            </w:pPr>
            <w:r w:rsidRPr="00F851DD">
              <w:t>BB</w:t>
            </w:r>
          </w:p>
        </w:tc>
        <w:tc>
          <w:tcPr>
            <w:tcW w:w="273" w:type="pct"/>
            <w:noWrap/>
            <w:hideMark/>
          </w:tcPr>
          <w:p w14:paraId="2D71439E" w14:textId="77777777" w:rsidR="00A84123" w:rsidRPr="00F851DD" w:rsidRDefault="00A84123" w:rsidP="00066FCB">
            <w:pPr>
              <w:contextualSpacing/>
              <w:jc w:val="center"/>
            </w:pPr>
            <w:r w:rsidRPr="00F851DD">
              <w:t>ПЦ-101</w:t>
            </w:r>
          </w:p>
        </w:tc>
        <w:tc>
          <w:tcPr>
            <w:tcW w:w="399" w:type="pct"/>
            <w:noWrap/>
            <w:hideMark/>
          </w:tcPr>
          <w:p w14:paraId="6D3BC8BB" w14:textId="77777777" w:rsidR="00A84123" w:rsidRPr="00F851DD" w:rsidRDefault="00A84123" w:rsidP="00066FCB">
            <w:pPr>
              <w:contextualSpacing/>
              <w:jc w:val="center"/>
            </w:pPr>
            <w:r w:rsidRPr="00F851DD">
              <w:t>1957</w:t>
            </w:r>
          </w:p>
        </w:tc>
        <w:tc>
          <w:tcPr>
            <w:tcW w:w="211" w:type="pct"/>
            <w:noWrap/>
            <w:hideMark/>
          </w:tcPr>
          <w:p w14:paraId="2990A0F3" w14:textId="77777777" w:rsidR="00A84123" w:rsidRPr="00F851DD" w:rsidRDefault="00A84123" w:rsidP="00066FCB">
            <w:pPr>
              <w:contextualSpacing/>
              <w:jc w:val="center"/>
            </w:pPr>
            <w:r w:rsidRPr="00F851DD">
              <w:t>63</w:t>
            </w:r>
          </w:p>
        </w:tc>
        <w:tc>
          <w:tcPr>
            <w:tcW w:w="194" w:type="pct"/>
            <w:noWrap/>
            <w:hideMark/>
          </w:tcPr>
          <w:p w14:paraId="2C7B5D39" w14:textId="77777777" w:rsidR="00A84123" w:rsidRPr="00F851DD" w:rsidRDefault="00A84123" w:rsidP="00066FCB">
            <w:pPr>
              <w:contextualSpacing/>
              <w:jc w:val="right"/>
            </w:pPr>
            <w:r w:rsidRPr="00F851DD">
              <w:t>Ж</w:t>
            </w:r>
          </w:p>
        </w:tc>
        <w:tc>
          <w:tcPr>
            <w:tcW w:w="232" w:type="pct"/>
            <w:noWrap/>
            <w:hideMark/>
          </w:tcPr>
          <w:p w14:paraId="13B43079" w14:textId="77777777" w:rsidR="00A84123" w:rsidRPr="00F851DD" w:rsidRDefault="00A84123" w:rsidP="00066FCB">
            <w:pPr>
              <w:contextualSpacing/>
              <w:jc w:val="right"/>
            </w:pPr>
            <w:r w:rsidRPr="00F851DD">
              <w:t>60</w:t>
            </w:r>
          </w:p>
        </w:tc>
        <w:tc>
          <w:tcPr>
            <w:tcW w:w="395" w:type="pct"/>
            <w:noWrap/>
            <w:hideMark/>
          </w:tcPr>
          <w:p w14:paraId="02B4407E" w14:textId="77777777" w:rsidR="00A84123" w:rsidRPr="00F851DD" w:rsidRDefault="00A84123" w:rsidP="00066FCB">
            <w:pPr>
              <w:contextualSpacing/>
              <w:jc w:val="right"/>
            </w:pPr>
            <w:r w:rsidRPr="00F851DD">
              <w:t>1,43</w:t>
            </w:r>
          </w:p>
        </w:tc>
        <w:tc>
          <w:tcPr>
            <w:tcW w:w="386" w:type="pct"/>
            <w:noWrap/>
            <w:hideMark/>
          </w:tcPr>
          <w:p w14:paraId="581ACD88" w14:textId="77777777" w:rsidR="00A84123" w:rsidRPr="00F851DD" w:rsidRDefault="00A84123" w:rsidP="00066FCB">
            <w:pPr>
              <w:contextualSpacing/>
              <w:jc w:val="right"/>
            </w:pPr>
            <w:r w:rsidRPr="00F851DD">
              <w:t>0,097</w:t>
            </w:r>
          </w:p>
        </w:tc>
        <w:tc>
          <w:tcPr>
            <w:tcW w:w="386" w:type="pct"/>
            <w:noWrap/>
            <w:hideMark/>
          </w:tcPr>
          <w:p w14:paraId="174BB73F" w14:textId="77777777" w:rsidR="00A84123" w:rsidRPr="00F851DD" w:rsidRDefault="00A84123" w:rsidP="00066FCB">
            <w:pPr>
              <w:contextualSpacing/>
              <w:jc w:val="right"/>
            </w:pPr>
            <w:r w:rsidRPr="00F851DD">
              <w:t>0,494</w:t>
            </w:r>
          </w:p>
        </w:tc>
        <w:tc>
          <w:tcPr>
            <w:tcW w:w="334" w:type="pct"/>
          </w:tcPr>
          <w:p w14:paraId="7DF06313" w14:textId="77777777" w:rsidR="00A84123" w:rsidRPr="00F851DD" w:rsidRDefault="00A84123" w:rsidP="00066FCB">
            <w:pPr>
              <w:contextualSpacing/>
              <w:jc w:val="right"/>
            </w:pPr>
          </w:p>
        </w:tc>
        <w:tc>
          <w:tcPr>
            <w:tcW w:w="334" w:type="pct"/>
            <w:noWrap/>
            <w:hideMark/>
          </w:tcPr>
          <w:p w14:paraId="4EC1B863" w14:textId="2F2A1EE7" w:rsidR="00A84123" w:rsidRPr="00F851DD" w:rsidRDefault="00A84123" w:rsidP="00066FCB">
            <w:pPr>
              <w:contextualSpacing/>
              <w:jc w:val="right"/>
            </w:pPr>
            <w:r w:rsidRPr="00F851DD">
              <w:t>1</w:t>
            </w:r>
          </w:p>
        </w:tc>
        <w:tc>
          <w:tcPr>
            <w:tcW w:w="462" w:type="pct"/>
            <w:noWrap/>
            <w:hideMark/>
          </w:tcPr>
          <w:p w14:paraId="78CB9942" w14:textId="77777777" w:rsidR="00A84123" w:rsidRPr="00F851DD" w:rsidRDefault="00A84123" w:rsidP="00066FCB">
            <w:pPr>
              <w:contextualSpacing/>
              <w:jc w:val="right"/>
            </w:pPr>
            <w:r w:rsidRPr="00F851DD">
              <w:t>1</w:t>
            </w:r>
          </w:p>
        </w:tc>
        <w:tc>
          <w:tcPr>
            <w:tcW w:w="479" w:type="pct"/>
            <w:noWrap/>
            <w:hideMark/>
          </w:tcPr>
          <w:p w14:paraId="35C37D60" w14:textId="77777777" w:rsidR="00A84123" w:rsidRPr="00F851DD" w:rsidRDefault="00A84123" w:rsidP="00066FCB">
            <w:pPr>
              <w:contextualSpacing/>
              <w:jc w:val="right"/>
            </w:pPr>
            <w:r w:rsidRPr="00F851DD">
              <w:t>1</w:t>
            </w:r>
          </w:p>
        </w:tc>
        <w:tc>
          <w:tcPr>
            <w:tcW w:w="286" w:type="pct"/>
            <w:noWrap/>
            <w:hideMark/>
          </w:tcPr>
          <w:p w14:paraId="27ADA438" w14:textId="77777777" w:rsidR="00A84123" w:rsidRPr="00F851DD" w:rsidRDefault="00A84123" w:rsidP="00066FCB">
            <w:pPr>
              <w:contextualSpacing/>
              <w:jc w:val="right"/>
            </w:pPr>
            <w:r w:rsidRPr="00F851DD">
              <w:t>0</w:t>
            </w:r>
          </w:p>
        </w:tc>
        <w:tc>
          <w:tcPr>
            <w:tcW w:w="312" w:type="pct"/>
            <w:noWrap/>
            <w:hideMark/>
          </w:tcPr>
          <w:p w14:paraId="4B81B1BD" w14:textId="77777777" w:rsidR="00A84123" w:rsidRPr="00F851DD" w:rsidRDefault="00A84123" w:rsidP="00066FCB">
            <w:pPr>
              <w:contextualSpacing/>
              <w:jc w:val="right"/>
            </w:pPr>
            <w:r w:rsidRPr="00F851DD">
              <w:t>0</w:t>
            </w:r>
          </w:p>
        </w:tc>
      </w:tr>
      <w:tr w:rsidR="00F851DD" w:rsidRPr="00F851DD" w14:paraId="1C98323E" w14:textId="77777777" w:rsidTr="00A84123">
        <w:trPr>
          <w:trHeight w:val="315"/>
          <w:jc w:val="center"/>
        </w:trPr>
        <w:tc>
          <w:tcPr>
            <w:tcW w:w="317" w:type="pct"/>
            <w:noWrap/>
            <w:hideMark/>
          </w:tcPr>
          <w:p w14:paraId="2DE72C1F" w14:textId="77777777" w:rsidR="00A84123" w:rsidRPr="00F851DD" w:rsidRDefault="00A84123" w:rsidP="00066FCB">
            <w:pPr>
              <w:contextualSpacing/>
              <w:jc w:val="center"/>
            </w:pPr>
            <w:r w:rsidRPr="00F851DD">
              <w:t>BB</w:t>
            </w:r>
          </w:p>
        </w:tc>
        <w:tc>
          <w:tcPr>
            <w:tcW w:w="273" w:type="pct"/>
            <w:noWrap/>
            <w:hideMark/>
          </w:tcPr>
          <w:p w14:paraId="189466B9" w14:textId="77777777" w:rsidR="00A84123" w:rsidRPr="00F851DD" w:rsidRDefault="00A84123" w:rsidP="00066FCB">
            <w:pPr>
              <w:contextualSpacing/>
              <w:jc w:val="center"/>
            </w:pPr>
            <w:r w:rsidRPr="00F851DD">
              <w:t>ПЦ-102</w:t>
            </w:r>
          </w:p>
        </w:tc>
        <w:tc>
          <w:tcPr>
            <w:tcW w:w="399" w:type="pct"/>
            <w:noWrap/>
            <w:hideMark/>
          </w:tcPr>
          <w:p w14:paraId="1035894C" w14:textId="77777777" w:rsidR="00A84123" w:rsidRPr="00F851DD" w:rsidRDefault="00A84123" w:rsidP="00066FCB">
            <w:pPr>
              <w:contextualSpacing/>
              <w:jc w:val="center"/>
            </w:pPr>
            <w:r w:rsidRPr="00F851DD">
              <w:t>1986</w:t>
            </w:r>
          </w:p>
        </w:tc>
        <w:tc>
          <w:tcPr>
            <w:tcW w:w="211" w:type="pct"/>
            <w:noWrap/>
            <w:hideMark/>
          </w:tcPr>
          <w:p w14:paraId="70E0E406" w14:textId="77777777" w:rsidR="00A84123" w:rsidRPr="00F851DD" w:rsidRDefault="00A84123" w:rsidP="00066FCB">
            <w:pPr>
              <w:contextualSpacing/>
              <w:jc w:val="center"/>
            </w:pPr>
            <w:r w:rsidRPr="00F851DD">
              <w:t>34</w:t>
            </w:r>
          </w:p>
        </w:tc>
        <w:tc>
          <w:tcPr>
            <w:tcW w:w="194" w:type="pct"/>
            <w:noWrap/>
            <w:hideMark/>
          </w:tcPr>
          <w:p w14:paraId="7E98BBF4" w14:textId="77777777" w:rsidR="00A84123" w:rsidRPr="00F851DD" w:rsidRDefault="00A84123" w:rsidP="00066FCB">
            <w:pPr>
              <w:contextualSpacing/>
              <w:jc w:val="right"/>
            </w:pPr>
            <w:r w:rsidRPr="00F851DD">
              <w:t>Ж</w:t>
            </w:r>
          </w:p>
        </w:tc>
        <w:tc>
          <w:tcPr>
            <w:tcW w:w="232" w:type="pct"/>
            <w:noWrap/>
            <w:hideMark/>
          </w:tcPr>
          <w:p w14:paraId="446F708F" w14:textId="77777777" w:rsidR="00A84123" w:rsidRPr="00F851DD" w:rsidRDefault="00A84123" w:rsidP="00066FCB">
            <w:pPr>
              <w:contextualSpacing/>
              <w:jc w:val="right"/>
            </w:pPr>
            <w:r w:rsidRPr="00F851DD">
              <w:t>95,1</w:t>
            </w:r>
          </w:p>
        </w:tc>
        <w:tc>
          <w:tcPr>
            <w:tcW w:w="395" w:type="pct"/>
            <w:noWrap/>
            <w:hideMark/>
          </w:tcPr>
          <w:p w14:paraId="023DED9A" w14:textId="77777777" w:rsidR="00A84123" w:rsidRPr="00F851DD" w:rsidRDefault="00A84123" w:rsidP="00066FCB">
            <w:pPr>
              <w:contextualSpacing/>
              <w:jc w:val="right"/>
            </w:pPr>
            <w:r w:rsidRPr="00F851DD">
              <w:t>1,57</w:t>
            </w:r>
          </w:p>
        </w:tc>
        <w:tc>
          <w:tcPr>
            <w:tcW w:w="386" w:type="pct"/>
            <w:noWrap/>
            <w:hideMark/>
          </w:tcPr>
          <w:p w14:paraId="1CD0E3A5" w14:textId="77777777" w:rsidR="00A84123" w:rsidRPr="00F851DD" w:rsidRDefault="00A84123" w:rsidP="00066FCB">
            <w:pPr>
              <w:contextualSpacing/>
              <w:jc w:val="right"/>
            </w:pPr>
            <w:r w:rsidRPr="00F851DD">
              <w:t>0,082</w:t>
            </w:r>
          </w:p>
        </w:tc>
        <w:tc>
          <w:tcPr>
            <w:tcW w:w="386" w:type="pct"/>
            <w:noWrap/>
            <w:hideMark/>
          </w:tcPr>
          <w:p w14:paraId="14B9FB5A" w14:textId="77777777" w:rsidR="00A84123" w:rsidRPr="00F851DD" w:rsidRDefault="00A84123" w:rsidP="00066FCB">
            <w:pPr>
              <w:contextualSpacing/>
              <w:jc w:val="right"/>
            </w:pPr>
            <w:r w:rsidRPr="00F851DD">
              <w:t>0,486</w:t>
            </w:r>
          </w:p>
        </w:tc>
        <w:tc>
          <w:tcPr>
            <w:tcW w:w="334" w:type="pct"/>
          </w:tcPr>
          <w:p w14:paraId="000BC283" w14:textId="77777777" w:rsidR="00A84123" w:rsidRPr="00F851DD" w:rsidRDefault="00A84123" w:rsidP="00066FCB">
            <w:pPr>
              <w:contextualSpacing/>
              <w:jc w:val="right"/>
            </w:pPr>
          </w:p>
        </w:tc>
        <w:tc>
          <w:tcPr>
            <w:tcW w:w="334" w:type="pct"/>
            <w:noWrap/>
            <w:hideMark/>
          </w:tcPr>
          <w:p w14:paraId="3DEC5DF9" w14:textId="0A15C3F8" w:rsidR="00A84123" w:rsidRPr="00F851DD" w:rsidRDefault="00A84123" w:rsidP="00066FCB">
            <w:pPr>
              <w:contextualSpacing/>
              <w:jc w:val="right"/>
            </w:pPr>
            <w:r w:rsidRPr="00F851DD">
              <w:t>2</w:t>
            </w:r>
          </w:p>
        </w:tc>
        <w:tc>
          <w:tcPr>
            <w:tcW w:w="462" w:type="pct"/>
            <w:noWrap/>
            <w:hideMark/>
          </w:tcPr>
          <w:p w14:paraId="2FDDEEBA" w14:textId="77777777" w:rsidR="00A84123" w:rsidRPr="00F851DD" w:rsidRDefault="00A84123" w:rsidP="00066FCB">
            <w:pPr>
              <w:contextualSpacing/>
              <w:jc w:val="right"/>
            </w:pPr>
            <w:r w:rsidRPr="00F851DD">
              <w:t>1</w:t>
            </w:r>
          </w:p>
        </w:tc>
        <w:tc>
          <w:tcPr>
            <w:tcW w:w="479" w:type="pct"/>
            <w:noWrap/>
            <w:hideMark/>
          </w:tcPr>
          <w:p w14:paraId="701C242B" w14:textId="77777777" w:rsidR="00A84123" w:rsidRPr="00F851DD" w:rsidRDefault="00A84123" w:rsidP="00066FCB">
            <w:pPr>
              <w:contextualSpacing/>
              <w:jc w:val="right"/>
            </w:pPr>
            <w:r w:rsidRPr="00F851DD">
              <w:t>0</w:t>
            </w:r>
          </w:p>
        </w:tc>
        <w:tc>
          <w:tcPr>
            <w:tcW w:w="286" w:type="pct"/>
            <w:noWrap/>
            <w:hideMark/>
          </w:tcPr>
          <w:p w14:paraId="02A47438" w14:textId="77777777" w:rsidR="00A84123" w:rsidRPr="00F851DD" w:rsidRDefault="00A84123" w:rsidP="00066FCB">
            <w:pPr>
              <w:contextualSpacing/>
              <w:jc w:val="right"/>
            </w:pPr>
            <w:r w:rsidRPr="00F851DD">
              <w:t>0</w:t>
            </w:r>
          </w:p>
        </w:tc>
        <w:tc>
          <w:tcPr>
            <w:tcW w:w="312" w:type="pct"/>
            <w:noWrap/>
            <w:hideMark/>
          </w:tcPr>
          <w:p w14:paraId="7A0B3FB6" w14:textId="77777777" w:rsidR="00A84123" w:rsidRPr="00F851DD" w:rsidRDefault="00A84123" w:rsidP="00066FCB">
            <w:pPr>
              <w:contextualSpacing/>
              <w:jc w:val="right"/>
            </w:pPr>
            <w:r w:rsidRPr="00F851DD">
              <w:t>0</w:t>
            </w:r>
          </w:p>
        </w:tc>
      </w:tr>
      <w:tr w:rsidR="00F851DD" w:rsidRPr="00F851DD" w14:paraId="4B570EFF" w14:textId="77777777" w:rsidTr="00A84123">
        <w:trPr>
          <w:trHeight w:val="315"/>
          <w:jc w:val="center"/>
        </w:trPr>
        <w:tc>
          <w:tcPr>
            <w:tcW w:w="317" w:type="pct"/>
            <w:noWrap/>
            <w:hideMark/>
          </w:tcPr>
          <w:p w14:paraId="15CC2827" w14:textId="77777777" w:rsidR="00A84123" w:rsidRPr="00F851DD" w:rsidRDefault="00A84123" w:rsidP="00066FCB">
            <w:pPr>
              <w:contextualSpacing/>
              <w:jc w:val="center"/>
            </w:pPr>
            <w:r w:rsidRPr="00F851DD">
              <w:t>BB</w:t>
            </w:r>
          </w:p>
        </w:tc>
        <w:tc>
          <w:tcPr>
            <w:tcW w:w="273" w:type="pct"/>
            <w:noWrap/>
            <w:hideMark/>
          </w:tcPr>
          <w:p w14:paraId="542D196A" w14:textId="77777777" w:rsidR="00A84123" w:rsidRPr="00F851DD" w:rsidRDefault="00A84123" w:rsidP="00066FCB">
            <w:pPr>
              <w:contextualSpacing/>
              <w:jc w:val="center"/>
            </w:pPr>
            <w:r w:rsidRPr="00F851DD">
              <w:t>ПЦ-104</w:t>
            </w:r>
          </w:p>
        </w:tc>
        <w:tc>
          <w:tcPr>
            <w:tcW w:w="399" w:type="pct"/>
            <w:noWrap/>
            <w:hideMark/>
          </w:tcPr>
          <w:p w14:paraId="6134C8A7" w14:textId="77777777" w:rsidR="00A84123" w:rsidRPr="00F851DD" w:rsidRDefault="00A84123" w:rsidP="00066FCB">
            <w:pPr>
              <w:contextualSpacing/>
              <w:jc w:val="center"/>
            </w:pPr>
            <w:r w:rsidRPr="00F851DD">
              <w:t>2004</w:t>
            </w:r>
          </w:p>
        </w:tc>
        <w:tc>
          <w:tcPr>
            <w:tcW w:w="211" w:type="pct"/>
            <w:noWrap/>
            <w:hideMark/>
          </w:tcPr>
          <w:p w14:paraId="4102A402" w14:textId="77777777" w:rsidR="00A84123" w:rsidRPr="00F851DD" w:rsidRDefault="00A84123" w:rsidP="00066FCB">
            <w:pPr>
              <w:contextualSpacing/>
              <w:jc w:val="center"/>
            </w:pPr>
            <w:r w:rsidRPr="00F851DD">
              <w:t>16</w:t>
            </w:r>
          </w:p>
        </w:tc>
        <w:tc>
          <w:tcPr>
            <w:tcW w:w="194" w:type="pct"/>
            <w:noWrap/>
            <w:hideMark/>
          </w:tcPr>
          <w:p w14:paraId="1D5AA570" w14:textId="77777777" w:rsidR="00A84123" w:rsidRPr="00F851DD" w:rsidRDefault="00A84123" w:rsidP="00066FCB">
            <w:pPr>
              <w:contextualSpacing/>
              <w:jc w:val="right"/>
            </w:pPr>
            <w:r w:rsidRPr="00F851DD">
              <w:t>М</w:t>
            </w:r>
          </w:p>
        </w:tc>
        <w:tc>
          <w:tcPr>
            <w:tcW w:w="232" w:type="pct"/>
            <w:noWrap/>
            <w:hideMark/>
          </w:tcPr>
          <w:p w14:paraId="398982D1" w14:textId="77777777" w:rsidR="00A84123" w:rsidRPr="00F851DD" w:rsidRDefault="00A84123" w:rsidP="00066FCB">
            <w:pPr>
              <w:contextualSpacing/>
              <w:jc w:val="right"/>
            </w:pPr>
            <w:r w:rsidRPr="00F851DD">
              <w:t>70</w:t>
            </w:r>
          </w:p>
        </w:tc>
        <w:tc>
          <w:tcPr>
            <w:tcW w:w="395" w:type="pct"/>
            <w:noWrap/>
            <w:hideMark/>
          </w:tcPr>
          <w:p w14:paraId="6B6C708D" w14:textId="77777777" w:rsidR="00A84123" w:rsidRPr="00F851DD" w:rsidRDefault="00A84123" w:rsidP="00066FCB">
            <w:pPr>
              <w:contextualSpacing/>
              <w:jc w:val="right"/>
            </w:pPr>
            <w:r w:rsidRPr="00F851DD">
              <w:t>1,71</w:t>
            </w:r>
          </w:p>
        </w:tc>
        <w:tc>
          <w:tcPr>
            <w:tcW w:w="386" w:type="pct"/>
            <w:noWrap/>
            <w:hideMark/>
          </w:tcPr>
          <w:p w14:paraId="3A26CF41" w14:textId="77777777" w:rsidR="00A84123" w:rsidRPr="00F851DD" w:rsidRDefault="00A84123" w:rsidP="00066FCB">
            <w:pPr>
              <w:contextualSpacing/>
              <w:jc w:val="right"/>
            </w:pPr>
            <w:r w:rsidRPr="00F851DD">
              <w:t>0,087</w:t>
            </w:r>
          </w:p>
        </w:tc>
        <w:tc>
          <w:tcPr>
            <w:tcW w:w="386" w:type="pct"/>
            <w:noWrap/>
            <w:hideMark/>
          </w:tcPr>
          <w:p w14:paraId="7DE9B82B" w14:textId="77777777" w:rsidR="00A84123" w:rsidRPr="00F851DD" w:rsidRDefault="00A84123" w:rsidP="00066FCB">
            <w:pPr>
              <w:contextualSpacing/>
              <w:jc w:val="right"/>
            </w:pPr>
            <w:r w:rsidRPr="00F851DD">
              <w:t>0,489</w:t>
            </w:r>
          </w:p>
        </w:tc>
        <w:tc>
          <w:tcPr>
            <w:tcW w:w="334" w:type="pct"/>
          </w:tcPr>
          <w:p w14:paraId="356C0D2C" w14:textId="77777777" w:rsidR="00A84123" w:rsidRPr="00F851DD" w:rsidRDefault="00A84123" w:rsidP="00066FCB">
            <w:pPr>
              <w:contextualSpacing/>
              <w:jc w:val="right"/>
            </w:pPr>
          </w:p>
        </w:tc>
        <w:tc>
          <w:tcPr>
            <w:tcW w:w="334" w:type="pct"/>
            <w:noWrap/>
            <w:hideMark/>
          </w:tcPr>
          <w:p w14:paraId="0A4B355F" w14:textId="5E31BEA8" w:rsidR="00A84123" w:rsidRPr="00F851DD" w:rsidRDefault="00A84123" w:rsidP="00066FCB">
            <w:pPr>
              <w:contextualSpacing/>
              <w:jc w:val="right"/>
            </w:pPr>
            <w:r w:rsidRPr="00F851DD">
              <w:t>1</w:t>
            </w:r>
          </w:p>
        </w:tc>
        <w:tc>
          <w:tcPr>
            <w:tcW w:w="462" w:type="pct"/>
            <w:noWrap/>
            <w:hideMark/>
          </w:tcPr>
          <w:p w14:paraId="024B38C9" w14:textId="77777777" w:rsidR="00A84123" w:rsidRPr="00F851DD" w:rsidRDefault="00A84123" w:rsidP="00066FCB">
            <w:pPr>
              <w:contextualSpacing/>
              <w:jc w:val="right"/>
            </w:pPr>
            <w:r w:rsidRPr="00F851DD">
              <w:t>0</w:t>
            </w:r>
          </w:p>
        </w:tc>
        <w:tc>
          <w:tcPr>
            <w:tcW w:w="479" w:type="pct"/>
            <w:noWrap/>
            <w:hideMark/>
          </w:tcPr>
          <w:p w14:paraId="1ACE1E22" w14:textId="77777777" w:rsidR="00A84123" w:rsidRPr="00F851DD" w:rsidRDefault="00A84123" w:rsidP="00066FCB">
            <w:pPr>
              <w:contextualSpacing/>
              <w:jc w:val="right"/>
            </w:pPr>
            <w:r w:rsidRPr="00F851DD">
              <w:t>0</w:t>
            </w:r>
          </w:p>
        </w:tc>
        <w:tc>
          <w:tcPr>
            <w:tcW w:w="286" w:type="pct"/>
            <w:noWrap/>
            <w:hideMark/>
          </w:tcPr>
          <w:p w14:paraId="7066D126" w14:textId="77777777" w:rsidR="00A84123" w:rsidRPr="00F851DD" w:rsidRDefault="00A84123" w:rsidP="00066FCB">
            <w:pPr>
              <w:contextualSpacing/>
              <w:jc w:val="right"/>
            </w:pPr>
            <w:r w:rsidRPr="00F851DD">
              <w:t>0</w:t>
            </w:r>
          </w:p>
        </w:tc>
        <w:tc>
          <w:tcPr>
            <w:tcW w:w="312" w:type="pct"/>
            <w:noWrap/>
            <w:hideMark/>
          </w:tcPr>
          <w:p w14:paraId="337284A2" w14:textId="77777777" w:rsidR="00A84123" w:rsidRPr="00F851DD" w:rsidRDefault="00A84123" w:rsidP="00066FCB">
            <w:pPr>
              <w:contextualSpacing/>
              <w:jc w:val="right"/>
            </w:pPr>
            <w:r w:rsidRPr="00F851DD">
              <w:t>0</w:t>
            </w:r>
          </w:p>
        </w:tc>
      </w:tr>
      <w:tr w:rsidR="00F851DD" w:rsidRPr="00F851DD" w14:paraId="63C58D3E" w14:textId="77777777" w:rsidTr="00A84123">
        <w:trPr>
          <w:trHeight w:val="315"/>
          <w:jc w:val="center"/>
        </w:trPr>
        <w:tc>
          <w:tcPr>
            <w:tcW w:w="317" w:type="pct"/>
            <w:noWrap/>
            <w:hideMark/>
          </w:tcPr>
          <w:p w14:paraId="65E725CD" w14:textId="77777777" w:rsidR="00A84123" w:rsidRPr="00F851DD" w:rsidRDefault="00A84123" w:rsidP="00066FCB">
            <w:pPr>
              <w:contextualSpacing/>
              <w:jc w:val="center"/>
            </w:pPr>
            <w:r w:rsidRPr="00F851DD">
              <w:t>BB</w:t>
            </w:r>
          </w:p>
        </w:tc>
        <w:tc>
          <w:tcPr>
            <w:tcW w:w="273" w:type="pct"/>
            <w:noWrap/>
            <w:hideMark/>
          </w:tcPr>
          <w:p w14:paraId="6FA20927" w14:textId="77777777" w:rsidR="00A84123" w:rsidRPr="00F851DD" w:rsidRDefault="00A84123" w:rsidP="00066FCB">
            <w:pPr>
              <w:contextualSpacing/>
              <w:jc w:val="center"/>
            </w:pPr>
            <w:r w:rsidRPr="00F851DD">
              <w:t>ПЦ-106</w:t>
            </w:r>
          </w:p>
        </w:tc>
        <w:tc>
          <w:tcPr>
            <w:tcW w:w="399" w:type="pct"/>
            <w:noWrap/>
            <w:hideMark/>
          </w:tcPr>
          <w:p w14:paraId="36461BA6" w14:textId="77777777" w:rsidR="00A84123" w:rsidRPr="00F851DD" w:rsidRDefault="00A84123" w:rsidP="00066FCB">
            <w:pPr>
              <w:contextualSpacing/>
              <w:jc w:val="center"/>
            </w:pPr>
            <w:r w:rsidRPr="00F851DD">
              <w:t>1970</w:t>
            </w:r>
          </w:p>
        </w:tc>
        <w:tc>
          <w:tcPr>
            <w:tcW w:w="211" w:type="pct"/>
            <w:noWrap/>
            <w:hideMark/>
          </w:tcPr>
          <w:p w14:paraId="3A9F7A29" w14:textId="77777777" w:rsidR="00A84123" w:rsidRPr="00F851DD" w:rsidRDefault="00A84123" w:rsidP="00066FCB">
            <w:pPr>
              <w:contextualSpacing/>
              <w:jc w:val="center"/>
            </w:pPr>
            <w:r w:rsidRPr="00F851DD">
              <w:t>50</w:t>
            </w:r>
          </w:p>
        </w:tc>
        <w:tc>
          <w:tcPr>
            <w:tcW w:w="194" w:type="pct"/>
            <w:noWrap/>
            <w:hideMark/>
          </w:tcPr>
          <w:p w14:paraId="131E3BFB" w14:textId="77777777" w:rsidR="00A84123" w:rsidRPr="00F851DD" w:rsidRDefault="00A84123" w:rsidP="00066FCB">
            <w:pPr>
              <w:contextualSpacing/>
              <w:jc w:val="right"/>
            </w:pPr>
            <w:r w:rsidRPr="00F851DD">
              <w:t>Ж</w:t>
            </w:r>
          </w:p>
        </w:tc>
        <w:tc>
          <w:tcPr>
            <w:tcW w:w="232" w:type="pct"/>
            <w:noWrap/>
            <w:hideMark/>
          </w:tcPr>
          <w:p w14:paraId="09EFD1CC" w14:textId="77777777" w:rsidR="00A84123" w:rsidRPr="00F851DD" w:rsidRDefault="00A84123" w:rsidP="00066FCB">
            <w:pPr>
              <w:contextualSpacing/>
              <w:jc w:val="right"/>
            </w:pPr>
            <w:r w:rsidRPr="00F851DD">
              <w:t>76</w:t>
            </w:r>
          </w:p>
        </w:tc>
        <w:tc>
          <w:tcPr>
            <w:tcW w:w="395" w:type="pct"/>
            <w:noWrap/>
            <w:hideMark/>
          </w:tcPr>
          <w:p w14:paraId="505028C5" w14:textId="77777777" w:rsidR="00A84123" w:rsidRPr="00F851DD" w:rsidRDefault="00A84123" w:rsidP="00066FCB">
            <w:pPr>
              <w:contextualSpacing/>
              <w:jc w:val="right"/>
            </w:pPr>
            <w:r w:rsidRPr="00F851DD">
              <w:t>1,43</w:t>
            </w:r>
          </w:p>
        </w:tc>
        <w:tc>
          <w:tcPr>
            <w:tcW w:w="386" w:type="pct"/>
            <w:noWrap/>
            <w:hideMark/>
          </w:tcPr>
          <w:p w14:paraId="2E38E71B" w14:textId="77777777" w:rsidR="00A84123" w:rsidRPr="00F851DD" w:rsidRDefault="00A84123" w:rsidP="00066FCB">
            <w:pPr>
              <w:contextualSpacing/>
              <w:jc w:val="right"/>
            </w:pPr>
            <w:r w:rsidRPr="00F851DD">
              <w:t>0,164</w:t>
            </w:r>
          </w:p>
        </w:tc>
        <w:tc>
          <w:tcPr>
            <w:tcW w:w="386" w:type="pct"/>
            <w:noWrap/>
            <w:hideMark/>
          </w:tcPr>
          <w:p w14:paraId="5806D2F8" w14:textId="77777777" w:rsidR="00A84123" w:rsidRPr="00F851DD" w:rsidRDefault="00A84123" w:rsidP="00066FCB">
            <w:pPr>
              <w:contextualSpacing/>
              <w:jc w:val="right"/>
            </w:pPr>
            <w:r w:rsidRPr="00F851DD">
              <w:t>0,507</w:t>
            </w:r>
          </w:p>
        </w:tc>
        <w:tc>
          <w:tcPr>
            <w:tcW w:w="334" w:type="pct"/>
          </w:tcPr>
          <w:p w14:paraId="3DB11AFD" w14:textId="77777777" w:rsidR="00A84123" w:rsidRPr="00F851DD" w:rsidRDefault="00A84123" w:rsidP="00066FCB">
            <w:pPr>
              <w:contextualSpacing/>
              <w:jc w:val="right"/>
            </w:pPr>
          </w:p>
        </w:tc>
        <w:tc>
          <w:tcPr>
            <w:tcW w:w="334" w:type="pct"/>
            <w:noWrap/>
            <w:hideMark/>
          </w:tcPr>
          <w:p w14:paraId="18D85DF8" w14:textId="0D4225CE" w:rsidR="00A84123" w:rsidRPr="00F851DD" w:rsidRDefault="00A84123" w:rsidP="00066FCB">
            <w:pPr>
              <w:contextualSpacing/>
              <w:jc w:val="right"/>
            </w:pPr>
            <w:r w:rsidRPr="00F851DD">
              <w:t>1</w:t>
            </w:r>
          </w:p>
        </w:tc>
        <w:tc>
          <w:tcPr>
            <w:tcW w:w="462" w:type="pct"/>
            <w:noWrap/>
            <w:hideMark/>
          </w:tcPr>
          <w:p w14:paraId="3F99BFD2" w14:textId="77777777" w:rsidR="00A84123" w:rsidRPr="00F851DD" w:rsidRDefault="00A84123" w:rsidP="00066FCB">
            <w:pPr>
              <w:contextualSpacing/>
              <w:jc w:val="right"/>
            </w:pPr>
            <w:r w:rsidRPr="00F851DD">
              <w:t>1</w:t>
            </w:r>
          </w:p>
        </w:tc>
        <w:tc>
          <w:tcPr>
            <w:tcW w:w="479" w:type="pct"/>
            <w:noWrap/>
            <w:hideMark/>
          </w:tcPr>
          <w:p w14:paraId="0860B522" w14:textId="77777777" w:rsidR="00A84123" w:rsidRPr="00F851DD" w:rsidRDefault="00A84123" w:rsidP="00066FCB">
            <w:pPr>
              <w:contextualSpacing/>
              <w:jc w:val="right"/>
            </w:pPr>
            <w:r w:rsidRPr="00F851DD">
              <w:t>0</w:t>
            </w:r>
          </w:p>
        </w:tc>
        <w:tc>
          <w:tcPr>
            <w:tcW w:w="286" w:type="pct"/>
            <w:noWrap/>
            <w:hideMark/>
          </w:tcPr>
          <w:p w14:paraId="011184AA" w14:textId="77777777" w:rsidR="00A84123" w:rsidRPr="00F851DD" w:rsidRDefault="00A84123" w:rsidP="00066FCB">
            <w:pPr>
              <w:contextualSpacing/>
              <w:jc w:val="right"/>
            </w:pPr>
            <w:r w:rsidRPr="00F851DD">
              <w:t>0</w:t>
            </w:r>
          </w:p>
        </w:tc>
        <w:tc>
          <w:tcPr>
            <w:tcW w:w="312" w:type="pct"/>
            <w:noWrap/>
            <w:hideMark/>
          </w:tcPr>
          <w:p w14:paraId="181B20C9" w14:textId="77777777" w:rsidR="00A84123" w:rsidRPr="00F851DD" w:rsidRDefault="00A84123" w:rsidP="00066FCB">
            <w:pPr>
              <w:contextualSpacing/>
              <w:jc w:val="right"/>
            </w:pPr>
            <w:r w:rsidRPr="00F851DD">
              <w:t>0</w:t>
            </w:r>
          </w:p>
        </w:tc>
      </w:tr>
      <w:tr w:rsidR="00F851DD" w:rsidRPr="00F851DD" w14:paraId="6D23AAB3" w14:textId="77777777" w:rsidTr="00A84123">
        <w:trPr>
          <w:trHeight w:val="315"/>
          <w:jc w:val="center"/>
        </w:trPr>
        <w:tc>
          <w:tcPr>
            <w:tcW w:w="317" w:type="pct"/>
            <w:noWrap/>
            <w:hideMark/>
          </w:tcPr>
          <w:p w14:paraId="2CC88124" w14:textId="77777777" w:rsidR="00A84123" w:rsidRPr="00F851DD" w:rsidRDefault="00A84123" w:rsidP="00066FCB">
            <w:pPr>
              <w:contextualSpacing/>
              <w:jc w:val="center"/>
            </w:pPr>
            <w:r w:rsidRPr="00F851DD">
              <w:t>BB</w:t>
            </w:r>
          </w:p>
        </w:tc>
        <w:tc>
          <w:tcPr>
            <w:tcW w:w="273" w:type="pct"/>
            <w:noWrap/>
            <w:hideMark/>
          </w:tcPr>
          <w:p w14:paraId="230F1CBE" w14:textId="77777777" w:rsidR="00A84123" w:rsidRPr="00F851DD" w:rsidRDefault="00A84123" w:rsidP="00066FCB">
            <w:pPr>
              <w:contextualSpacing/>
              <w:jc w:val="center"/>
            </w:pPr>
            <w:r w:rsidRPr="00F851DD">
              <w:t>ПЦ-107</w:t>
            </w:r>
          </w:p>
        </w:tc>
        <w:tc>
          <w:tcPr>
            <w:tcW w:w="399" w:type="pct"/>
            <w:noWrap/>
            <w:hideMark/>
          </w:tcPr>
          <w:p w14:paraId="15CE76A0" w14:textId="77777777" w:rsidR="00A84123" w:rsidRPr="00F851DD" w:rsidRDefault="00A84123" w:rsidP="00066FCB">
            <w:pPr>
              <w:contextualSpacing/>
              <w:jc w:val="center"/>
            </w:pPr>
            <w:r w:rsidRPr="00F851DD">
              <w:t>1960</w:t>
            </w:r>
          </w:p>
        </w:tc>
        <w:tc>
          <w:tcPr>
            <w:tcW w:w="211" w:type="pct"/>
            <w:noWrap/>
            <w:hideMark/>
          </w:tcPr>
          <w:p w14:paraId="2CA9842F" w14:textId="77777777" w:rsidR="00A84123" w:rsidRPr="00F851DD" w:rsidRDefault="00A84123" w:rsidP="00066FCB">
            <w:pPr>
              <w:contextualSpacing/>
              <w:jc w:val="center"/>
            </w:pPr>
            <w:r w:rsidRPr="00F851DD">
              <w:t>60</w:t>
            </w:r>
          </w:p>
        </w:tc>
        <w:tc>
          <w:tcPr>
            <w:tcW w:w="194" w:type="pct"/>
            <w:noWrap/>
            <w:hideMark/>
          </w:tcPr>
          <w:p w14:paraId="7E40D16B" w14:textId="77777777" w:rsidR="00A84123" w:rsidRPr="00F851DD" w:rsidRDefault="00A84123" w:rsidP="00066FCB">
            <w:pPr>
              <w:contextualSpacing/>
              <w:jc w:val="right"/>
            </w:pPr>
            <w:r w:rsidRPr="00F851DD">
              <w:t>Ж</w:t>
            </w:r>
          </w:p>
        </w:tc>
        <w:tc>
          <w:tcPr>
            <w:tcW w:w="232" w:type="pct"/>
            <w:noWrap/>
            <w:hideMark/>
          </w:tcPr>
          <w:p w14:paraId="17AEE79D" w14:textId="77777777" w:rsidR="00A84123" w:rsidRPr="00F851DD" w:rsidRDefault="00A84123" w:rsidP="00066FCB">
            <w:pPr>
              <w:contextualSpacing/>
              <w:jc w:val="right"/>
            </w:pPr>
            <w:r w:rsidRPr="00F851DD">
              <w:t>65,3</w:t>
            </w:r>
          </w:p>
        </w:tc>
        <w:tc>
          <w:tcPr>
            <w:tcW w:w="395" w:type="pct"/>
            <w:noWrap/>
            <w:hideMark/>
          </w:tcPr>
          <w:p w14:paraId="2BF841AF" w14:textId="77777777" w:rsidR="00A84123" w:rsidRPr="00F851DD" w:rsidRDefault="00A84123" w:rsidP="00066FCB">
            <w:pPr>
              <w:contextualSpacing/>
              <w:jc w:val="right"/>
            </w:pPr>
            <w:r w:rsidRPr="00F851DD">
              <w:t>2,00</w:t>
            </w:r>
          </w:p>
        </w:tc>
        <w:tc>
          <w:tcPr>
            <w:tcW w:w="386" w:type="pct"/>
            <w:noWrap/>
            <w:hideMark/>
          </w:tcPr>
          <w:p w14:paraId="6DFCB3A2" w14:textId="77777777" w:rsidR="00A84123" w:rsidRPr="00F851DD" w:rsidRDefault="00A84123" w:rsidP="00066FCB">
            <w:pPr>
              <w:contextualSpacing/>
              <w:jc w:val="right"/>
            </w:pPr>
            <w:r w:rsidRPr="00F851DD">
              <w:t>0,122</w:t>
            </w:r>
          </w:p>
        </w:tc>
        <w:tc>
          <w:tcPr>
            <w:tcW w:w="386" w:type="pct"/>
            <w:noWrap/>
            <w:hideMark/>
          </w:tcPr>
          <w:p w14:paraId="12843E9F" w14:textId="77777777" w:rsidR="00A84123" w:rsidRPr="00F851DD" w:rsidRDefault="00A84123" w:rsidP="00066FCB">
            <w:pPr>
              <w:contextualSpacing/>
              <w:jc w:val="right"/>
            </w:pPr>
            <w:r w:rsidRPr="00F851DD">
              <w:t>0,641</w:t>
            </w:r>
          </w:p>
        </w:tc>
        <w:tc>
          <w:tcPr>
            <w:tcW w:w="334" w:type="pct"/>
          </w:tcPr>
          <w:p w14:paraId="1CDCEC23" w14:textId="77777777" w:rsidR="00A84123" w:rsidRPr="00F851DD" w:rsidRDefault="00A84123" w:rsidP="00066FCB">
            <w:pPr>
              <w:contextualSpacing/>
              <w:jc w:val="right"/>
            </w:pPr>
          </w:p>
        </w:tc>
        <w:tc>
          <w:tcPr>
            <w:tcW w:w="334" w:type="pct"/>
            <w:noWrap/>
            <w:hideMark/>
          </w:tcPr>
          <w:p w14:paraId="76631B79" w14:textId="4E653CDE" w:rsidR="00A84123" w:rsidRPr="00F851DD" w:rsidRDefault="00A84123" w:rsidP="00066FCB">
            <w:pPr>
              <w:contextualSpacing/>
              <w:jc w:val="right"/>
            </w:pPr>
            <w:r w:rsidRPr="00F851DD">
              <w:t>1</w:t>
            </w:r>
          </w:p>
        </w:tc>
        <w:tc>
          <w:tcPr>
            <w:tcW w:w="462" w:type="pct"/>
            <w:noWrap/>
            <w:hideMark/>
          </w:tcPr>
          <w:p w14:paraId="5321D642" w14:textId="77777777" w:rsidR="00A84123" w:rsidRPr="00F851DD" w:rsidRDefault="00A84123" w:rsidP="00066FCB">
            <w:pPr>
              <w:contextualSpacing/>
              <w:jc w:val="right"/>
            </w:pPr>
            <w:r w:rsidRPr="00F851DD">
              <w:t>0</w:t>
            </w:r>
          </w:p>
        </w:tc>
        <w:tc>
          <w:tcPr>
            <w:tcW w:w="479" w:type="pct"/>
            <w:noWrap/>
            <w:hideMark/>
          </w:tcPr>
          <w:p w14:paraId="542591FE" w14:textId="77777777" w:rsidR="00A84123" w:rsidRPr="00F851DD" w:rsidRDefault="00A84123" w:rsidP="00066FCB">
            <w:pPr>
              <w:contextualSpacing/>
              <w:jc w:val="right"/>
            </w:pPr>
            <w:r w:rsidRPr="00F851DD">
              <w:t>1</w:t>
            </w:r>
          </w:p>
        </w:tc>
        <w:tc>
          <w:tcPr>
            <w:tcW w:w="286" w:type="pct"/>
            <w:noWrap/>
            <w:hideMark/>
          </w:tcPr>
          <w:p w14:paraId="405EAC51" w14:textId="77777777" w:rsidR="00A84123" w:rsidRPr="00F851DD" w:rsidRDefault="00A84123" w:rsidP="00066FCB">
            <w:pPr>
              <w:contextualSpacing/>
              <w:jc w:val="right"/>
            </w:pPr>
            <w:r w:rsidRPr="00F851DD">
              <w:t>0</w:t>
            </w:r>
          </w:p>
        </w:tc>
        <w:tc>
          <w:tcPr>
            <w:tcW w:w="312" w:type="pct"/>
            <w:noWrap/>
            <w:hideMark/>
          </w:tcPr>
          <w:p w14:paraId="0B05809D" w14:textId="77777777" w:rsidR="00A84123" w:rsidRPr="00F851DD" w:rsidRDefault="00A84123" w:rsidP="00066FCB">
            <w:pPr>
              <w:contextualSpacing/>
              <w:jc w:val="right"/>
            </w:pPr>
            <w:r w:rsidRPr="00F851DD">
              <w:t>0</w:t>
            </w:r>
          </w:p>
        </w:tc>
      </w:tr>
      <w:tr w:rsidR="00F851DD" w:rsidRPr="00F851DD" w14:paraId="75449441" w14:textId="77777777" w:rsidTr="00A84123">
        <w:trPr>
          <w:trHeight w:val="315"/>
          <w:jc w:val="center"/>
        </w:trPr>
        <w:tc>
          <w:tcPr>
            <w:tcW w:w="317" w:type="pct"/>
            <w:noWrap/>
            <w:hideMark/>
          </w:tcPr>
          <w:p w14:paraId="0C58808E" w14:textId="77777777" w:rsidR="00A84123" w:rsidRPr="00F851DD" w:rsidRDefault="00A84123" w:rsidP="00066FCB">
            <w:pPr>
              <w:contextualSpacing/>
              <w:jc w:val="center"/>
            </w:pPr>
            <w:r w:rsidRPr="00F851DD">
              <w:t>BB</w:t>
            </w:r>
          </w:p>
        </w:tc>
        <w:tc>
          <w:tcPr>
            <w:tcW w:w="273" w:type="pct"/>
            <w:noWrap/>
            <w:hideMark/>
          </w:tcPr>
          <w:p w14:paraId="3A486DE0" w14:textId="77777777" w:rsidR="00A84123" w:rsidRPr="00F851DD" w:rsidRDefault="00A84123" w:rsidP="00066FCB">
            <w:pPr>
              <w:contextualSpacing/>
              <w:jc w:val="center"/>
            </w:pPr>
            <w:r w:rsidRPr="00F851DD">
              <w:t>ПЦ-108</w:t>
            </w:r>
          </w:p>
        </w:tc>
        <w:tc>
          <w:tcPr>
            <w:tcW w:w="399" w:type="pct"/>
            <w:noWrap/>
            <w:hideMark/>
          </w:tcPr>
          <w:p w14:paraId="07ABFD40" w14:textId="77777777" w:rsidR="00A84123" w:rsidRPr="00F851DD" w:rsidRDefault="00A84123" w:rsidP="00066FCB">
            <w:pPr>
              <w:contextualSpacing/>
              <w:jc w:val="center"/>
            </w:pPr>
            <w:r w:rsidRPr="00F851DD">
              <w:t>1949</w:t>
            </w:r>
          </w:p>
        </w:tc>
        <w:tc>
          <w:tcPr>
            <w:tcW w:w="211" w:type="pct"/>
            <w:noWrap/>
            <w:hideMark/>
          </w:tcPr>
          <w:p w14:paraId="6C1F2FAD" w14:textId="77777777" w:rsidR="00A84123" w:rsidRPr="00F851DD" w:rsidRDefault="00A84123" w:rsidP="00066FCB">
            <w:pPr>
              <w:contextualSpacing/>
              <w:jc w:val="center"/>
            </w:pPr>
            <w:r w:rsidRPr="00F851DD">
              <w:t>71</w:t>
            </w:r>
          </w:p>
        </w:tc>
        <w:tc>
          <w:tcPr>
            <w:tcW w:w="194" w:type="pct"/>
            <w:noWrap/>
            <w:hideMark/>
          </w:tcPr>
          <w:p w14:paraId="0374FF3B" w14:textId="77777777" w:rsidR="00A84123" w:rsidRPr="00F851DD" w:rsidRDefault="00A84123" w:rsidP="00066FCB">
            <w:pPr>
              <w:contextualSpacing/>
              <w:jc w:val="right"/>
            </w:pPr>
            <w:r w:rsidRPr="00F851DD">
              <w:t>Ж</w:t>
            </w:r>
          </w:p>
        </w:tc>
        <w:tc>
          <w:tcPr>
            <w:tcW w:w="232" w:type="pct"/>
            <w:noWrap/>
            <w:hideMark/>
          </w:tcPr>
          <w:p w14:paraId="3A7025D1" w14:textId="77777777" w:rsidR="00A84123" w:rsidRPr="00F851DD" w:rsidRDefault="00A84123" w:rsidP="00066FCB">
            <w:pPr>
              <w:contextualSpacing/>
              <w:jc w:val="right"/>
            </w:pPr>
            <w:r w:rsidRPr="00F851DD">
              <w:t>89,2</w:t>
            </w:r>
          </w:p>
        </w:tc>
        <w:tc>
          <w:tcPr>
            <w:tcW w:w="395" w:type="pct"/>
            <w:noWrap/>
            <w:hideMark/>
          </w:tcPr>
          <w:p w14:paraId="7B67A348" w14:textId="77777777" w:rsidR="00A84123" w:rsidRPr="00F851DD" w:rsidRDefault="00A84123" w:rsidP="00066FCB">
            <w:pPr>
              <w:contextualSpacing/>
              <w:jc w:val="right"/>
            </w:pPr>
            <w:r w:rsidRPr="00F851DD">
              <w:t>1,57</w:t>
            </w:r>
          </w:p>
        </w:tc>
        <w:tc>
          <w:tcPr>
            <w:tcW w:w="386" w:type="pct"/>
            <w:noWrap/>
            <w:hideMark/>
          </w:tcPr>
          <w:p w14:paraId="51EFF19F" w14:textId="77777777" w:rsidR="00A84123" w:rsidRPr="00F851DD" w:rsidRDefault="00A84123" w:rsidP="00066FCB">
            <w:pPr>
              <w:contextualSpacing/>
              <w:jc w:val="right"/>
            </w:pPr>
            <w:r w:rsidRPr="00F851DD">
              <w:t>0,072</w:t>
            </w:r>
          </w:p>
        </w:tc>
        <w:tc>
          <w:tcPr>
            <w:tcW w:w="386" w:type="pct"/>
            <w:noWrap/>
            <w:hideMark/>
          </w:tcPr>
          <w:p w14:paraId="7D155353" w14:textId="77777777" w:rsidR="00A84123" w:rsidRPr="00F851DD" w:rsidRDefault="00A84123" w:rsidP="00066FCB">
            <w:pPr>
              <w:contextualSpacing/>
              <w:jc w:val="right"/>
            </w:pPr>
            <w:r w:rsidRPr="00F851DD">
              <w:t>0,423</w:t>
            </w:r>
          </w:p>
        </w:tc>
        <w:tc>
          <w:tcPr>
            <w:tcW w:w="334" w:type="pct"/>
          </w:tcPr>
          <w:p w14:paraId="76B70B9C" w14:textId="77777777" w:rsidR="00A84123" w:rsidRPr="00F851DD" w:rsidRDefault="00A84123" w:rsidP="00066FCB">
            <w:pPr>
              <w:contextualSpacing/>
              <w:jc w:val="right"/>
            </w:pPr>
          </w:p>
        </w:tc>
        <w:tc>
          <w:tcPr>
            <w:tcW w:w="334" w:type="pct"/>
            <w:noWrap/>
            <w:hideMark/>
          </w:tcPr>
          <w:p w14:paraId="362A8CF1" w14:textId="625BCC3C" w:rsidR="00A84123" w:rsidRPr="00F851DD" w:rsidRDefault="00A84123" w:rsidP="00066FCB">
            <w:pPr>
              <w:contextualSpacing/>
              <w:jc w:val="right"/>
            </w:pPr>
            <w:r w:rsidRPr="00F851DD">
              <w:t>1</w:t>
            </w:r>
          </w:p>
        </w:tc>
        <w:tc>
          <w:tcPr>
            <w:tcW w:w="462" w:type="pct"/>
            <w:noWrap/>
            <w:hideMark/>
          </w:tcPr>
          <w:p w14:paraId="196DC1B6" w14:textId="77777777" w:rsidR="00A84123" w:rsidRPr="00F851DD" w:rsidRDefault="00A84123" w:rsidP="00066FCB">
            <w:pPr>
              <w:contextualSpacing/>
              <w:jc w:val="right"/>
            </w:pPr>
            <w:r w:rsidRPr="00F851DD">
              <w:t>1</w:t>
            </w:r>
          </w:p>
        </w:tc>
        <w:tc>
          <w:tcPr>
            <w:tcW w:w="479" w:type="pct"/>
            <w:noWrap/>
            <w:hideMark/>
          </w:tcPr>
          <w:p w14:paraId="22AD1386" w14:textId="77777777" w:rsidR="00A84123" w:rsidRPr="00F851DD" w:rsidRDefault="00A84123" w:rsidP="00066FCB">
            <w:pPr>
              <w:contextualSpacing/>
              <w:jc w:val="right"/>
            </w:pPr>
            <w:r w:rsidRPr="00F851DD">
              <w:t>0</w:t>
            </w:r>
          </w:p>
        </w:tc>
        <w:tc>
          <w:tcPr>
            <w:tcW w:w="286" w:type="pct"/>
            <w:noWrap/>
            <w:hideMark/>
          </w:tcPr>
          <w:p w14:paraId="64D2BC31" w14:textId="77777777" w:rsidR="00A84123" w:rsidRPr="00F851DD" w:rsidRDefault="00A84123" w:rsidP="00066FCB">
            <w:pPr>
              <w:contextualSpacing/>
              <w:jc w:val="right"/>
            </w:pPr>
            <w:r w:rsidRPr="00F851DD">
              <w:t>0</w:t>
            </w:r>
          </w:p>
        </w:tc>
        <w:tc>
          <w:tcPr>
            <w:tcW w:w="312" w:type="pct"/>
            <w:noWrap/>
            <w:hideMark/>
          </w:tcPr>
          <w:p w14:paraId="038A8CB4" w14:textId="77777777" w:rsidR="00A84123" w:rsidRPr="00F851DD" w:rsidRDefault="00A84123" w:rsidP="00066FCB">
            <w:pPr>
              <w:contextualSpacing/>
              <w:jc w:val="right"/>
            </w:pPr>
            <w:r w:rsidRPr="00F851DD">
              <w:t>0</w:t>
            </w:r>
          </w:p>
        </w:tc>
      </w:tr>
      <w:tr w:rsidR="00F851DD" w:rsidRPr="00F851DD" w14:paraId="02518272" w14:textId="77777777" w:rsidTr="00A84123">
        <w:trPr>
          <w:trHeight w:val="315"/>
          <w:jc w:val="center"/>
        </w:trPr>
        <w:tc>
          <w:tcPr>
            <w:tcW w:w="317" w:type="pct"/>
            <w:noWrap/>
            <w:hideMark/>
          </w:tcPr>
          <w:p w14:paraId="62F86AA9" w14:textId="77777777" w:rsidR="00A84123" w:rsidRPr="00F851DD" w:rsidRDefault="00A84123" w:rsidP="00066FCB">
            <w:pPr>
              <w:contextualSpacing/>
              <w:jc w:val="center"/>
            </w:pPr>
            <w:r w:rsidRPr="00F851DD">
              <w:t>BB</w:t>
            </w:r>
          </w:p>
        </w:tc>
        <w:tc>
          <w:tcPr>
            <w:tcW w:w="273" w:type="pct"/>
            <w:noWrap/>
            <w:hideMark/>
          </w:tcPr>
          <w:p w14:paraId="6F20C8B5" w14:textId="77777777" w:rsidR="00A84123" w:rsidRPr="00F851DD" w:rsidRDefault="00A84123" w:rsidP="00066FCB">
            <w:pPr>
              <w:contextualSpacing/>
              <w:jc w:val="center"/>
            </w:pPr>
            <w:r w:rsidRPr="00F851DD">
              <w:t>ПЦ-111</w:t>
            </w:r>
          </w:p>
        </w:tc>
        <w:tc>
          <w:tcPr>
            <w:tcW w:w="399" w:type="pct"/>
            <w:noWrap/>
            <w:hideMark/>
          </w:tcPr>
          <w:p w14:paraId="57C0B67F" w14:textId="77777777" w:rsidR="00A84123" w:rsidRPr="00F851DD" w:rsidRDefault="00A84123" w:rsidP="00066FCB">
            <w:pPr>
              <w:contextualSpacing/>
              <w:jc w:val="center"/>
            </w:pPr>
            <w:r w:rsidRPr="00F851DD">
              <w:t>1990</w:t>
            </w:r>
          </w:p>
        </w:tc>
        <w:tc>
          <w:tcPr>
            <w:tcW w:w="211" w:type="pct"/>
            <w:noWrap/>
            <w:hideMark/>
          </w:tcPr>
          <w:p w14:paraId="172611F6" w14:textId="77777777" w:rsidR="00A84123" w:rsidRPr="00F851DD" w:rsidRDefault="00A84123" w:rsidP="00066FCB">
            <w:pPr>
              <w:contextualSpacing/>
              <w:jc w:val="center"/>
            </w:pPr>
            <w:r w:rsidRPr="00F851DD">
              <w:t>30</w:t>
            </w:r>
          </w:p>
        </w:tc>
        <w:tc>
          <w:tcPr>
            <w:tcW w:w="194" w:type="pct"/>
            <w:noWrap/>
            <w:hideMark/>
          </w:tcPr>
          <w:p w14:paraId="2A8BCC75" w14:textId="77777777" w:rsidR="00A84123" w:rsidRPr="00F851DD" w:rsidRDefault="00A84123" w:rsidP="00066FCB">
            <w:pPr>
              <w:contextualSpacing/>
              <w:jc w:val="right"/>
            </w:pPr>
            <w:r w:rsidRPr="00F851DD">
              <w:t>Ж</w:t>
            </w:r>
          </w:p>
        </w:tc>
        <w:tc>
          <w:tcPr>
            <w:tcW w:w="232" w:type="pct"/>
            <w:noWrap/>
            <w:hideMark/>
          </w:tcPr>
          <w:p w14:paraId="502F5FEC" w14:textId="77777777" w:rsidR="00A84123" w:rsidRPr="00F851DD" w:rsidRDefault="00A84123" w:rsidP="00066FCB">
            <w:pPr>
              <w:contextualSpacing/>
              <w:jc w:val="right"/>
            </w:pPr>
            <w:r w:rsidRPr="00F851DD">
              <w:t>42,4</w:t>
            </w:r>
          </w:p>
        </w:tc>
        <w:tc>
          <w:tcPr>
            <w:tcW w:w="395" w:type="pct"/>
            <w:noWrap/>
            <w:hideMark/>
          </w:tcPr>
          <w:p w14:paraId="447FBC26" w14:textId="77777777" w:rsidR="00A84123" w:rsidRPr="00F851DD" w:rsidRDefault="00A84123" w:rsidP="00066FCB">
            <w:pPr>
              <w:contextualSpacing/>
              <w:jc w:val="right"/>
            </w:pPr>
            <w:r w:rsidRPr="00F851DD">
              <w:t>2,29</w:t>
            </w:r>
          </w:p>
        </w:tc>
        <w:tc>
          <w:tcPr>
            <w:tcW w:w="386" w:type="pct"/>
            <w:noWrap/>
            <w:hideMark/>
          </w:tcPr>
          <w:p w14:paraId="7361C85B" w14:textId="77777777" w:rsidR="00A84123" w:rsidRPr="00F851DD" w:rsidRDefault="00A84123" w:rsidP="00066FCB">
            <w:pPr>
              <w:contextualSpacing/>
              <w:jc w:val="right"/>
            </w:pPr>
            <w:r w:rsidRPr="00F851DD">
              <w:t>0,484</w:t>
            </w:r>
          </w:p>
        </w:tc>
        <w:tc>
          <w:tcPr>
            <w:tcW w:w="386" w:type="pct"/>
            <w:noWrap/>
            <w:hideMark/>
          </w:tcPr>
          <w:p w14:paraId="09504100" w14:textId="77777777" w:rsidR="00A84123" w:rsidRPr="00F851DD" w:rsidRDefault="00A84123" w:rsidP="00066FCB">
            <w:pPr>
              <w:contextualSpacing/>
              <w:jc w:val="right"/>
            </w:pPr>
            <w:r w:rsidRPr="00F851DD">
              <w:t>2,756</w:t>
            </w:r>
          </w:p>
        </w:tc>
        <w:tc>
          <w:tcPr>
            <w:tcW w:w="334" w:type="pct"/>
          </w:tcPr>
          <w:p w14:paraId="6AFA8C04" w14:textId="77777777" w:rsidR="00A84123" w:rsidRPr="00F851DD" w:rsidRDefault="00A84123" w:rsidP="00066FCB">
            <w:pPr>
              <w:contextualSpacing/>
              <w:jc w:val="right"/>
            </w:pPr>
          </w:p>
        </w:tc>
        <w:tc>
          <w:tcPr>
            <w:tcW w:w="334" w:type="pct"/>
            <w:noWrap/>
            <w:hideMark/>
          </w:tcPr>
          <w:p w14:paraId="66DA4CE1" w14:textId="67455C80" w:rsidR="00A84123" w:rsidRPr="00F851DD" w:rsidRDefault="00A84123" w:rsidP="00066FCB">
            <w:pPr>
              <w:contextualSpacing/>
              <w:jc w:val="right"/>
            </w:pPr>
            <w:r w:rsidRPr="00F851DD">
              <w:t>0</w:t>
            </w:r>
          </w:p>
        </w:tc>
        <w:tc>
          <w:tcPr>
            <w:tcW w:w="462" w:type="pct"/>
            <w:noWrap/>
            <w:hideMark/>
          </w:tcPr>
          <w:p w14:paraId="5FC43033" w14:textId="77777777" w:rsidR="00A84123" w:rsidRPr="00F851DD" w:rsidRDefault="00A84123" w:rsidP="00066FCB">
            <w:pPr>
              <w:contextualSpacing/>
              <w:jc w:val="right"/>
            </w:pPr>
            <w:r w:rsidRPr="00F851DD">
              <w:t>1</w:t>
            </w:r>
          </w:p>
        </w:tc>
        <w:tc>
          <w:tcPr>
            <w:tcW w:w="479" w:type="pct"/>
            <w:noWrap/>
            <w:hideMark/>
          </w:tcPr>
          <w:p w14:paraId="0479F3EA" w14:textId="77777777" w:rsidR="00A84123" w:rsidRPr="00F851DD" w:rsidRDefault="00A84123" w:rsidP="00066FCB">
            <w:pPr>
              <w:contextualSpacing/>
              <w:jc w:val="right"/>
            </w:pPr>
            <w:r w:rsidRPr="00F851DD">
              <w:t>0</w:t>
            </w:r>
          </w:p>
        </w:tc>
        <w:tc>
          <w:tcPr>
            <w:tcW w:w="286" w:type="pct"/>
            <w:noWrap/>
            <w:hideMark/>
          </w:tcPr>
          <w:p w14:paraId="558F1440" w14:textId="77777777" w:rsidR="00A84123" w:rsidRPr="00F851DD" w:rsidRDefault="00A84123" w:rsidP="00066FCB">
            <w:pPr>
              <w:contextualSpacing/>
              <w:jc w:val="right"/>
            </w:pPr>
            <w:r w:rsidRPr="00F851DD">
              <w:t>0</w:t>
            </w:r>
          </w:p>
        </w:tc>
        <w:tc>
          <w:tcPr>
            <w:tcW w:w="312" w:type="pct"/>
            <w:noWrap/>
            <w:hideMark/>
          </w:tcPr>
          <w:p w14:paraId="6D08B696" w14:textId="77777777" w:rsidR="00A84123" w:rsidRPr="00F851DD" w:rsidRDefault="00A84123" w:rsidP="00066FCB">
            <w:pPr>
              <w:contextualSpacing/>
              <w:jc w:val="right"/>
            </w:pPr>
            <w:r w:rsidRPr="00F851DD">
              <w:t>0</w:t>
            </w:r>
          </w:p>
        </w:tc>
      </w:tr>
      <w:tr w:rsidR="00F851DD" w:rsidRPr="00F851DD" w14:paraId="6870102D" w14:textId="77777777" w:rsidTr="00A84123">
        <w:trPr>
          <w:trHeight w:val="315"/>
          <w:jc w:val="center"/>
        </w:trPr>
        <w:tc>
          <w:tcPr>
            <w:tcW w:w="317" w:type="pct"/>
            <w:noWrap/>
            <w:hideMark/>
          </w:tcPr>
          <w:p w14:paraId="0C05FCE6" w14:textId="77777777" w:rsidR="00A84123" w:rsidRPr="00F851DD" w:rsidRDefault="00A84123" w:rsidP="00066FCB">
            <w:pPr>
              <w:contextualSpacing/>
              <w:jc w:val="center"/>
            </w:pPr>
            <w:r w:rsidRPr="00F851DD">
              <w:t>BB</w:t>
            </w:r>
          </w:p>
        </w:tc>
        <w:tc>
          <w:tcPr>
            <w:tcW w:w="273" w:type="pct"/>
            <w:noWrap/>
            <w:hideMark/>
          </w:tcPr>
          <w:p w14:paraId="5CC3C0D9" w14:textId="77777777" w:rsidR="00A84123" w:rsidRPr="00F851DD" w:rsidRDefault="00A84123" w:rsidP="00066FCB">
            <w:pPr>
              <w:contextualSpacing/>
              <w:jc w:val="center"/>
            </w:pPr>
            <w:r w:rsidRPr="00F851DD">
              <w:t>ПЦ-112</w:t>
            </w:r>
          </w:p>
        </w:tc>
        <w:tc>
          <w:tcPr>
            <w:tcW w:w="399" w:type="pct"/>
            <w:noWrap/>
            <w:hideMark/>
          </w:tcPr>
          <w:p w14:paraId="5CCA25A1" w14:textId="77777777" w:rsidR="00A84123" w:rsidRPr="00F851DD" w:rsidRDefault="00A84123" w:rsidP="00066FCB">
            <w:pPr>
              <w:contextualSpacing/>
              <w:jc w:val="center"/>
            </w:pPr>
            <w:r w:rsidRPr="00F851DD">
              <w:t>2003</w:t>
            </w:r>
          </w:p>
        </w:tc>
        <w:tc>
          <w:tcPr>
            <w:tcW w:w="211" w:type="pct"/>
            <w:noWrap/>
            <w:hideMark/>
          </w:tcPr>
          <w:p w14:paraId="5212761E" w14:textId="77777777" w:rsidR="00A84123" w:rsidRPr="00F851DD" w:rsidRDefault="00A84123" w:rsidP="00066FCB">
            <w:pPr>
              <w:contextualSpacing/>
              <w:jc w:val="center"/>
            </w:pPr>
            <w:r w:rsidRPr="00F851DD">
              <w:t>17</w:t>
            </w:r>
          </w:p>
        </w:tc>
        <w:tc>
          <w:tcPr>
            <w:tcW w:w="194" w:type="pct"/>
            <w:noWrap/>
            <w:hideMark/>
          </w:tcPr>
          <w:p w14:paraId="294A3491" w14:textId="77777777" w:rsidR="00A84123" w:rsidRPr="00F851DD" w:rsidRDefault="00A84123" w:rsidP="00066FCB">
            <w:pPr>
              <w:contextualSpacing/>
              <w:jc w:val="right"/>
            </w:pPr>
            <w:r w:rsidRPr="00F851DD">
              <w:t>М</w:t>
            </w:r>
          </w:p>
        </w:tc>
        <w:tc>
          <w:tcPr>
            <w:tcW w:w="232" w:type="pct"/>
            <w:noWrap/>
            <w:hideMark/>
          </w:tcPr>
          <w:p w14:paraId="1ECF6616" w14:textId="77777777" w:rsidR="00A84123" w:rsidRPr="00F851DD" w:rsidRDefault="00A84123" w:rsidP="00066FCB">
            <w:pPr>
              <w:contextualSpacing/>
              <w:jc w:val="right"/>
            </w:pPr>
            <w:r w:rsidRPr="00F851DD">
              <w:t>70</w:t>
            </w:r>
          </w:p>
        </w:tc>
        <w:tc>
          <w:tcPr>
            <w:tcW w:w="395" w:type="pct"/>
            <w:noWrap/>
            <w:hideMark/>
          </w:tcPr>
          <w:p w14:paraId="158C1171" w14:textId="77777777" w:rsidR="00A84123" w:rsidRPr="00F851DD" w:rsidRDefault="00A84123" w:rsidP="00066FCB">
            <w:pPr>
              <w:contextualSpacing/>
              <w:jc w:val="right"/>
            </w:pPr>
            <w:r w:rsidRPr="00F851DD">
              <w:t>2,00</w:t>
            </w:r>
          </w:p>
        </w:tc>
        <w:tc>
          <w:tcPr>
            <w:tcW w:w="386" w:type="pct"/>
            <w:noWrap/>
            <w:hideMark/>
          </w:tcPr>
          <w:p w14:paraId="3985DF69" w14:textId="77777777" w:rsidR="00A84123" w:rsidRPr="00F851DD" w:rsidRDefault="00A84123" w:rsidP="00066FCB">
            <w:pPr>
              <w:contextualSpacing/>
              <w:jc w:val="right"/>
            </w:pPr>
            <w:r w:rsidRPr="00F851DD">
              <w:t>0,103</w:t>
            </w:r>
          </w:p>
        </w:tc>
        <w:tc>
          <w:tcPr>
            <w:tcW w:w="386" w:type="pct"/>
            <w:noWrap/>
            <w:hideMark/>
          </w:tcPr>
          <w:p w14:paraId="5FD8A44C" w14:textId="77777777" w:rsidR="00A84123" w:rsidRPr="00F851DD" w:rsidRDefault="00A84123" w:rsidP="00066FCB">
            <w:pPr>
              <w:contextualSpacing/>
              <w:jc w:val="right"/>
            </w:pPr>
            <w:r w:rsidRPr="00F851DD">
              <w:t>0,961</w:t>
            </w:r>
          </w:p>
        </w:tc>
        <w:tc>
          <w:tcPr>
            <w:tcW w:w="334" w:type="pct"/>
          </w:tcPr>
          <w:p w14:paraId="5B31D5C8" w14:textId="77777777" w:rsidR="00A84123" w:rsidRPr="00F851DD" w:rsidRDefault="00A84123" w:rsidP="00066FCB">
            <w:pPr>
              <w:contextualSpacing/>
              <w:jc w:val="right"/>
            </w:pPr>
          </w:p>
        </w:tc>
        <w:tc>
          <w:tcPr>
            <w:tcW w:w="334" w:type="pct"/>
            <w:noWrap/>
            <w:hideMark/>
          </w:tcPr>
          <w:p w14:paraId="1523D9B2" w14:textId="28DA5669" w:rsidR="00A84123" w:rsidRPr="00F851DD" w:rsidRDefault="00A84123" w:rsidP="00066FCB">
            <w:pPr>
              <w:contextualSpacing/>
              <w:jc w:val="right"/>
            </w:pPr>
            <w:r w:rsidRPr="00F851DD">
              <w:t>1</w:t>
            </w:r>
          </w:p>
        </w:tc>
        <w:tc>
          <w:tcPr>
            <w:tcW w:w="462" w:type="pct"/>
            <w:noWrap/>
            <w:hideMark/>
          </w:tcPr>
          <w:p w14:paraId="1B632C3A" w14:textId="77777777" w:rsidR="00A84123" w:rsidRPr="00F851DD" w:rsidRDefault="00A84123" w:rsidP="00066FCB">
            <w:pPr>
              <w:contextualSpacing/>
              <w:jc w:val="right"/>
            </w:pPr>
            <w:r w:rsidRPr="00F851DD">
              <w:t>1</w:t>
            </w:r>
          </w:p>
        </w:tc>
        <w:tc>
          <w:tcPr>
            <w:tcW w:w="479" w:type="pct"/>
            <w:noWrap/>
            <w:hideMark/>
          </w:tcPr>
          <w:p w14:paraId="46A46724" w14:textId="77777777" w:rsidR="00A84123" w:rsidRPr="00F851DD" w:rsidRDefault="00A84123" w:rsidP="00066FCB">
            <w:pPr>
              <w:contextualSpacing/>
              <w:jc w:val="right"/>
            </w:pPr>
            <w:r w:rsidRPr="00F851DD">
              <w:t>0</w:t>
            </w:r>
          </w:p>
        </w:tc>
        <w:tc>
          <w:tcPr>
            <w:tcW w:w="286" w:type="pct"/>
            <w:noWrap/>
            <w:hideMark/>
          </w:tcPr>
          <w:p w14:paraId="2C15A127" w14:textId="77777777" w:rsidR="00A84123" w:rsidRPr="00F851DD" w:rsidRDefault="00A84123" w:rsidP="00066FCB">
            <w:pPr>
              <w:contextualSpacing/>
              <w:jc w:val="right"/>
            </w:pPr>
            <w:r w:rsidRPr="00F851DD">
              <w:t>0</w:t>
            </w:r>
          </w:p>
        </w:tc>
        <w:tc>
          <w:tcPr>
            <w:tcW w:w="312" w:type="pct"/>
            <w:noWrap/>
            <w:hideMark/>
          </w:tcPr>
          <w:p w14:paraId="54D41D2C" w14:textId="77777777" w:rsidR="00A84123" w:rsidRPr="00F851DD" w:rsidRDefault="00A84123" w:rsidP="00066FCB">
            <w:pPr>
              <w:contextualSpacing/>
              <w:jc w:val="right"/>
            </w:pPr>
            <w:r w:rsidRPr="00F851DD">
              <w:t>0</w:t>
            </w:r>
          </w:p>
        </w:tc>
      </w:tr>
      <w:tr w:rsidR="00F851DD" w:rsidRPr="00F851DD" w14:paraId="4B61C0C5" w14:textId="77777777" w:rsidTr="00A84123">
        <w:trPr>
          <w:trHeight w:val="315"/>
          <w:jc w:val="center"/>
        </w:trPr>
        <w:tc>
          <w:tcPr>
            <w:tcW w:w="317" w:type="pct"/>
            <w:noWrap/>
            <w:hideMark/>
          </w:tcPr>
          <w:p w14:paraId="2E297D78" w14:textId="77777777" w:rsidR="00A84123" w:rsidRPr="00F851DD" w:rsidRDefault="00A84123" w:rsidP="00066FCB">
            <w:pPr>
              <w:contextualSpacing/>
              <w:jc w:val="center"/>
            </w:pPr>
            <w:r w:rsidRPr="00F851DD">
              <w:t>BB</w:t>
            </w:r>
          </w:p>
        </w:tc>
        <w:tc>
          <w:tcPr>
            <w:tcW w:w="273" w:type="pct"/>
            <w:noWrap/>
            <w:hideMark/>
          </w:tcPr>
          <w:p w14:paraId="08BF2662" w14:textId="77777777" w:rsidR="00A84123" w:rsidRPr="00F851DD" w:rsidRDefault="00A84123" w:rsidP="00066FCB">
            <w:pPr>
              <w:contextualSpacing/>
              <w:jc w:val="center"/>
            </w:pPr>
            <w:r w:rsidRPr="00F851DD">
              <w:t>ПЦ-113</w:t>
            </w:r>
          </w:p>
        </w:tc>
        <w:tc>
          <w:tcPr>
            <w:tcW w:w="399" w:type="pct"/>
            <w:noWrap/>
            <w:hideMark/>
          </w:tcPr>
          <w:p w14:paraId="28304383" w14:textId="77777777" w:rsidR="00A84123" w:rsidRPr="00F851DD" w:rsidRDefault="00A84123" w:rsidP="00066FCB">
            <w:pPr>
              <w:contextualSpacing/>
              <w:jc w:val="center"/>
            </w:pPr>
            <w:r w:rsidRPr="00F851DD">
              <w:t>1963</w:t>
            </w:r>
          </w:p>
        </w:tc>
        <w:tc>
          <w:tcPr>
            <w:tcW w:w="211" w:type="pct"/>
            <w:noWrap/>
            <w:hideMark/>
          </w:tcPr>
          <w:p w14:paraId="5E9ABE1F" w14:textId="77777777" w:rsidR="00A84123" w:rsidRPr="00F851DD" w:rsidRDefault="00A84123" w:rsidP="00066FCB">
            <w:pPr>
              <w:contextualSpacing/>
              <w:jc w:val="center"/>
            </w:pPr>
            <w:r w:rsidRPr="00F851DD">
              <w:t>57</w:t>
            </w:r>
          </w:p>
        </w:tc>
        <w:tc>
          <w:tcPr>
            <w:tcW w:w="194" w:type="pct"/>
            <w:noWrap/>
            <w:hideMark/>
          </w:tcPr>
          <w:p w14:paraId="717C9AAD" w14:textId="77777777" w:rsidR="00A84123" w:rsidRPr="00F851DD" w:rsidRDefault="00A84123" w:rsidP="00066FCB">
            <w:pPr>
              <w:contextualSpacing/>
              <w:jc w:val="right"/>
            </w:pPr>
            <w:r w:rsidRPr="00F851DD">
              <w:t>Ж</w:t>
            </w:r>
          </w:p>
        </w:tc>
        <w:tc>
          <w:tcPr>
            <w:tcW w:w="232" w:type="pct"/>
            <w:noWrap/>
            <w:hideMark/>
          </w:tcPr>
          <w:p w14:paraId="5446E2DF" w14:textId="77777777" w:rsidR="00A84123" w:rsidRPr="00F851DD" w:rsidRDefault="00A84123" w:rsidP="00066FCB">
            <w:pPr>
              <w:contextualSpacing/>
              <w:jc w:val="right"/>
            </w:pPr>
            <w:r w:rsidRPr="00F851DD">
              <w:t>57,9</w:t>
            </w:r>
          </w:p>
        </w:tc>
        <w:tc>
          <w:tcPr>
            <w:tcW w:w="395" w:type="pct"/>
            <w:noWrap/>
            <w:hideMark/>
          </w:tcPr>
          <w:p w14:paraId="3E7A60F3" w14:textId="77777777" w:rsidR="00A84123" w:rsidRPr="00F851DD" w:rsidRDefault="00A84123" w:rsidP="00066FCB">
            <w:pPr>
              <w:contextualSpacing/>
              <w:jc w:val="right"/>
            </w:pPr>
            <w:r w:rsidRPr="00F851DD">
              <w:t>2,29</w:t>
            </w:r>
          </w:p>
        </w:tc>
        <w:tc>
          <w:tcPr>
            <w:tcW w:w="386" w:type="pct"/>
            <w:noWrap/>
            <w:hideMark/>
          </w:tcPr>
          <w:p w14:paraId="77E61F3E" w14:textId="77777777" w:rsidR="00A84123" w:rsidRPr="00F851DD" w:rsidRDefault="00A84123" w:rsidP="00066FCB">
            <w:pPr>
              <w:contextualSpacing/>
              <w:jc w:val="right"/>
            </w:pPr>
            <w:r w:rsidRPr="00F851DD">
              <w:t>0,354</w:t>
            </w:r>
          </w:p>
        </w:tc>
        <w:tc>
          <w:tcPr>
            <w:tcW w:w="386" w:type="pct"/>
            <w:noWrap/>
            <w:hideMark/>
          </w:tcPr>
          <w:p w14:paraId="52498CFA" w14:textId="77777777" w:rsidR="00A84123" w:rsidRPr="00F851DD" w:rsidRDefault="00A84123" w:rsidP="00066FCB">
            <w:pPr>
              <w:contextualSpacing/>
              <w:jc w:val="right"/>
            </w:pPr>
            <w:r w:rsidRPr="00F851DD">
              <w:t>2,019</w:t>
            </w:r>
          </w:p>
        </w:tc>
        <w:tc>
          <w:tcPr>
            <w:tcW w:w="334" w:type="pct"/>
          </w:tcPr>
          <w:p w14:paraId="2512F71C" w14:textId="77777777" w:rsidR="00A84123" w:rsidRPr="00F851DD" w:rsidRDefault="00A84123" w:rsidP="00066FCB">
            <w:pPr>
              <w:contextualSpacing/>
              <w:jc w:val="right"/>
            </w:pPr>
          </w:p>
        </w:tc>
        <w:tc>
          <w:tcPr>
            <w:tcW w:w="334" w:type="pct"/>
            <w:noWrap/>
            <w:hideMark/>
          </w:tcPr>
          <w:p w14:paraId="6AB22B9C" w14:textId="21E3391E" w:rsidR="00A84123" w:rsidRPr="00F851DD" w:rsidRDefault="00A84123" w:rsidP="00066FCB">
            <w:pPr>
              <w:contextualSpacing/>
              <w:jc w:val="right"/>
            </w:pPr>
            <w:r w:rsidRPr="00F851DD">
              <w:t>0</w:t>
            </w:r>
          </w:p>
        </w:tc>
        <w:tc>
          <w:tcPr>
            <w:tcW w:w="462" w:type="pct"/>
            <w:noWrap/>
            <w:hideMark/>
          </w:tcPr>
          <w:p w14:paraId="503FE2E0" w14:textId="77777777" w:rsidR="00A84123" w:rsidRPr="00F851DD" w:rsidRDefault="00A84123" w:rsidP="00066FCB">
            <w:pPr>
              <w:contextualSpacing/>
              <w:jc w:val="right"/>
            </w:pPr>
            <w:r w:rsidRPr="00F851DD">
              <w:t>1</w:t>
            </w:r>
          </w:p>
        </w:tc>
        <w:tc>
          <w:tcPr>
            <w:tcW w:w="479" w:type="pct"/>
            <w:noWrap/>
            <w:hideMark/>
          </w:tcPr>
          <w:p w14:paraId="3DEF9819" w14:textId="77777777" w:rsidR="00A84123" w:rsidRPr="00F851DD" w:rsidRDefault="00A84123" w:rsidP="00066FCB">
            <w:pPr>
              <w:contextualSpacing/>
              <w:jc w:val="right"/>
            </w:pPr>
            <w:r w:rsidRPr="00F851DD">
              <w:t>0</w:t>
            </w:r>
          </w:p>
        </w:tc>
        <w:tc>
          <w:tcPr>
            <w:tcW w:w="286" w:type="pct"/>
            <w:noWrap/>
            <w:hideMark/>
          </w:tcPr>
          <w:p w14:paraId="2BAAC010" w14:textId="77777777" w:rsidR="00A84123" w:rsidRPr="00F851DD" w:rsidRDefault="00A84123" w:rsidP="00066FCB">
            <w:pPr>
              <w:contextualSpacing/>
              <w:jc w:val="right"/>
            </w:pPr>
            <w:r w:rsidRPr="00F851DD">
              <w:t>0</w:t>
            </w:r>
          </w:p>
        </w:tc>
        <w:tc>
          <w:tcPr>
            <w:tcW w:w="312" w:type="pct"/>
            <w:noWrap/>
            <w:hideMark/>
          </w:tcPr>
          <w:p w14:paraId="5096FC81" w14:textId="77777777" w:rsidR="00A84123" w:rsidRPr="00F851DD" w:rsidRDefault="00A84123" w:rsidP="00066FCB">
            <w:pPr>
              <w:contextualSpacing/>
              <w:jc w:val="right"/>
            </w:pPr>
            <w:r w:rsidRPr="00F851DD">
              <w:t>0</w:t>
            </w:r>
          </w:p>
        </w:tc>
      </w:tr>
      <w:tr w:rsidR="00F851DD" w:rsidRPr="00F851DD" w14:paraId="1AE6D3E6" w14:textId="77777777" w:rsidTr="00A84123">
        <w:trPr>
          <w:trHeight w:val="315"/>
          <w:jc w:val="center"/>
        </w:trPr>
        <w:tc>
          <w:tcPr>
            <w:tcW w:w="317" w:type="pct"/>
            <w:noWrap/>
            <w:hideMark/>
          </w:tcPr>
          <w:p w14:paraId="002D3297" w14:textId="77777777" w:rsidR="00A84123" w:rsidRPr="00F851DD" w:rsidRDefault="00A84123" w:rsidP="00066FCB">
            <w:pPr>
              <w:contextualSpacing/>
              <w:jc w:val="center"/>
            </w:pPr>
            <w:r w:rsidRPr="00F851DD">
              <w:t>BB</w:t>
            </w:r>
          </w:p>
        </w:tc>
        <w:tc>
          <w:tcPr>
            <w:tcW w:w="273" w:type="pct"/>
            <w:noWrap/>
            <w:hideMark/>
          </w:tcPr>
          <w:p w14:paraId="60FA8958" w14:textId="77777777" w:rsidR="00A84123" w:rsidRPr="00F851DD" w:rsidRDefault="00A84123" w:rsidP="00066FCB">
            <w:pPr>
              <w:contextualSpacing/>
              <w:jc w:val="center"/>
            </w:pPr>
            <w:r w:rsidRPr="00F851DD">
              <w:t>ПЦ-114</w:t>
            </w:r>
          </w:p>
        </w:tc>
        <w:tc>
          <w:tcPr>
            <w:tcW w:w="399" w:type="pct"/>
            <w:noWrap/>
            <w:hideMark/>
          </w:tcPr>
          <w:p w14:paraId="0673E18C" w14:textId="77777777" w:rsidR="00A84123" w:rsidRPr="00F851DD" w:rsidRDefault="00A84123" w:rsidP="00066FCB">
            <w:pPr>
              <w:contextualSpacing/>
              <w:jc w:val="center"/>
            </w:pPr>
            <w:r w:rsidRPr="00F851DD">
              <w:t>1981</w:t>
            </w:r>
          </w:p>
        </w:tc>
        <w:tc>
          <w:tcPr>
            <w:tcW w:w="211" w:type="pct"/>
            <w:noWrap/>
            <w:hideMark/>
          </w:tcPr>
          <w:p w14:paraId="26A05AED" w14:textId="77777777" w:rsidR="00A84123" w:rsidRPr="00F851DD" w:rsidRDefault="00A84123" w:rsidP="00066FCB">
            <w:pPr>
              <w:contextualSpacing/>
              <w:jc w:val="center"/>
            </w:pPr>
            <w:r w:rsidRPr="00F851DD">
              <w:t>39</w:t>
            </w:r>
          </w:p>
        </w:tc>
        <w:tc>
          <w:tcPr>
            <w:tcW w:w="194" w:type="pct"/>
            <w:noWrap/>
            <w:hideMark/>
          </w:tcPr>
          <w:p w14:paraId="70CD103C" w14:textId="77777777" w:rsidR="00A84123" w:rsidRPr="00F851DD" w:rsidRDefault="00A84123" w:rsidP="00066FCB">
            <w:pPr>
              <w:contextualSpacing/>
              <w:jc w:val="right"/>
            </w:pPr>
            <w:r w:rsidRPr="00F851DD">
              <w:t>Ж</w:t>
            </w:r>
          </w:p>
        </w:tc>
        <w:tc>
          <w:tcPr>
            <w:tcW w:w="232" w:type="pct"/>
            <w:noWrap/>
            <w:hideMark/>
          </w:tcPr>
          <w:p w14:paraId="05F4BB59" w14:textId="77777777" w:rsidR="00A84123" w:rsidRPr="00F851DD" w:rsidRDefault="00A84123" w:rsidP="00066FCB">
            <w:pPr>
              <w:contextualSpacing/>
              <w:jc w:val="right"/>
            </w:pPr>
            <w:r w:rsidRPr="00F851DD">
              <w:t>146,9</w:t>
            </w:r>
          </w:p>
        </w:tc>
        <w:tc>
          <w:tcPr>
            <w:tcW w:w="395" w:type="pct"/>
            <w:noWrap/>
            <w:hideMark/>
          </w:tcPr>
          <w:p w14:paraId="18C3E807" w14:textId="77777777" w:rsidR="00A84123" w:rsidRPr="00F851DD" w:rsidRDefault="00A84123" w:rsidP="00066FCB">
            <w:pPr>
              <w:contextualSpacing/>
              <w:jc w:val="right"/>
            </w:pPr>
            <w:r w:rsidRPr="00F851DD">
              <w:t>2,00</w:t>
            </w:r>
          </w:p>
        </w:tc>
        <w:tc>
          <w:tcPr>
            <w:tcW w:w="386" w:type="pct"/>
            <w:noWrap/>
            <w:hideMark/>
          </w:tcPr>
          <w:p w14:paraId="2EA90BD7" w14:textId="77777777" w:rsidR="00A84123" w:rsidRPr="00F851DD" w:rsidRDefault="00A84123" w:rsidP="00066FCB">
            <w:pPr>
              <w:contextualSpacing/>
              <w:jc w:val="right"/>
            </w:pPr>
            <w:r w:rsidRPr="00F851DD">
              <w:t>0,045</w:t>
            </w:r>
          </w:p>
        </w:tc>
        <w:tc>
          <w:tcPr>
            <w:tcW w:w="386" w:type="pct"/>
            <w:noWrap/>
            <w:hideMark/>
          </w:tcPr>
          <w:p w14:paraId="263812E5" w14:textId="77777777" w:rsidR="00A84123" w:rsidRPr="00F851DD" w:rsidRDefault="00A84123" w:rsidP="00066FCB">
            <w:pPr>
              <w:contextualSpacing/>
              <w:jc w:val="right"/>
            </w:pPr>
            <w:r w:rsidRPr="00F851DD">
              <w:t>0,269</w:t>
            </w:r>
          </w:p>
        </w:tc>
        <w:tc>
          <w:tcPr>
            <w:tcW w:w="334" w:type="pct"/>
          </w:tcPr>
          <w:p w14:paraId="5CE0F449" w14:textId="77777777" w:rsidR="00A84123" w:rsidRPr="00F851DD" w:rsidRDefault="00A84123" w:rsidP="00066FCB">
            <w:pPr>
              <w:contextualSpacing/>
              <w:jc w:val="right"/>
            </w:pPr>
          </w:p>
        </w:tc>
        <w:tc>
          <w:tcPr>
            <w:tcW w:w="334" w:type="pct"/>
            <w:noWrap/>
            <w:hideMark/>
          </w:tcPr>
          <w:p w14:paraId="5039A239" w14:textId="639EC463" w:rsidR="00A84123" w:rsidRPr="00F851DD" w:rsidRDefault="00A84123" w:rsidP="00066FCB">
            <w:pPr>
              <w:contextualSpacing/>
              <w:jc w:val="right"/>
            </w:pPr>
            <w:r w:rsidRPr="00F851DD">
              <w:t>0</w:t>
            </w:r>
          </w:p>
        </w:tc>
        <w:tc>
          <w:tcPr>
            <w:tcW w:w="462" w:type="pct"/>
            <w:noWrap/>
            <w:hideMark/>
          </w:tcPr>
          <w:p w14:paraId="4E11460A" w14:textId="77777777" w:rsidR="00A84123" w:rsidRPr="00F851DD" w:rsidRDefault="00A84123" w:rsidP="00066FCB">
            <w:pPr>
              <w:contextualSpacing/>
              <w:jc w:val="right"/>
            </w:pPr>
            <w:r w:rsidRPr="00F851DD">
              <w:t>2</w:t>
            </w:r>
          </w:p>
        </w:tc>
        <w:tc>
          <w:tcPr>
            <w:tcW w:w="479" w:type="pct"/>
            <w:noWrap/>
            <w:hideMark/>
          </w:tcPr>
          <w:p w14:paraId="07B8C59A" w14:textId="77777777" w:rsidR="00A84123" w:rsidRPr="00F851DD" w:rsidRDefault="00A84123" w:rsidP="00066FCB">
            <w:pPr>
              <w:contextualSpacing/>
              <w:jc w:val="right"/>
            </w:pPr>
            <w:r w:rsidRPr="00F851DD">
              <w:t>0</w:t>
            </w:r>
          </w:p>
        </w:tc>
        <w:tc>
          <w:tcPr>
            <w:tcW w:w="286" w:type="pct"/>
            <w:noWrap/>
            <w:hideMark/>
          </w:tcPr>
          <w:p w14:paraId="568161DC" w14:textId="77777777" w:rsidR="00A84123" w:rsidRPr="00F851DD" w:rsidRDefault="00A84123" w:rsidP="00066FCB">
            <w:pPr>
              <w:contextualSpacing/>
              <w:jc w:val="right"/>
            </w:pPr>
            <w:r w:rsidRPr="00F851DD">
              <w:t>0</w:t>
            </w:r>
          </w:p>
        </w:tc>
        <w:tc>
          <w:tcPr>
            <w:tcW w:w="312" w:type="pct"/>
            <w:noWrap/>
            <w:hideMark/>
          </w:tcPr>
          <w:p w14:paraId="3C94289D" w14:textId="77777777" w:rsidR="00A84123" w:rsidRPr="00F851DD" w:rsidRDefault="00A84123" w:rsidP="00066FCB">
            <w:pPr>
              <w:contextualSpacing/>
              <w:jc w:val="right"/>
            </w:pPr>
            <w:r w:rsidRPr="00F851DD">
              <w:t>0</w:t>
            </w:r>
          </w:p>
        </w:tc>
      </w:tr>
      <w:tr w:rsidR="00F851DD" w:rsidRPr="00F851DD" w14:paraId="51817282" w14:textId="77777777" w:rsidTr="00A84123">
        <w:trPr>
          <w:trHeight w:val="315"/>
          <w:jc w:val="center"/>
        </w:trPr>
        <w:tc>
          <w:tcPr>
            <w:tcW w:w="317" w:type="pct"/>
            <w:noWrap/>
            <w:hideMark/>
          </w:tcPr>
          <w:p w14:paraId="245BCF43" w14:textId="77777777" w:rsidR="00A84123" w:rsidRPr="00F851DD" w:rsidRDefault="00A84123" w:rsidP="00066FCB">
            <w:pPr>
              <w:contextualSpacing/>
              <w:jc w:val="center"/>
            </w:pPr>
            <w:r w:rsidRPr="00F851DD">
              <w:t>BB</w:t>
            </w:r>
          </w:p>
        </w:tc>
        <w:tc>
          <w:tcPr>
            <w:tcW w:w="273" w:type="pct"/>
            <w:noWrap/>
            <w:hideMark/>
          </w:tcPr>
          <w:p w14:paraId="712AF35C" w14:textId="77777777" w:rsidR="00A84123" w:rsidRPr="00F851DD" w:rsidRDefault="00A84123" w:rsidP="00066FCB">
            <w:pPr>
              <w:contextualSpacing/>
              <w:jc w:val="center"/>
            </w:pPr>
            <w:r w:rsidRPr="00F851DD">
              <w:t>ПЦ-115</w:t>
            </w:r>
          </w:p>
        </w:tc>
        <w:tc>
          <w:tcPr>
            <w:tcW w:w="399" w:type="pct"/>
            <w:noWrap/>
            <w:hideMark/>
          </w:tcPr>
          <w:p w14:paraId="17C70F34" w14:textId="77777777" w:rsidR="00A84123" w:rsidRPr="00F851DD" w:rsidRDefault="00A84123" w:rsidP="00066FCB">
            <w:pPr>
              <w:contextualSpacing/>
              <w:jc w:val="center"/>
            </w:pPr>
            <w:r w:rsidRPr="00F851DD">
              <w:t>1965</w:t>
            </w:r>
          </w:p>
        </w:tc>
        <w:tc>
          <w:tcPr>
            <w:tcW w:w="211" w:type="pct"/>
            <w:noWrap/>
            <w:hideMark/>
          </w:tcPr>
          <w:p w14:paraId="4A9EFE41" w14:textId="77777777" w:rsidR="00A84123" w:rsidRPr="00F851DD" w:rsidRDefault="00A84123" w:rsidP="00066FCB">
            <w:pPr>
              <w:contextualSpacing/>
              <w:jc w:val="center"/>
            </w:pPr>
            <w:r w:rsidRPr="00F851DD">
              <w:t>55</w:t>
            </w:r>
          </w:p>
        </w:tc>
        <w:tc>
          <w:tcPr>
            <w:tcW w:w="194" w:type="pct"/>
            <w:noWrap/>
            <w:hideMark/>
          </w:tcPr>
          <w:p w14:paraId="508CDE93" w14:textId="77777777" w:rsidR="00A84123" w:rsidRPr="00F851DD" w:rsidRDefault="00A84123" w:rsidP="00066FCB">
            <w:pPr>
              <w:contextualSpacing/>
              <w:jc w:val="right"/>
            </w:pPr>
            <w:r w:rsidRPr="00F851DD">
              <w:t>Ж</w:t>
            </w:r>
          </w:p>
        </w:tc>
        <w:tc>
          <w:tcPr>
            <w:tcW w:w="232" w:type="pct"/>
            <w:noWrap/>
            <w:hideMark/>
          </w:tcPr>
          <w:p w14:paraId="47439ADF" w14:textId="77777777" w:rsidR="00A84123" w:rsidRPr="00F851DD" w:rsidRDefault="00A84123" w:rsidP="00066FCB">
            <w:pPr>
              <w:contextualSpacing/>
              <w:jc w:val="right"/>
            </w:pPr>
            <w:r w:rsidRPr="00F851DD">
              <w:t>76,6</w:t>
            </w:r>
          </w:p>
        </w:tc>
        <w:tc>
          <w:tcPr>
            <w:tcW w:w="395" w:type="pct"/>
            <w:noWrap/>
            <w:hideMark/>
          </w:tcPr>
          <w:p w14:paraId="07994551" w14:textId="77777777" w:rsidR="00A84123" w:rsidRPr="00F851DD" w:rsidRDefault="00A84123" w:rsidP="00066FCB">
            <w:pPr>
              <w:contextualSpacing/>
              <w:jc w:val="right"/>
            </w:pPr>
            <w:r w:rsidRPr="00F851DD">
              <w:t>1,29</w:t>
            </w:r>
          </w:p>
        </w:tc>
        <w:tc>
          <w:tcPr>
            <w:tcW w:w="386" w:type="pct"/>
            <w:noWrap/>
            <w:hideMark/>
          </w:tcPr>
          <w:p w14:paraId="1E04E1E9" w14:textId="77777777" w:rsidR="00A84123" w:rsidRPr="00F851DD" w:rsidRDefault="00A84123" w:rsidP="00066FCB">
            <w:pPr>
              <w:contextualSpacing/>
              <w:jc w:val="right"/>
            </w:pPr>
            <w:r w:rsidRPr="00F851DD">
              <w:t>0,095</w:t>
            </w:r>
          </w:p>
        </w:tc>
        <w:tc>
          <w:tcPr>
            <w:tcW w:w="386" w:type="pct"/>
            <w:noWrap/>
            <w:hideMark/>
          </w:tcPr>
          <w:p w14:paraId="3C5B64F0" w14:textId="77777777" w:rsidR="00A84123" w:rsidRPr="00F851DD" w:rsidRDefault="00A84123" w:rsidP="00066FCB">
            <w:pPr>
              <w:contextualSpacing/>
              <w:jc w:val="right"/>
            </w:pPr>
            <w:r w:rsidRPr="00F851DD">
              <w:t>0,976</w:t>
            </w:r>
          </w:p>
        </w:tc>
        <w:tc>
          <w:tcPr>
            <w:tcW w:w="334" w:type="pct"/>
          </w:tcPr>
          <w:p w14:paraId="0BCB7F91" w14:textId="77777777" w:rsidR="00A84123" w:rsidRPr="00F851DD" w:rsidRDefault="00A84123" w:rsidP="00066FCB">
            <w:pPr>
              <w:contextualSpacing/>
              <w:jc w:val="right"/>
            </w:pPr>
          </w:p>
        </w:tc>
        <w:tc>
          <w:tcPr>
            <w:tcW w:w="334" w:type="pct"/>
            <w:noWrap/>
            <w:hideMark/>
          </w:tcPr>
          <w:p w14:paraId="193C14FF" w14:textId="3D088B0E" w:rsidR="00A84123" w:rsidRPr="00F851DD" w:rsidRDefault="00A84123" w:rsidP="00066FCB">
            <w:pPr>
              <w:contextualSpacing/>
              <w:jc w:val="right"/>
            </w:pPr>
            <w:r w:rsidRPr="00F851DD">
              <w:t>2</w:t>
            </w:r>
          </w:p>
        </w:tc>
        <w:tc>
          <w:tcPr>
            <w:tcW w:w="462" w:type="pct"/>
            <w:noWrap/>
            <w:hideMark/>
          </w:tcPr>
          <w:p w14:paraId="30FE2AE4" w14:textId="77777777" w:rsidR="00A84123" w:rsidRPr="00F851DD" w:rsidRDefault="00A84123" w:rsidP="00066FCB">
            <w:pPr>
              <w:contextualSpacing/>
              <w:jc w:val="right"/>
            </w:pPr>
            <w:r w:rsidRPr="00F851DD">
              <w:t>1</w:t>
            </w:r>
          </w:p>
        </w:tc>
        <w:tc>
          <w:tcPr>
            <w:tcW w:w="479" w:type="pct"/>
            <w:noWrap/>
            <w:hideMark/>
          </w:tcPr>
          <w:p w14:paraId="21C045C5" w14:textId="77777777" w:rsidR="00A84123" w:rsidRPr="00F851DD" w:rsidRDefault="00A84123" w:rsidP="00066FCB">
            <w:pPr>
              <w:contextualSpacing/>
              <w:jc w:val="right"/>
            </w:pPr>
            <w:r w:rsidRPr="00F851DD">
              <w:t>0</w:t>
            </w:r>
          </w:p>
        </w:tc>
        <w:tc>
          <w:tcPr>
            <w:tcW w:w="286" w:type="pct"/>
            <w:noWrap/>
            <w:hideMark/>
          </w:tcPr>
          <w:p w14:paraId="68416158" w14:textId="77777777" w:rsidR="00A84123" w:rsidRPr="00F851DD" w:rsidRDefault="00A84123" w:rsidP="00066FCB">
            <w:pPr>
              <w:contextualSpacing/>
              <w:jc w:val="right"/>
            </w:pPr>
            <w:r w:rsidRPr="00F851DD">
              <w:t>0</w:t>
            </w:r>
          </w:p>
        </w:tc>
        <w:tc>
          <w:tcPr>
            <w:tcW w:w="312" w:type="pct"/>
            <w:noWrap/>
            <w:hideMark/>
          </w:tcPr>
          <w:p w14:paraId="2F405173" w14:textId="77777777" w:rsidR="00A84123" w:rsidRPr="00F851DD" w:rsidRDefault="00A84123" w:rsidP="00066FCB">
            <w:pPr>
              <w:contextualSpacing/>
              <w:jc w:val="right"/>
            </w:pPr>
            <w:r w:rsidRPr="00F851DD">
              <w:t>0</w:t>
            </w:r>
          </w:p>
        </w:tc>
      </w:tr>
      <w:tr w:rsidR="00F851DD" w:rsidRPr="00F851DD" w14:paraId="242FF454" w14:textId="77777777" w:rsidTr="00A84123">
        <w:trPr>
          <w:trHeight w:val="315"/>
          <w:jc w:val="center"/>
        </w:trPr>
        <w:tc>
          <w:tcPr>
            <w:tcW w:w="317" w:type="pct"/>
            <w:noWrap/>
            <w:hideMark/>
          </w:tcPr>
          <w:p w14:paraId="6E12B4DF" w14:textId="77777777" w:rsidR="00A84123" w:rsidRPr="00F851DD" w:rsidRDefault="00A84123" w:rsidP="00066FCB">
            <w:pPr>
              <w:contextualSpacing/>
              <w:jc w:val="center"/>
            </w:pPr>
            <w:r w:rsidRPr="00F851DD">
              <w:t>BB</w:t>
            </w:r>
          </w:p>
        </w:tc>
        <w:tc>
          <w:tcPr>
            <w:tcW w:w="273" w:type="pct"/>
            <w:noWrap/>
            <w:hideMark/>
          </w:tcPr>
          <w:p w14:paraId="5EB1D26F" w14:textId="77777777" w:rsidR="00A84123" w:rsidRPr="00F851DD" w:rsidRDefault="00A84123" w:rsidP="00066FCB">
            <w:pPr>
              <w:contextualSpacing/>
              <w:jc w:val="center"/>
            </w:pPr>
            <w:r w:rsidRPr="00F851DD">
              <w:t>ПЦ-116</w:t>
            </w:r>
          </w:p>
        </w:tc>
        <w:tc>
          <w:tcPr>
            <w:tcW w:w="399" w:type="pct"/>
            <w:noWrap/>
            <w:hideMark/>
          </w:tcPr>
          <w:p w14:paraId="66E2DD3D" w14:textId="77777777" w:rsidR="00A84123" w:rsidRPr="00F851DD" w:rsidRDefault="00A84123" w:rsidP="00066FCB">
            <w:pPr>
              <w:contextualSpacing/>
              <w:jc w:val="center"/>
            </w:pPr>
            <w:r w:rsidRPr="00F851DD">
              <w:t>1975</w:t>
            </w:r>
          </w:p>
        </w:tc>
        <w:tc>
          <w:tcPr>
            <w:tcW w:w="211" w:type="pct"/>
            <w:noWrap/>
            <w:hideMark/>
          </w:tcPr>
          <w:p w14:paraId="284E6319" w14:textId="77777777" w:rsidR="00A84123" w:rsidRPr="00F851DD" w:rsidRDefault="00A84123" w:rsidP="00066FCB">
            <w:pPr>
              <w:contextualSpacing/>
              <w:jc w:val="center"/>
            </w:pPr>
            <w:r w:rsidRPr="00F851DD">
              <w:t>45</w:t>
            </w:r>
          </w:p>
        </w:tc>
        <w:tc>
          <w:tcPr>
            <w:tcW w:w="194" w:type="pct"/>
            <w:noWrap/>
            <w:hideMark/>
          </w:tcPr>
          <w:p w14:paraId="623C8C2C" w14:textId="77777777" w:rsidR="00A84123" w:rsidRPr="00F851DD" w:rsidRDefault="00A84123" w:rsidP="00066FCB">
            <w:pPr>
              <w:contextualSpacing/>
              <w:jc w:val="right"/>
            </w:pPr>
            <w:r w:rsidRPr="00F851DD">
              <w:t>Ж</w:t>
            </w:r>
          </w:p>
        </w:tc>
        <w:tc>
          <w:tcPr>
            <w:tcW w:w="232" w:type="pct"/>
            <w:noWrap/>
            <w:hideMark/>
          </w:tcPr>
          <w:p w14:paraId="47DA68DF" w14:textId="77777777" w:rsidR="00A84123" w:rsidRPr="00F851DD" w:rsidRDefault="00A84123" w:rsidP="00066FCB">
            <w:pPr>
              <w:contextualSpacing/>
              <w:jc w:val="right"/>
            </w:pPr>
            <w:r w:rsidRPr="00F851DD">
              <w:t>59,8</w:t>
            </w:r>
          </w:p>
        </w:tc>
        <w:tc>
          <w:tcPr>
            <w:tcW w:w="395" w:type="pct"/>
            <w:noWrap/>
            <w:hideMark/>
          </w:tcPr>
          <w:p w14:paraId="20F61AA4" w14:textId="77777777" w:rsidR="00A84123" w:rsidRPr="00F851DD" w:rsidRDefault="00A84123" w:rsidP="00066FCB">
            <w:pPr>
              <w:contextualSpacing/>
              <w:jc w:val="right"/>
            </w:pPr>
            <w:r w:rsidRPr="00F851DD">
              <w:t>2,14</w:t>
            </w:r>
          </w:p>
        </w:tc>
        <w:tc>
          <w:tcPr>
            <w:tcW w:w="386" w:type="pct"/>
            <w:noWrap/>
            <w:hideMark/>
          </w:tcPr>
          <w:p w14:paraId="1C68C113" w14:textId="77777777" w:rsidR="00A84123" w:rsidRPr="00F851DD" w:rsidRDefault="00A84123" w:rsidP="00066FCB">
            <w:pPr>
              <w:contextualSpacing/>
              <w:jc w:val="right"/>
            </w:pPr>
            <w:r w:rsidRPr="00F851DD">
              <w:t>0,140</w:t>
            </w:r>
          </w:p>
        </w:tc>
        <w:tc>
          <w:tcPr>
            <w:tcW w:w="386" w:type="pct"/>
            <w:noWrap/>
            <w:hideMark/>
          </w:tcPr>
          <w:p w14:paraId="79C3B1EB" w14:textId="77777777" w:rsidR="00A84123" w:rsidRPr="00F851DD" w:rsidRDefault="00A84123" w:rsidP="00066FCB">
            <w:pPr>
              <w:contextualSpacing/>
              <w:jc w:val="right"/>
            </w:pPr>
            <w:r w:rsidRPr="00F851DD">
              <w:t>1,999</w:t>
            </w:r>
          </w:p>
        </w:tc>
        <w:tc>
          <w:tcPr>
            <w:tcW w:w="334" w:type="pct"/>
          </w:tcPr>
          <w:p w14:paraId="528F410E" w14:textId="77777777" w:rsidR="00A84123" w:rsidRPr="00F851DD" w:rsidRDefault="00A84123" w:rsidP="00066FCB">
            <w:pPr>
              <w:contextualSpacing/>
              <w:jc w:val="right"/>
            </w:pPr>
          </w:p>
        </w:tc>
        <w:tc>
          <w:tcPr>
            <w:tcW w:w="334" w:type="pct"/>
            <w:noWrap/>
            <w:hideMark/>
          </w:tcPr>
          <w:p w14:paraId="638D712A" w14:textId="18E98B3C" w:rsidR="00A84123" w:rsidRPr="00F851DD" w:rsidRDefault="00A84123" w:rsidP="00066FCB">
            <w:pPr>
              <w:contextualSpacing/>
              <w:jc w:val="right"/>
            </w:pPr>
            <w:r w:rsidRPr="00F851DD">
              <w:t>1</w:t>
            </w:r>
          </w:p>
        </w:tc>
        <w:tc>
          <w:tcPr>
            <w:tcW w:w="462" w:type="pct"/>
            <w:noWrap/>
            <w:hideMark/>
          </w:tcPr>
          <w:p w14:paraId="443B4E92" w14:textId="77777777" w:rsidR="00A84123" w:rsidRPr="00F851DD" w:rsidRDefault="00A84123" w:rsidP="00066FCB">
            <w:pPr>
              <w:contextualSpacing/>
              <w:jc w:val="right"/>
            </w:pPr>
            <w:r w:rsidRPr="00F851DD">
              <w:t>2</w:t>
            </w:r>
          </w:p>
        </w:tc>
        <w:tc>
          <w:tcPr>
            <w:tcW w:w="479" w:type="pct"/>
            <w:noWrap/>
            <w:hideMark/>
          </w:tcPr>
          <w:p w14:paraId="3242099C" w14:textId="77777777" w:rsidR="00A84123" w:rsidRPr="00F851DD" w:rsidRDefault="00A84123" w:rsidP="00066FCB">
            <w:pPr>
              <w:contextualSpacing/>
              <w:jc w:val="right"/>
            </w:pPr>
            <w:r w:rsidRPr="00F851DD">
              <w:t>0</w:t>
            </w:r>
          </w:p>
        </w:tc>
        <w:tc>
          <w:tcPr>
            <w:tcW w:w="286" w:type="pct"/>
            <w:noWrap/>
            <w:hideMark/>
          </w:tcPr>
          <w:p w14:paraId="2A7785F5" w14:textId="77777777" w:rsidR="00A84123" w:rsidRPr="00F851DD" w:rsidRDefault="00A84123" w:rsidP="00066FCB">
            <w:pPr>
              <w:contextualSpacing/>
              <w:jc w:val="right"/>
            </w:pPr>
            <w:r w:rsidRPr="00F851DD">
              <w:t>0</w:t>
            </w:r>
          </w:p>
        </w:tc>
        <w:tc>
          <w:tcPr>
            <w:tcW w:w="312" w:type="pct"/>
            <w:noWrap/>
            <w:hideMark/>
          </w:tcPr>
          <w:p w14:paraId="465ACB24" w14:textId="77777777" w:rsidR="00A84123" w:rsidRPr="00F851DD" w:rsidRDefault="00A84123" w:rsidP="00066FCB">
            <w:pPr>
              <w:contextualSpacing/>
              <w:jc w:val="right"/>
            </w:pPr>
            <w:r w:rsidRPr="00F851DD">
              <w:t>0</w:t>
            </w:r>
          </w:p>
        </w:tc>
      </w:tr>
      <w:tr w:rsidR="00F851DD" w:rsidRPr="00F851DD" w14:paraId="2F636818" w14:textId="77777777" w:rsidTr="00A84123">
        <w:trPr>
          <w:trHeight w:val="315"/>
          <w:jc w:val="center"/>
        </w:trPr>
        <w:tc>
          <w:tcPr>
            <w:tcW w:w="317" w:type="pct"/>
            <w:noWrap/>
            <w:hideMark/>
          </w:tcPr>
          <w:p w14:paraId="5EBD0298" w14:textId="77777777" w:rsidR="00A84123" w:rsidRPr="00F851DD" w:rsidRDefault="00A84123" w:rsidP="00066FCB">
            <w:pPr>
              <w:contextualSpacing/>
              <w:jc w:val="center"/>
            </w:pPr>
            <w:r w:rsidRPr="00F851DD">
              <w:lastRenderedPageBreak/>
              <w:t>BB</w:t>
            </w:r>
          </w:p>
        </w:tc>
        <w:tc>
          <w:tcPr>
            <w:tcW w:w="273" w:type="pct"/>
            <w:noWrap/>
            <w:hideMark/>
          </w:tcPr>
          <w:p w14:paraId="14197762" w14:textId="77777777" w:rsidR="00A84123" w:rsidRPr="00F851DD" w:rsidRDefault="00A84123" w:rsidP="00066FCB">
            <w:pPr>
              <w:contextualSpacing/>
              <w:jc w:val="center"/>
            </w:pPr>
            <w:r w:rsidRPr="00F851DD">
              <w:t>ПЦ-117</w:t>
            </w:r>
          </w:p>
        </w:tc>
        <w:tc>
          <w:tcPr>
            <w:tcW w:w="399" w:type="pct"/>
            <w:noWrap/>
            <w:hideMark/>
          </w:tcPr>
          <w:p w14:paraId="3005AF3D" w14:textId="77777777" w:rsidR="00A84123" w:rsidRPr="00F851DD" w:rsidRDefault="00A84123" w:rsidP="00066FCB">
            <w:pPr>
              <w:contextualSpacing/>
              <w:jc w:val="center"/>
            </w:pPr>
            <w:r w:rsidRPr="00F851DD">
              <w:t>1973</w:t>
            </w:r>
          </w:p>
        </w:tc>
        <w:tc>
          <w:tcPr>
            <w:tcW w:w="211" w:type="pct"/>
            <w:noWrap/>
            <w:hideMark/>
          </w:tcPr>
          <w:p w14:paraId="65207952" w14:textId="77777777" w:rsidR="00A84123" w:rsidRPr="00F851DD" w:rsidRDefault="00A84123" w:rsidP="00066FCB">
            <w:pPr>
              <w:contextualSpacing/>
              <w:jc w:val="center"/>
            </w:pPr>
            <w:r w:rsidRPr="00F851DD">
              <w:t>47</w:t>
            </w:r>
          </w:p>
        </w:tc>
        <w:tc>
          <w:tcPr>
            <w:tcW w:w="194" w:type="pct"/>
            <w:noWrap/>
            <w:hideMark/>
          </w:tcPr>
          <w:p w14:paraId="29DB278A" w14:textId="77777777" w:rsidR="00A84123" w:rsidRPr="00F851DD" w:rsidRDefault="00A84123" w:rsidP="00066FCB">
            <w:pPr>
              <w:contextualSpacing/>
              <w:jc w:val="right"/>
            </w:pPr>
            <w:r w:rsidRPr="00F851DD">
              <w:t>Ж</w:t>
            </w:r>
          </w:p>
        </w:tc>
        <w:tc>
          <w:tcPr>
            <w:tcW w:w="232" w:type="pct"/>
            <w:noWrap/>
            <w:hideMark/>
          </w:tcPr>
          <w:p w14:paraId="5788B06C" w14:textId="77777777" w:rsidR="00A84123" w:rsidRPr="00F851DD" w:rsidRDefault="00A84123" w:rsidP="00066FCB">
            <w:pPr>
              <w:contextualSpacing/>
              <w:jc w:val="right"/>
            </w:pPr>
            <w:r w:rsidRPr="00F851DD">
              <w:t>70,5</w:t>
            </w:r>
          </w:p>
        </w:tc>
        <w:tc>
          <w:tcPr>
            <w:tcW w:w="395" w:type="pct"/>
            <w:noWrap/>
            <w:hideMark/>
          </w:tcPr>
          <w:p w14:paraId="31E51087" w14:textId="77777777" w:rsidR="00A84123" w:rsidRPr="00F851DD" w:rsidRDefault="00A84123" w:rsidP="00066FCB">
            <w:pPr>
              <w:contextualSpacing/>
              <w:jc w:val="right"/>
            </w:pPr>
            <w:r w:rsidRPr="00F851DD">
              <w:t>2,14</w:t>
            </w:r>
          </w:p>
        </w:tc>
        <w:tc>
          <w:tcPr>
            <w:tcW w:w="386" w:type="pct"/>
            <w:noWrap/>
            <w:hideMark/>
          </w:tcPr>
          <w:p w14:paraId="3BB7D719" w14:textId="77777777" w:rsidR="00A84123" w:rsidRPr="00F851DD" w:rsidRDefault="00A84123" w:rsidP="00066FCB">
            <w:pPr>
              <w:contextualSpacing/>
              <w:jc w:val="right"/>
            </w:pPr>
            <w:r w:rsidRPr="00F851DD">
              <w:t>0,267</w:t>
            </w:r>
          </w:p>
        </w:tc>
        <w:tc>
          <w:tcPr>
            <w:tcW w:w="386" w:type="pct"/>
            <w:noWrap/>
            <w:hideMark/>
          </w:tcPr>
          <w:p w14:paraId="16C39B92" w14:textId="77777777" w:rsidR="00A84123" w:rsidRPr="00F851DD" w:rsidRDefault="00A84123" w:rsidP="00066FCB">
            <w:pPr>
              <w:contextualSpacing/>
              <w:jc w:val="right"/>
            </w:pPr>
            <w:r w:rsidRPr="00F851DD">
              <w:t>1,190</w:t>
            </w:r>
          </w:p>
        </w:tc>
        <w:tc>
          <w:tcPr>
            <w:tcW w:w="334" w:type="pct"/>
          </w:tcPr>
          <w:p w14:paraId="3EBBC958" w14:textId="77777777" w:rsidR="00A84123" w:rsidRPr="00F851DD" w:rsidRDefault="00A84123" w:rsidP="00066FCB">
            <w:pPr>
              <w:contextualSpacing/>
              <w:jc w:val="right"/>
            </w:pPr>
          </w:p>
        </w:tc>
        <w:tc>
          <w:tcPr>
            <w:tcW w:w="334" w:type="pct"/>
            <w:noWrap/>
            <w:hideMark/>
          </w:tcPr>
          <w:p w14:paraId="6934006F" w14:textId="5CBFA222" w:rsidR="00A84123" w:rsidRPr="00F851DD" w:rsidRDefault="00A84123" w:rsidP="00066FCB">
            <w:pPr>
              <w:contextualSpacing/>
              <w:jc w:val="right"/>
            </w:pPr>
            <w:r w:rsidRPr="00F851DD">
              <w:t>0</w:t>
            </w:r>
          </w:p>
        </w:tc>
        <w:tc>
          <w:tcPr>
            <w:tcW w:w="462" w:type="pct"/>
            <w:noWrap/>
            <w:hideMark/>
          </w:tcPr>
          <w:p w14:paraId="0B019EB5" w14:textId="77777777" w:rsidR="00A84123" w:rsidRPr="00F851DD" w:rsidRDefault="00A84123" w:rsidP="00066FCB">
            <w:pPr>
              <w:contextualSpacing/>
              <w:jc w:val="right"/>
            </w:pPr>
            <w:r w:rsidRPr="00F851DD">
              <w:t>1</w:t>
            </w:r>
          </w:p>
        </w:tc>
        <w:tc>
          <w:tcPr>
            <w:tcW w:w="479" w:type="pct"/>
            <w:noWrap/>
            <w:hideMark/>
          </w:tcPr>
          <w:p w14:paraId="58324D4F" w14:textId="77777777" w:rsidR="00A84123" w:rsidRPr="00F851DD" w:rsidRDefault="00A84123" w:rsidP="00066FCB">
            <w:pPr>
              <w:contextualSpacing/>
              <w:jc w:val="right"/>
            </w:pPr>
            <w:r w:rsidRPr="00F851DD">
              <w:t>0</w:t>
            </w:r>
          </w:p>
        </w:tc>
        <w:tc>
          <w:tcPr>
            <w:tcW w:w="286" w:type="pct"/>
            <w:noWrap/>
            <w:hideMark/>
          </w:tcPr>
          <w:p w14:paraId="1CCCBB73" w14:textId="77777777" w:rsidR="00A84123" w:rsidRPr="00F851DD" w:rsidRDefault="00A84123" w:rsidP="00066FCB">
            <w:pPr>
              <w:contextualSpacing/>
              <w:jc w:val="right"/>
            </w:pPr>
            <w:r w:rsidRPr="00F851DD">
              <w:t>0</w:t>
            </w:r>
          </w:p>
        </w:tc>
        <w:tc>
          <w:tcPr>
            <w:tcW w:w="312" w:type="pct"/>
            <w:noWrap/>
            <w:hideMark/>
          </w:tcPr>
          <w:p w14:paraId="753FE5E5" w14:textId="77777777" w:rsidR="00A84123" w:rsidRPr="00F851DD" w:rsidRDefault="00A84123" w:rsidP="00066FCB">
            <w:pPr>
              <w:contextualSpacing/>
              <w:jc w:val="right"/>
            </w:pPr>
            <w:r w:rsidRPr="00F851DD">
              <w:t>0</w:t>
            </w:r>
          </w:p>
        </w:tc>
      </w:tr>
      <w:tr w:rsidR="00F851DD" w:rsidRPr="00F851DD" w14:paraId="1322D519" w14:textId="77777777" w:rsidTr="00A84123">
        <w:trPr>
          <w:trHeight w:val="315"/>
          <w:jc w:val="center"/>
        </w:trPr>
        <w:tc>
          <w:tcPr>
            <w:tcW w:w="317" w:type="pct"/>
            <w:noWrap/>
            <w:hideMark/>
          </w:tcPr>
          <w:p w14:paraId="139D3BC2" w14:textId="77777777" w:rsidR="00A84123" w:rsidRPr="00F851DD" w:rsidRDefault="00A84123" w:rsidP="00066FCB">
            <w:pPr>
              <w:contextualSpacing/>
              <w:jc w:val="center"/>
            </w:pPr>
            <w:r w:rsidRPr="00F851DD">
              <w:t>BB</w:t>
            </w:r>
          </w:p>
        </w:tc>
        <w:tc>
          <w:tcPr>
            <w:tcW w:w="273" w:type="pct"/>
            <w:noWrap/>
            <w:hideMark/>
          </w:tcPr>
          <w:p w14:paraId="120A4F8E" w14:textId="77777777" w:rsidR="00A84123" w:rsidRPr="00F851DD" w:rsidRDefault="00A84123" w:rsidP="00066FCB">
            <w:pPr>
              <w:contextualSpacing/>
              <w:jc w:val="center"/>
            </w:pPr>
            <w:r w:rsidRPr="00F851DD">
              <w:t>ПЦ-118</w:t>
            </w:r>
          </w:p>
        </w:tc>
        <w:tc>
          <w:tcPr>
            <w:tcW w:w="399" w:type="pct"/>
            <w:noWrap/>
            <w:hideMark/>
          </w:tcPr>
          <w:p w14:paraId="309AB867" w14:textId="77777777" w:rsidR="00A84123" w:rsidRPr="00F851DD" w:rsidRDefault="00A84123" w:rsidP="00066FCB">
            <w:pPr>
              <w:contextualSpacing/>
              <w:jc w:val="center"/>
            </w:pPr>
            <w:r w:rsidRPr="00F851DD">
              <w:t>1971</w:t>
            </w:r>
          </w:p>
        </w:tc>
        <w:tc>
          <w:tcPr>
            <w:tcW w:w="211" w:type="pct"/>
            <w:noWrap/>
            <w:hideMark/>
          </w:tcPr>
          <w:p w14:paraId="3AA11BA3" w14:textId="77777777" w:rsidR="00A84123" w:rsidRPr="00F851DD" w:rsidRDefault="00A84123" w:rsidP="00066FCB">
            <w:pPr>
              <w:contextualSpacing/>
              <w:jc w:val="center"/>
            </w:pPr>
            <w:r w:rsidRPr="00F851DD">
              <w:t>49</w:t>
            </w:r>
          </w:p>
        </w:tc>
        <w:tc>
          <w:tcPr>
            <w:tcW w:w="194" w:type="pct"/>
            <w:noWrap/>
            <w:hideMark/>
          </w:tcPr>
          <w:p w14:paraId="51AE1C59" w14:textId="77777777" w:rsidR="00A84123" w:rsidRPr="00F851DD" w:rsidRDefault="00A84123" w:rsidP="00066FCB">
            <w:pPr>
              <w:contextualSpacing/>
              <w:jc w:val="right"/>
            </w:pPr>
            <w:r w:rsidRPr="00F851DD">
              <w:t>Ж</w:t>
            </w:r>
          </w:p>
        </w:tc>
        <w:tc>
          <w:tcPr>
            <w:tcW w:w="232" w:type="pct"/>
            <w:noWrap/>
            <w:hideMark/>
          </w:tcPr>
          <w:p w14:paraId="1F825DE6" w14:textId="77777777" w:rsidR="00A84123" w:rsidRPr="00F851DD" w:rsidRDefault="00A84123" w:rsidP="00066FCB">
            <w:pPr>
              <w:contextualSpacing/>
              <w:jc w:val="right"/>
            </w:pPr>
            <w:r w:rsidRPr="00F851DD">
              <w:t>83,7</w:t>
            </w:r>
          </w:p>
        </w:tc>
        <w:tc>
          <w:tcPr>
            <w:tcW w:w="395" w:type="pct"/>
            <w:noWrap/>
            <w:hideMark/>
          </w:tcPr>
          <w:p w14:paraId="6758F2AE" w14:textId="77777777" w:rsidR="00A84123" w:rsidRPr="00F851DD" w:rsidRDefault="00A84123" w:rsidP="00066FCB">
            <w:pPr>
              <w:contextualSpacing/>
              <w:jc w:val="right"/>
            </w:pPr>
            <w:r w:rsidRPr="00F851DD">
              <w:t>2,14</w:t>
            </w:r>
          </w:p>
        </w:tc>
        <w:tc>
          <w:tcPr>
            <w:tcW w:w="386" w:type="pct"/>
            <w:noWrap/>
            <w:hideMark/>
          </w:tcPr>
          <w:p w14:paraId="5A62EAE8" w14:textId="77777777" w:rsidR="00A84123" w:rsidRPr="00F851DD" w:rsidRDefault="00A84123" w:rsidP="00066FCB">
            <w:pPr>
              <w:contextualSpacing/>
              <w:jc w:val="right"/>
            </w:pPr>
            <w:r w:rsidRPr="00F851DD">
              <w:t>0,131</w:t>
            </w:r>
          </w:p>
        </w:tc>
        <w:tc>
          <w:tcPr>
            <w:tcW w:w="386" w:type="pct"/>
            <w:noWrap/>
            <w:hideMark/>
          </w:tcPr>
          <w:p w14:paraId="1FDA9D20" w14:textId="77777777" w:rsidR="00A84123" w:rsidRPr="00F851DD" w:rsidRDefault="00A84123" w:rsidP="00066FCB">
            <w:pPr>
              <w:contextualSpacing/>
              <w:jc w:val="right"/>
            </w:pPr>
            <w:r w:rsidRPr="00F851DD">
              <w:t>1,264</w:t>
            </w:r>
          </w:p>
        </w:tc>
        <w:tc>
          <w:tcPr>
            <w:tcW w:w="334" w:type="pct"/>
          </w:tcPr>
          <w:p w14:paraId="2C235481" w14:textId="77777777" w:rsidR="00A84123" w:rsidRPr="00F851DD" w:rsidRDefault="00A84123" w:rsidP="00066FCB">
            <w:pPr>
              <w:contextualSpacing/>
              <w:jc w:val="right"/>
            </w:pPr>
          </w:p>
        </w:tc>
        <w:tc>
          <w:tcPr>
            <w:tcW w:w="334" w:type="pct"/>
            <w:noWrap/>
            <w:hideMark/>
          </w:tcPr>
          <w:p w14:paraId="20CA9C1C" w14:textId="45280A63" w:rsidR="00A84123" w:rsidRPr="00F851DD" w:rsidRDefault="00A84123" w:rsidP="00066FCB">
            <w:pPr>
              <w:contextualSpacing/>
              <w:jc w:val="right"/>
            </w:pPr>
            <w:r w:rsidRPr="00F851DD">
              <w:t>0</w:t>
            </w:r>
          </w:p>
        </w:tc>
        <w:tc>
          <w:tcPr>
            <w:tcW w:w="462" w:type="pct"/>
            <w:noWrap/>
            <w:hideMark/>
          </w:tcPr>
          <w:p w14:paraId="17D39C97" w14:textId="77777777" w:rsidR="00A84123" w:rsidRPr="00F851DD" w:rsidRDefault="00A84123" w:rsidP="00066FCB">
            <w:pPr>
              <w:contextualSpacing/>
              <w:jc w:val="right"/>
            </w:pPr>
            <w:r w:rsidRPr="00F851DD">
              <w:t>1</w:t>
            </w:r>
          </w:p>
        </w:tc>
        <w:tc>
          <w:tcPr>
            <w:tcW w:w="479" w:type="pct"/>
            <w:noWrap/>
            <w:hideMark/>
          </w:tcPr>
          <w:p w14:paraId="2C2B0C19" w14:textId="77777777" w:rsidR="00A84123" w:rsidRPr="00F851DD" w:rsidRDefault="00A84123" w:rsidP="00066FCB">
            <w:pPr>
              <w:contextualSpacing/>
              <w:jc w:val="right"/>
            </w:pPr>
            <w:r w:rsidRPr="00F851DD">
              <w:t>0</w:t>
            </w:r>
          </w:p>
        </w:tc>
        <w:tc>
          <w:tcPr>
            <w:tcW w:w="286" w:type="pct"/>
            <w:noWrap/>
            <w:hideMark/>
          </w:tcPr>
          <w:p w14:paraId="0A7BDA40" w14:textId="77777777" w:rsidR="00A84123" w:rsidRPr="00F851DD" w:rsidRDefault="00A84123" w:rsidP="00066FCB">
            <w:pPr>
              <w:contextualSpacing/>
              <w:jc w:val="right"/>
            </w:pPr>
            <w:r w:rsidRPr="00F851DD">
              <w:t>0</w:t>
            </w:r>
          </w:p>
        </w:tc>
        <w:tc>
          <w:tcPr>
            <w:tcW w:w="312" w:type="pct"/>
            <w:noWrap/>
            <w:hideMark/>
          </w:tcPr>
          <w:p w14:paraId="4C708172" w14:textId="77777777" w:rsidR="00A84123" w:rsidRPr="00F851DD" w:rsidRDefault="00A84123" w:rsidP="00066FCB">
            <w:pPr>
              <w:contextualSpacing/>
              <w:jc w:val="right"/>
            </w:pPr>
            <w:r w:rsidRPr="00F851DD">
              <w:t>1</w:t>
            </w:r>
          </w:p>
        </w:tc>
      </w:tr>
      <w:tr w:rsidR="00F851DD" w:rsidRPr="00F851DD" w14:paraId="502021A9" w14:textId="77777777" w:rsidTr="00A84123">
        <w:trPr>
          <w:trHeight w:val="315"/>
          <w:jc w:val="center"/>
        </w:trPr>
        <w:tc>
          <w:tcPr>
            <w:tcW w:w="317" w:type="pct"/>
            <w:noWrap/>
            <w:hideMark/>
          </w:tcPr>
          <w:p w14:paraId="3A55DC06" w14:textId="77777777" w:rsidR="00A84123" w:rsidRPr="00F851DD" w:rsidRDefault="00A84123" w:rsidP="00066FCB">
            <w:pPr>
              <w:contextualSpacing/>
              <w:jc w:val="center"/>
            </w:pPr>
            <w:r w:rsidRPr="00F851DD">
              <w:t>BB</w:t>
            </w:r>
          </w:p>
        </w:tc>
        <w:tc>
          <w:tcPr>
            <w:tcW w:w="273" w:type="pct"/>
            <w:noWrap/>
            <w:hideMark/>
          </w:tcPr>
          <w:p w14:paraId="0AE6B803" w14:textId="77777777" w:rsidR="00A84123" w:rsidRPr="00F851DD" w:rsidRDefault="00A84123" w:rsidP="00066FCB">
            <w:pPr>
              <w:contextualSpacing/>
              <w:jc w:val="center"/>
            </w:pPr>
            <w:r w:rsidRPr="00F851DD">
              <w:t>ПЦ-119</w:t>
            </w:r>
          </w:p>
        </w:tc>
        <w:tc>
          <w:tcPr>
            <w:tcW w:w="399" w:type="pct"/>
            <w:noWrap/>
            <w:hideMark/>
          </w:tcPr>
          <w:p w14:paraId="502DF8CC" w14:textId="77777777" w:rsidR="00A84123" w:rsidRPr="00F851DD" w:rsidRDefault="00A84123" w:rsidP="00066FCB">
            <w:pPr>
              <w:contextualSpacing/>
              <w:jc w:val="center"/>
            </w:pPr>
            <w:r w:rsidRPr="00F851DD">
              <w:t>1994</w:t>
            </w:r>
          </w:p>
        </w:tc>
        <w:tc>
          <w:tcPr>
            <w:tcW w:w="211" w:type="pct"/>
            <w:noWrap/>
            <w:hideMark/>
          </w:tcPr>
          <w:p w14:paraId="0EAE7C4F" w14:textId="77777777" w:rsidR="00A84123" w:rsidRPr="00F851DD" w:rsidRDefault="00A84123" w:rsidP="00066FCB">
            <w:pPr>
              <w:contextualSpacing/>
              <w:jc w:val="center"/>
            </w:pPr>
            <w:r w:rsidRPr="00F851DD">
              <w:t>26</w:t>
            </w:r>
          </w:p>
        </w:tc>
        <w:tc>
          <w:tcPr>
            <w:tcW w:w="194" w:type="pct"/>
            <w:noWrap/>
            <w:hideMark/>
          </w:tcPr>
          <w:p w14:paraId="56E3A024" w14:textId="77777777" w:rsidR="00A84123" w:rsidRPr="00F851DD" w:rsidRDefault="00A84123" w:rsidP="00066FCB">
            <w:pPr>
              <w:contextualSpacing/>
              <w:jc w:val="right"/>
            </w:pPr>
            <w:r w:rsidRPr="00F851DD">
              <w:t>Ж</w:t>
            </w:r>
          </w:p>
        </w:tc>
        <w:tc>
          <w:tcPr>
            <w:tcW w:w="232" w:type="pct"/>
            <w:noWrap/>
            <w:hideMark/>
          </w:tcPr>
          <w:p w14:paraId="75835CD1" w14:textId="77777777" w:rsidR="00A84123" w:rsidRPr="00F851DD" w:rsidRDefault="00A84123" w:rsidP="00066FCB">
            <w:pPr>
              <w:contextualSpacing/>
              <w:jc w:val="right"/>
            </w:pPr>
            <w:r w:rsidRPr="00F851DD">
              <w:t>67,4</w:t>
            </w:r>
          </w:p>
        </w:tc>
        <w:tc>
          <w:tcPr>
            <w:tcW w:w="395" w:type="pct"/>
            <w:noWrap/>
            <w:hideMark/>
          </w:tcPr>
          <w:p w14:paraId="4B8CB2AA" w14:textId="77777777" w:rsidR="00A84123" w:rsidRPr="00F851DD" w:rsidRDefault="00A84123" w:rsidP="00066FCB">
            <w:pPr>
              <w:contextualSpacing/>
              <w:jc w:val="right"/>
            </w:pPr>
            <w:r w:rsidRPr="00F851DD">
              <w:t>2,29</w:t>
            </w:r>
          </w:p>
        </w:tc>
        <w:tc>
          <w:tcPr>
            <w:tcW w:w="386" w:type="pct"/>
            <w:noWrap/>
            <w:hideMark/>
          </w:tcPr>
          <w:p w14:paraId="6FAEFD98" w14:textId="77777777" w:rsidR="00A84123" w:rsidRPr="00F851DD" w:rsidRDefault="00A84123" w:rsidP="00066FCB">
            <w:pPr>
              <w:contextualSpacing/>
              <w:jc w:val="right"/>
            </w:pPr>
            <w:r w:rsidRPr="00F851DD">
              <w:t>0,279</w:t>
            </w:r>
          </w:p>
        </w:tc>
        <w:tc>
          <w:tcPr>
            <w:tcW w:w="386" w:type="pct"/>
            <w:noWrap/>
            <w:hideMark/>
          </w:tcPr>
          <w:p w14:paraId="2743A841" w14:textId="77777777" w:rsidR="00A84123" w:rsidRPr="00F851DD" w:rsidRDefault="00A84123" w:rsidP="00066FCB">
            <w:pPr>
              <w:contextualSpacing/>
              <w:jc w:val="right"/>
            </w:pPr>
            <w:r w:rsidRPr="00F851DD">
              <w:t>1,245</w:t>
            </w:r>
          </w:p>
        </w:tc>
        <w:tc>
          <w:tcPr>
            <w:tcW w:w="334" w:type="pct"/>
          </w:tcPr>
          <w:p w14:paraId="218DC1AF" w14:textId="77777777" w:rsidR="00A84123" w:rsidRPr="00F851DD" w:rsidRDefault="00A84123" w:rsidP="00066FCB">
            <w:pPr>
              <w:contextualSpacing/>
              <w:jc w:val="right"/>
            </w:pPr>
          </w:p>
        </w:tc>
        <w:tc>
          <w:tcPr>
            <w:tcW w:w="334" w:type="pct"/>
            <w:noWrap/>
            <w:hideMark/>
          </w:tcPr>
          <w:p w14:paraId="699A9F26" w14:textId="626D98DA" w:rsidR="00A84123" w:rsidRPr="00F851DD" w:rsidRDefault="00A84123" w:rsidP="00066FCB">
            <w:pPr>
              <w:contextualSpacing/>
              <w:jc w:val="right"/>
            </w:pPr>
            <w:r w:rsidRPr="00F851DD">
              <w:t>1</w:t>
            </w:r>
          </w:p>
        </w:tc>
        <w:tc>
          <w:tcPr>
            <w:tcW w:w="462" w:type="pct"/>
            <w:noWrap/>
            <w:hideMark/>
          </w:tcPr>
          <w:p w14:paraId="6BD87754" w14:textId="77777777" w:rsidR="00A84123" w:rsidRPr="00F851DD" w:rsidRDefault="00A84123" w:rsidP="00066FCB">
            <w:pPr>
              <w:contextualSpacing/>
              <w:jc w:val="right"/>
            </w:pPr>
            <w:r w:rsidRPr="00F851DD">
              <w:t>2</w:t>
            </w:r>
          </w:p>
        </w:tc>
        <w:tc>
          <w:tcPr>
            <w:tcW w:w="479" w:type="pct"/>
            <w:noWrap/>
            <w:hideMark/>
          </w:tcPr>
          <w:p w14:paraId="6A66BB63" w14:textId="77777777" w:rsidR="00A84123" w:rsidRPr="00F851DD" w:rsidRDefault="00A84123" w:rsidP="00066FCB">
            <w:pPr>
              <w:contextualSpacing/>
              <w:jc w:val="right"/>
            </w:pPr>
            <w:r w:rsidRPr="00F851DD">
              <w:t>0</w:t>
            </w:r>
          </w:p>
        </w:tc>
        <w:tc>
          <w:tcPr>
            <w:tcW w:w="286" w:type="pct"/>
            <w:noWrap/>
            <w:hideMark/>
          </w:tcPr>
          <w:p w14:paraId="022FB822" w14:textId="77777777" w:rsidR="00A84123" w:rsidRPr="00F851DD" w:rsidRDefault="00A84123" w:rsidP="00066FCB">
            <w:pPr>
              <w:contextualSpacing/>
              <w:jc w:val="right"/>
            </w:pPr>
            <w:r w:rsidRPr="00F851DD">
              <w:t>0</w:t>
            </w:r>
          </w:p>
        </w:tc>
        <w:tc>
          <w:tcPr>
            <w:tcW w:w="312" w:type="pct"/>
            <w:noWrap/>
            <w:hideMark/>
          </w:tcPr>
          <w:p w14:paraId="7BB7AACB" w14:textId="77777777" w:rsidR="00A84123" w:rsidRPr="00F851DD" w:rsidRDefault="00A84123" w:rsidP="00066FCB">
            <w:pPr>
              <w:contextualSpacing/>
              <w:jc w:val="right"/>
            </w:pPr>
            <w:r w:rsidRPr="00F851DD">
              <w:t>0</w:t>
            </w:r>
          </w:p>
        </w:tc>
      </w:tr>
      <w:tr w:rsidR="00F851DD" w:rsidRPr="00F851DD" w14:paraId="5C871FF2" w14:textId="77777777" w:rsidTr="00A84123">
        <w:trPr>
          <w:trHeight w:val="315"/>
          <w:jc w:val="center"/>
        </w:trPr>
        <w:tc>
          <w:tcPr>
            <w:tcW w:w="317" w:type="pct"/>
            <w:noWrap/>
            <w:hideMark/>
          </w:tcPr>
          <w:p w14:paraId="7BB84129" w14:textId="77777777" w:rsidR="00A84123" w:rsidRPr="00F851DD" w:rsidRDefault="00A84123" w:rsidP="00066FCB">
            <w:pPr>
              <w:contextualSpacing/>
              <w:jc w:val="center"/>
            </w:pPr>
            <w:r w:rsidRPr="00F851DD">
              <w:t>BK</w:t>
            </w:r>
          </w:p>
        </w:tc>
        <w:tc>
          <w:tcPr>
            <w:tcW w:w="273" w:type="pct"/>
            <w:noWrap/>
            <w:hideMark/>
          </w:tcPr>
          <w:p w14:paraId="66A8A9E5" w14:textId="77777777" w:rsidR="00A84123" w:rsidRPr="00F851DD" w:rsidRDefault="00A84123" w:rsidP="00066FCB">
            <w:pPr>
              <w:contextualSpacing/>
              <w:jc w:val="center"/>
            </w:pPr>
            <w:r w:rsidRPr="00F851DD">
              <w:t>ПЦ-63</w:t>
            </w:r>
          </w:p>
        </w:tc>
        <w:tc>
          <w:tcPr>
            <w:tcW w:w="399" w:type="pct"/>
            <w:noWrap/>
            <w:hideMark/>
          </w:tcPr>
          <w:p w14:paraId="6F8A9486" w14:textId="77777777" w:rsidR="00A84123" w:rsidRPr="00F851DD" w:rsidRDefault="00A84123" w:rsidP="00066FCB">
            <w:pPr>
              <w:contextualSpacing/>
              <w:jc w:val="center"/>
            </w:pPr>
            <w:r w:rsidRPr="00F851DD">
              <w:t>1957</w:t>
            </w:r>
          </w:p>
        </w:tc>
        <w:tc>
          <w:tcPr>
            <w:tcW w:w="211" w:type="pct"/>
            <w:noWrap/>
            <w:hideMark/>
          </w:tcPr>
          <w:p w14:paraId="3270CCD2" w14:textId="77777777" w:rsidR="00A84123" w:rsidRPr="00F851DD" w:rsidRDefault="00A84123" w:rsidP="00066FCB">
            <w:pPr>
              <w:contextualSpacing/>
              <w:jc w:val="center"/>
            </w:pPr>
            <w:r w:rsidRPr="00F851DD">
              <w:t>63</w:t>
            </w:r>
          </w:p>
        </w:tc>
        <w:tc>
          <w:tcPr>
            <w:tcW w:w="194" w:type="pct"/>
            <w:noWrap/>
            <w:hideMark/>
          </w:tcPr>
          <w:p w14:paraId="2C6E5CBF" w14:textId="77777777" w:rsidR="00A84123" w:rsidRPr="00F851DD" w:rsidRDefault="00A84123" w:rsidP="00066FCB">
            <w:pPr>
              <w:contextualSpacing/>
              <w:jc w:val="right"/>
            </w:pPr>
            <w:r w:rsidRPr="00F851DD">
              <w:t>Ж</w:t>
            </w:r>
          </w:p>
        </w:tc>
        <w:tc>
          <w:tcPr>
            <w:tcW w:w="232" w:type="pct"/>
            <w:noWrap/>
            <w:hideMark/>
          </w:tcPr>
          <w:p w14:paraId="20E8D7AA" w14:textId="77777777" w:rsidR="00A84123" w:rsidRPr="00F851DD" w:rsidRDefault="00A84123" w:rsidP="00066FCB">
            <w:pPr>
              <w:contextualSpacing/>
              <w:jc w:val="right"/>
            </w:pPr>
            <w:r w:rsidRPr="00F851DD">
              <w:t>66</w:t>
            </w:r>
          </w:p>
        </w:tc>
        <w:tc>
          <w:tcPr>
            <w:tcW w:w="395" w:type="pct"/>
            <w:noWrap/>
            <w:hideMark/>
          </w:tcPr>
          <w:p w14:paraId="1FA66B27" w14:textId="77777777" w:rsidR="00A84123" w:rsidRPr="00F851DD" w:rsidRDefault="00A84123" w:rsidP="00066FCB">
            <w:pPr>
              <w:contextualSpacing/>
              <w:jc w:val="right"/>
            </w:pPr>
            <w:r w:rsidRPr="00F851DD">
              <w:t>2,86</w:t>
            </w:r>
          </w:p>
        </w:tc>
        <w:tc>
          <w:tcPr>
            <w:tcW w:w="386" w:type="pct"/>
            <w:noWrap/>
            <w:hideMark/>
          </w:tcPr>
          <w:p w14:paraId="4E697B34" w14:textId="77777777" w:rsidR="00A84123" w:rsidRPr="00F851DD" w:rsidRDefault="00A84123" w:rsidP="00066FCB">
            <w:pPr>
              <w:contextualSpacing/>
              <w:jc w:val="right"/>
            </w:pPr>
            <w:r w:rsidRPr="00F851DD">
              <w:t>1,733</w:t>
            </w:r>
          </w:p>
        </w:tc>
        <w:tc>
          <w:tcPr>
            <w:tcW w:w="386" w:type="pct"/>
            <w:noWrap/>
            <w:hideMark/>
          </w:tcPr>
          <w:p w14:paraId="3FA85108" w14:textId="77777777" w:rsidR="00A84123" w:rsidRPr="00F851DD" w:rsidRDefault="00A84123" w:rsidP="00066FCB">
            <w:pPr>
              <w:contextualSpacing/>
              <w:jc w:val="right"/>
            </w:pPr>
            <w:r w:rsidRPr="00F851DD">
              <w:t>1,944</w:t>
            </w:r>
          </w:p>
        </w:tc>
        <w:tc>
          <w:tcPr>
            <w:tcW w:w="334" w:type="pct"/>
          </w:tcPr>
          <w:p w14:paraId="3E724329" w14:textId="77777777" w:rsidR="00A84123" w:rsidRPr="00F851DD" w:rsidRDefault="00A84123" w:rsidP="00066FCB">
            <w:pPr>
              <w:contextualSpacing/>
              <w:jc w:val="right"/>
            </w:pPr>
          </w:p>
        </w:tc>
        <w:tc>
          <w:tcPr>
            <w:tcW w:w="334" w:type="pct"/>
            <w:noWrap/>
            <w:hideMark/>
          </w:tcPr>
          <w:p w14:paraId="37398343" w14:textId="564C0BEC" w:rsidR="00A84123" w:rsidRPr="00F851DD" w:rsidRDefault="00A84123" w:rsidP="00066FCB">
            <w:pPr>
              <w:contextualSpacing/>
              <w:jc w:val="right"/>
            </w:pPr>
            <w:r w:rsidRPr="00F851DD">
              <w:t>0</w:t>
            </w:r>
          </w:p>
        </w:tc>
        <w:tc>
          <w:tcPr>
            <w:tcW w:w="462" w:type="pct"/>
            <w:noWrap/>
            <w:hideMark/>
          </w:tcPr>
          <w:p w14:paraId="346D75A3" w14:textId="77777777" w:rsidR="00A84123" w:rsidRPr="00F851DD" w:rsidRDefault="00A84123" w:rsidP="00066FCB">
            <w:pPr>
              <w:contextualSpacing/>
              <w:jc w:val="right"/>
            </w:pPr>
            <w:r w:rsidRPr="00F851DD">
              <w:t>1</w:t>
            </w:r>
          </w:p>
        </w:tc>
        <w:tc>
          <w:tcPr>
            <w:tcW w:w="479" w:type="pct"/>
            <w:noWrap/>
            <w:hideMark/>
          </w:tcPr>
          <w:p w14:paraId="6646AEF3" w14:textId="77777777" w:rsidR="00A84123" w:rsidRPr="00F851DD" w:rsidRDefault="00A84123" w:rsidP="00066FCB">
            <w:pPr>
              <w:contextualSpacing/>
              <w:jc w:val="right"/>
            </w:pPr>
            <w:r w:rsidRPr="00F851DD">
              <w:t>0</w:t>
            </w:r>
          </w:p>
        </w:tc>
        <w:tc>
          <w:tcPr>
            <w:tcW w:w="286" w:type="pct"/>
            <w:noWrap/>
            <w:hideMark/>
          </w:tcPr>
          <w:p w14:paraId="40B29E15" w14:textId="77777777" w:rsidR="00A84123" w:rsidRPr="00F851DD" w:rsidRDefault="00A84123" w:rsidP="00066FCB">
            <w:pPr>
              <w:contextualSpacing/>
              <w:jc w:val="right"/>
            </w:pPr>
            <w:r w:rsidRPr="00F851DD">
              <w:t>1</w:t>
            </w:r>
          </w:p>
        </w:tc>
        <w:tc>
          <w:tcPr>
            <w:tcW w:w="312" w:type="pct"/>
            <w:noWrap/>
            <w:hideMark/>
          </w:tcPr>
          <w:p w14:paraId="1F67647F" w14:textId="77777777" w:rsidR="00A84123" w:rsidRPr="00F851DD" w:rsidRDefault="00A84123" w:rsidP="00066FCB">
            <w:pPr>
              <w:contextualSpacing/>
              <w:jc w:val="right"/>
            </w:pPr>
            <w:r w:rsidRPr="00F851DD">
              <w:t>0</w:t>
            </w:r>
          </w:p>
        </w:tc>
      </w:tr>
      <w:tr w:rsidR="00F851DD" w:rsidRPr="00F851DD" w14:paraId="26722B0D" w14:textId="77777777" w:rsidTr="00A84123">
        <w:trPr>
          <w:trHeight w:val="315"/>
          <w:jc w:val="center"/>
        </w:trPr>
        <w:tc>
          <w:tcPr>
            <w:tcW w:w="317" w:type="pct"/>
            <w:noWrap/>
            <w:hideMark/>
          </w:tcPr>
          <w:p w14:paraId="46E16F84" w14:textId="77777777" w:rsidR="00A84123" w:rsidRPr="00F851DD" w:rsidRDefault="00A84123" w:rsidP="00066FCB">
            <w:pPr>
              <w:contextualSpacing/>
              <w:jc w:val="center"/>
            </w:pPr>
            <w:r w:rsidRPr="00F851DD">
              <w:t>BK</w:t>
            </w:r>
          </w:p>
        </w:tc>
        <w:tc>
          <w:tcPr>
            <w:tcW w:w="273" w:type="pct"/>
            <w:noWrap/>
            <w:hideMark/>
          </w:tcPr>
          <w:p w14:paraId="517FE44F" w14:textId="77777777" w:rsidR="00A84123" w:rsidRPr="00F851DD" w:rsidRDefault="00A84123" w:rsidP="00066FCB">
            <w:pPr>
              <w:contextualSpacing/>
              <w:jc w:val="center"/>
            </w:pPr>
            <w:r w:rsidRPr="00F851DD">
              <w:t>ПЦ-64</w:t>
            </w:r>
          </w:p>
        </w:tc>
        <w:tc>
          <w:tcPr>
            <w:tcW w:w="399" w:type="pct"/>
            <w:noWrap/>
            <w:hideMark/>
          </w:tcPr>
          <w:p w14:paraId="32667DDF" w14:textId="77777777" w:rsidR="00A84123" w:rsidRPr="00F851DD" w:rsidRDefault="00A84123" w:rsidP="00066FCB">
            <w:pPr>
              <w:contextualSpacing/>
              <w:jc w:val="center"/>
            </w:pPr>
            <w:r w:rsidRPr="00F851DD">
              <w:t>1959</w:t>
            </w:r>
          </w:p>
        </w:tc>
        <w:tc>
          <w:tcPr>
            <w:tcW w:w="211" w:type="pct"/>
            <w:noWrap/>
            <w:hideMark/>
          </w:tcPr>
          <w:p w14:paraId="20F79F51" w14:textId="77777777" w:rsidR="00A84123" w:rsidRPr="00F851DD" w:rsidRDefault="00A84123" w:rsidP="00066FCB">
            <w:pPr>
              <w:contextualSpacing/>
              <w:jc w:val="center"/>
            </w:pPr>
            <w:r w:rsidRPr="00F851DD">
              <w:t>61</w:t>
            </w:r>
          </w:p>
        </w:tc>
        <w:tc>
          <w:tcPr>
            <w:tcW w:w="194" w:type="pct"/>
            <w:noWrap/>
            <w:hideMark/>
          </w:tcPr>
          <w:p w14:paraId="56A7AEF5" w14:textId="77777777" w:rsidR="00A84123" w:rsidRPr="00F851DD" w:rsidRDefault="00A84123" w:rsidP="00066FCB">
            <w:pPr>
              <w:contextualSpacing/>
              <w:jc w:val="right"/>
            </w:pPr>
            <w:r w:rsidRPr="00F851DD">
              <w:t>Ж</w:t>
            </w:r>
          </w:p>
        </w:tc>
        <w:tc>
          <w:tcPr>
            <w:tcW w:w="232" w:type="pct"/>
            <w:noWrap/>
            <w:hideMark/>
          </w:tcPr>
          <w:p w14:paraId="79EFC03F" w14:textId="77777777" w:rsidR="00A84123" w:rsidRPr="00F851DD" w:rsidRDefault="00A84123" w:rsidP="00066FCB">
            <w:pPr>
              <w:contextualSpacing/>
              <w:jc w:val="right"/>
            </w:pPr>
            <w:r w:rsidRPr="00F851DD">
              <w:t>79,3</w:t>
            </w:r>
          </w:p>
        </w:tc>
        <w:tc>
          <w:tcPr>
            <w:tcW w:w="395" w:type="pct"/>
            <w:noWrap/>
            <w:hideMark/>
          </w:tcPr>
          <w:p w14:paraId="7DAF2985" w14:textId="77777777" w:rsidR="00A84123" w:rsidRPr="00F851DD" w:rsidRDefault="00A84123" w:rsidP="00066FCB">
            <w:pPr>
              <w:contextualSpacing/>
              <w:jc w:val="right"/>
            </w:pPr>
            <w:r w:rsidRPr="00F851DD">
              <w:t>2,71</w:t>
            </w:r>
          </w:p>
        </w:tc>
        <w:tc>
          <w:tcPr>
            <w:tcW w:w="386" w:type="pct"/>
            <w:noWrap/>
            <w:hideMark/>
          </w:tcPr>
          <w:p w14:paraId="43D8BE3D" w14:textId="77777777" w:rsidR="00A84123" w:rsidRPr="00F851DD" w:rsidRDefault="00A84123" w:rsidP="00066FCB">
            <w:pPr>
              <w:contextualSpacing/>
              <w:jc w:val="right"/>
            </w:pPr>
            <w:r w:rsidRPr="00F851DD">
              <w:t>1,110</w:t>
            </w:r>
          </w:p>
        </w:tc>
        <w:tc>
          <w:tcPr>
            <w:tcW w:w="386" w:type="pct"/>
            <w:noWrap/>
            <w:hideMark/>
          </w:tcPr>
          <w:p w14:paraId="6D070BCA" w14:textId="77777777" w:rsidR="00A84123" w:rsidRPr="00F851DD" w:rsidRDefault="00A84123" w:rsidP="00066FCB">
            <w:pPr>
              <w:contextualSpacing/>
              <w:jc w:val="right"/>
            </w:pPr>
            <w:r w:rsidRPr="00F851DD">
              <w:t>0,996</w:t>
            </w:r>
          </w:p>
        </w:tc>
        <w:tc>
          <w:tcPr>
            <w:tcW w:w="334" w:type="pct"/>
          </w:tcPr>
          <w:p w14:paraId="24AE6AED" w14:textId="77777777" w:rsidR="00A84123" w:rsidRPr="00F851DD" w:rsidRDefault="00A84123" w:rsidP="00066FCB">
            <w:pPr>
              <w:contextualSpacing/>
              <w:jc w:val="right"/>
            </w:pPr>
          </w:p>
        </w:tc>
        <w:tc>
          <w:tcPr>
            <w:tcW w:w="334" w:type="pct"/>
            <w:noWrap/>
            <w:hideMark/>
          </w:tcPr>
          <w:p w14:paraId="425C3839" w14:textId="40876159" w:rsidR="00A84123" w:rsidRPr="00F851DD" w:rsidRDefault="00A84123" w:rsidP="00066FCB">
            <w:pPr>
              <w:contextualSpacing/>
              <w:jc w:val="right"/>
            </w:pPr>
            <w:r w:rsidRPr="00F851DD">
              <w:t>1</w:t>
            </w:r>
          </w:p>
        </w:tc>
        <w:tc>
          <w:tcPr>
            <w:tcW w:w="462" w:type="pct"/>
            <w:noWrap/>
            <w:hideMark/>
          </w:tcPr>
          <w:p w14:paraId="66E5B5A7" w14:textId="77777777" w:rsidR="00A84123" w:rsidRPr="00F851DD" w:rsidRDefault="00A84123" w:rsidP="00066FCB">
            <w:pPr>
              <w:contextualSpacing/>
              <w:jc w:val="right"/>
            </w:pPr>
            <w:r w:rsidRPr="00F851DD">
              <w:t>0</w:t>
            </w:r>
          </w:p>
        </w:tc>
        <w:tc>
          <w:tcPr>
            <w:tcW w:w="479" w:type="pct"/>
            <w:noWrap/>
            <w:hideMark/>
          </w:tcPr>
          <w:p w14:paraId="1576A46F" w14:textId="77777777" w:rsidR="00A84123" w:rsidRPr="00F851DD" w:rsidRDefault="00A84123" w:rsidP="00066FCB">
            <w:pPr>
              <w:contextualSpacing/>
              <w:jc w:val="right"/>
            </w:pPr>
            <w:r w:rsidRPr="00F851DD">
              <w:t>1</w:t>
            </w:r>
          </w:p>
        </w:tc>
        <w:tc>
          <w:tcPr>
            <w:tcW w:w="286" w:type="pct"/>
            <w:noWrap/>
            <w:hideMark/>
          </w:tcPr>
          <w:p w14:paraId="038EE4DC" w14:textId="77777777" w:rsidR="00A84123" w:rsidRPr="00F851DD" w:rsidRDefault="00A84123" w:rsidP="00066FCB">
            <w:pPr>
              <w:contextualSpacing/>
              <w:jc w:val="right"/>
            </w:pPr>
            <w:r w:rsidRPr="00F851DD">
              <w:t>0</w:t>
            </w:r>
          </w:p>
        </w:tc>
        <w:tc>
          <w:tcPr>
            <w:tcW w:w="312" w:type="pct"/>
            <w:noWrap/>
            <w:hideMark/>
          </w:tcPr>
          <w:p w14:paraId="1BEE77AF" w14:textId="77777777" w:rsidR="00A84123" w:rsidRPr="00F851DD" w:rsidRDefault="00A84123" w:rsidP="00066FCB">
            <w:pPr>
              <w:contextualSpacing/>
              <w:jc w:val="right"/>
            </w:pPr>
            <w:r w:rsidRPr="00F851DD">
              <w:t>0</w:t>
            </w:r>
          </w:p>
        </w:tc>
      </w:tr>
      <w:tr w:rsidR="00F851DD" w:rsidRPr="00F851DD" w14:paraId="13380F7B" w14:textId="77777777" w:rsidTr="00A84123">
        <w:trPr>
          <w:trHeight w:val="315"/>
          <w:jc w:val="center"/>
        </w:trPr>
        <w:tc>
          <w:tcPr>
            <w:tcW w:w="317" w:type="pct"/>
            <w:noWrap/>
            <w:hideMark/>
          </w:tcPr>
          <w:p w14:paraId="04EA473A" w14:textId="77777777" w:rsidR="00A84123" w:rsidRPr="00F851DD" w:rsidRDefault="00A84123" w:rsidP="00066FCB">
            <w:pPr>
              <w:contextualSpacing/>
              <w:jc w:val="center"/>
            </w:pPr>
            <w:r w:rsidRPr="00F851DD">
              <w:t>BK</w:t>
            </w:r>
          </w:p>
        </w:tc>
        <w:tc>
          <w:tcPr>
            <w:tcW w:w="273" w:type="pct"/>
            <w:noWrap/>
            <w:hideMark/>
          </w:tcPr>
          <w:p w14:paraId="2ABB23B6" w14:textId="77777777" w:rsidR="00A84123" w:rsidRPr="00F851DD" w:rsidRDefault="00A84123" w:rsidP="00066FCB">
            <w:pPr>
              <w:contextualSpacing/>
              <w:jc w:val="center"/>
            </w:pPr>
            <w:r w:rsidRPr="00F851DD">
              <w:t>ПЦ-65</w:t>
            </w:r>
          </w:p>
        </w:tc>
        <w:tc>
          <w:tcPr>
            <w:tcW w:w="399" w:type="pct"/>
            <w:noWrap/>
            <w:hideMark/>
          </w:tcPr>
          <w:p w14:paraId="6855B3F6" w14:textId="77777777" w:rsidR="00A84123" w:rsidRPr="00F851DD" w:rsidRDefault="00A84123" w:rsidP="00066FCB">
            <w:pPr>
              <w:contextualSpacing/>
              <w:jc w:val="center"/>
            </w:pPr>
            <w:r w:rsidRPr="00F851DD">
              <w:t>1960</w:t>
            </w:r>
          </w:p>
        </w:tc>
        <w:tc>
          <w:tcPr>
            <w:tcW w:w="211" w:type="pct"/>
            <w:noWrap/>
            <w:hideMark/>
          </w:tcPr>
          <w:p w14:paraId="3AE5E312" w14:textId="77777777" w:rsidR="00A84123" w:rsidRPr="00F851DD" w:rsidRDefault="00A84123" w:rsidP="00066FCB">
            <w:pPr>
              <w:contextualSpacing/>
              <w:jc w:val="center"/>
            </w:pPr>
            <w:r w:rsidRPr="00F851DD">
              <w:t>60</w:t>
            </w:r>
          </w:p>
        </w:tc>
        <w:tc>
          <w:tcPr>
            <w:tcW w:w="194" w:type="pct"/>
            <w:noWrap/>
            <w:hideMark/>
          </w:tcPr>
          <w:p w14:paraId="2045094D" w14:textId="77777777" w:rsidR="00A84123" w:rsidRPr="00F851DD" w:rsidRDefault="00A84123" w:rsidP="00066FCB">
            <w:pPr>
              <w:contextualSpacing/>
              <w:jc w:val="right"/>
            </w:pPr>
            <w:r w:rsidRPr="00F851DD">
              <w:t>Ж</w:t>
            </w:r>
          </w:p>
        </w:tc>
        <w:tc>
          <w:tcPr>
            <w:tcW w:w="232" w:type="pct"/>
            <w:noWrap/>
            <w:hideMark/>
          </w:tcPr>
          <w:p w14:paraId="138287B2" w14:textId="77777777" w:rsidR="00A84123" w:rsidRPr="00F851DD" w:rsidRDefault="00A84123" w:rsidP="00066FCB">
            <w:pPr>
              <w:contextualSpacing/>
              <w:jc w:val="right"/>
            </w:pPr>
            <w:r w:rsidRPr="00F851DD">
              <w:t>74,3</w:t>
            </w:r>
          </w:p>
        </w:tc>
        <w:tc>
          <w:tcPr>
            <w:tcW w:w="395" w:type="pct"/>
            <w:noWrap/>
            <w:hideMark/>
          </w:tcPr>
          <w:p w14:paraId="119C7E66" w14:textId="77777777" w:rsidR="00A84123" w:rsidRPr="00F851DD" w:rsidRDefault="00A84123" w:rsidP="00066FCB">
            <w:pPr>
              <w:contextualSpacing/>
              <w:jc w:val="right"/>
            </w:pPr>
            <w:r w:rsidRPr="00F851DD">
              <w:t>2,86</w:t>
            </w:r>
          </w:p>
        </w:tc>
        <w:tc>
          <w:tcPr>
            <w:tcW w:w="386" w:type="pct"/>
            <w:noWrap/>
            <w:hideMark/>
          </w:tcPr>
          <w:p w14:paraId="3BA9D484" w14:textId="77777777" w:rsidR="00A84123" w:rsidRPr="00F851DD" w:rsidRDefault="00A84123" w:rsidP="00066FCB">
            <w:pPr>
              <w:contextualSpacing/>
              <w:jc w:val="right"/>
            </w:pPr>
            <w:r w:rsidRPr="00F851DD">
              <w:t>0,466</w:t>
            </w:r>
          </w:p>
        </w:tc>
        <w:tc>
          <w:tcPr>
            <w:tcW w:w="386" w:type="pct"/>
            <w:noWrap/>
            <w:hideMark/>
          </w:tcPr>
          <w:p w14:paraId="7D4A8E09" w14:textId="77777777" w:rsidR="00A84123" w:rsidRPr="00F851DD" w:rsidRDefault="00A84123" w:rsidP="00066FCB">
            <w:pPr>
              <w:contextualSpacing/>
              <w:jc w:val="right"/>
            </w:pPr>
            <w:r w:rsidRPr="00F851DD">
              <w:t>0,417</w:t>
            </w:r>
          </w:p>
        </w:tc>
        <w:tc>
          <w:tcPr>
            <w:tcW w:w="334" w:type="pct"/>
          </w:tcPr>
          <w:p w14:paraId="4CF557B3" w14:textId="77777777" w:rsidR="00A84123" w:rsidRPr="00F851DD" w:rsidRDefault="00A84123" w:rsidP="00066FCB">
            <w:pPr>
              <w:contextualSpacing/>
              <w:jc w:val="right"/>
            </w:pPr>
          </w:p>
        </w:tc>
        <w:tc>
          <w:tcPr>
            <w:tcW w:w="334" w:type="pct"/>
            <w:noWrap/>
            <w:hideMark/>
          </w:tcPr>
          <w:p w14:paraId="3037F76A" w14:textId="5248C689" w:rsidR="00A84123" w:rsidRPr="00F851DD" w:rsidRDefault="00A84123" w:rsidP="00066FCB">
            <w:pPr>
              <w:contextualSpacing/>
              <w:jc w:val="right"/>
            </w:pPr>
            <w:r w:rsidRPr="00F851DD">
              <w:t>0</w:t>
            </w:r>
          </w:p>
        </w:tc>
        <w:tc>
          <w:tcPr>
            <w:tcW w:w="462" w:type="pct"/>
            <w:noWrap/>
            <w:hideMark/>
          </w:tcPr>
          <w:p w14:paraId="6E1B78FE" w14:textId="77777777" w:rsidR="00A84123" w:rsidRPr="00F851DD" w:rsidRDefault="00A84123" w:rsidP="00066FCB">
            <w:pPr>
              <w:contextualSpacing/>
              <w:jc w:val="right"/>
            </w:pPr>
            <w:r w:rsidRPr="00F851DD">
              <w:t>1</w:t>
            </w:r>
          </w:p>
        </w:tc>
        <w:tc>
          <w:tcPr>
            <w:tcW w:w="479" w:type="pct"/>
            <w:noWrap/>
            <w:hideMark/>
          </w:tcPr>
          <w:p w14:paraId="2EFDA029" w14:textId="77777777" w:rsidR="00A84123" w:rsidRPr="00F851DD" w:rsidRDefault="00A84123" w:rsidP="00066FCB">
            <w:pPr>
              <w:contextualSpacing/>
              <w:jc w:val="right"/>
            </w:pPr>
            <w:r w:rsidRPr="00F851DD">
              <w:t>0</w:t>
            </w:r>
          </w:p>
        </w:tc>
        <w:tc>
          <w:tcPr>
            <w:tcW w:w="286" w:type="pct"/>
            <w:noWrap/>
            <w:hideMark/>
          </w:tcPr>
          <w:p w14:paraId="52F61059" w14:textId="77777777" w:rsidR="00A84123" w:rsidRPr="00F851DD" w:rsidRDefault="00A84123" w:rsidP="00066FCB">
            <w:pPr>
              <w:contextualSpacing/>
              <w:jc w:val="right"/>
            </w:pPr>
            <w:r w:rsidRPr="00F851DD">
              <w:t>0</w:t>
            </w:r>
          </w:p>
        </w:tc>
        <w:tc>
          <w:tcPr>
            <w:tcW w:w="312" w:type="pct"/>
            <w:noWrap/>
            <w:hideMark/>
          </w:tcPr>
          <w:p w14:paraId="44DDFCCD" w14:textId="77777777" w:rsidR="00A84123" w:rsidRPr="00F851DD" w:rsidRDefault="00A84123" w:rsidP="00066FCB">
            <w:pPr>
              <w:contextualSpacing/>
              <w:jc w:val="right"/>
            </w:pPr>
            <w:r w:rsidRPr="00F851DD">
              <w:t>0</w:t>
            </w:r>
          </w:p>
        </w:tc>
      </w:tr>
      <w:tr w:rsidR="00F851DD" w:rsidRPr="00F851DD" w14:paraId="2C700951" w14:textId="77777777" w:rsidTr="00A84123">
        <w:trPr>
          <w:trHeight w:val="315"/>
          <w:jc w:val="center"/>
        </w:trPr>
        <w:tc>
          <w:tcPr>
            <w:tcW w:w="317" w:type="pct"/>
            <w:noWrap/>
            <w:hideMark/>
          </w:tcPr>
          <w:p w14:paraId="68B68E57" w14:textId="77777777" w:rsidR="00A84123" w:rsidRPr="00F851DD" w:rsidRDefault="00A84123" w:rsidP="00066FCB">
            <w:pPr>
              <w:contextualSpacing/>
              <w:jc w:val="center"/>
            </w:pPr>
            <w:r w:rsidRPr="00F851DD">
              <w:t>BK</w:t>
            </w:r>
          </w:p>
        </w:tc>
        <w:tc>
          <w:tcPr>
            <w:tcW w:w="273" w:type="pct"/>
            <w:noWrap/>
            <w:hideMark/>
          </w:tcPr>
          <w:p w14:paraId="3E7F8356" w14:textId="77777777" w:rsidR="00A84123" w:rsidRPr="00F851DD" w:rsidRDefault="00A84123" w:rsidP="00066FCB">
            <w:pPr>
              <w:contextualSpacing/>
              <w:jc w:val="center"/>
            </w:pPr>
            <w:r w:rsidRPr="00F851DD">
              <w:t>ПЦ-66</w:t>
            </w:r>
          </w:p>
        </w:tc>
        <w:tc>
          <w:tcPr>
            <w:tcW w:w="399" w:type="pct"/>
            <w:noWrap/>
            <w:hideMark/>
          </w:tcPr>
          <w:p w14:paraId="3CDE4B04" w14:textId="77777777" w:rsidR="00A84123" w:rsidRPr="00F851DD" w:rsidRDefault="00A84123" w:rsidP="00066FCB">
            <w:pPr>
              <w:contextualSpacing/>
              <w:jc w:val="center"/>
            </w:pPr>
            <w:r w:rsidRPr="00F851DD">
              <w:t>1961</w:t>
            </w:r>
          </w:p>
        </w:tc>
        <w:tc>
          <w:tcPr>
            <w:tcW w:w="211" w:type="pct"/>
            <w:noWrap/>
            <w:hideMark/>
          </w:tcPr>
          <w:p w14:paraId="36F0AAF3" w14:textId="77777777" w:rsidR="00A84123" w:rsidRPr="00F851DD" w:rsidRDefault="00A84123" w:rsidP="00066FCB">
            <w:pPr>
              <w:contextualSpacing/>
              <w:jc w:val="center"/>
            </w:pPr>
            <w:r w:rsidRPr="00F851DD">
              <w:t>59</w:t>
            </w:r>
          </w:p>
        </w:tc>
        <w:tc>
          <w:tcPr>
            <w:tcW w:w="194" w:type="pct"/>
            <w:noWrap/>
            <w:hideMark/>
          </w:tcPr>
          <w:p w14:paraId="49DB0597" w14:textId="77777777" w:rsidR="00A84123" w:rsidRPr="00F851DD" w:rsidRDefault="00A84123" w:rsidP="00066FCB">
            <w:pPr>
              <w:contextualSpacing/>
              <w:jc w:val="right"/>
            </w:pPr>
            <w:r w:rsidRPr="00F851DD">
              <w:t>М</w:t>
            </w:r>
          </w:p>
        </w:tc>
        <w:tc>
          <w:tcPr>
            <w:tcW w:w="232" w:type="pct"/>
            <w:noWrap/>
            <w:hideMark/>
          </w:tcPr>
          <w:p w14:paraId="72725F79" w14:textId="77777777" w:rsidR="00A84123" w:rsidRPr="00F851DD" w:rsidRDefault="00A84123" w:rsidP="00066FCB">
            <w:pPr>
              <w:contextualSpacing/>
              <w:jc w:val="right"/>
            </w:pPr>
            <w:r w:rsidRPr="00F851DD">
              <w:t>94,8</w:t>
            </w:r>
          </w:p>
        </w:tc>
        <w:tc>
          <w:tcPr>
            <w:tcW w:w="395" w:type="pct"/>
            <w:noWrap/>
            <w:hideMark/>
          </w:tcPr>
          <w:p w14:paraId="28C59B32" w14:textId="77777777" w:rsidR="00A84123" w:rsidRPr="00F851DD" w:rsidRDefault="00A84123" w:rsidP="00066FCB">
            <w:pPr>
              <w:contextualSpacing/>
              <w:jc w:val="right"/>
            </w:pPr>
            <w:r w:rsidRPr="00F851DD">
              <w:t>2,86</w:t>
            </w:r>
          </w:p>
        </w:tc>
        <w:tc>
          <w:tcPr>
            <w:tcW w:w="386" w:type="pct"/>
            <w:noWrap/>
            <w:hideMark/>
          </w:tcPr>
          <w:p w14:paraId="3FDF98EB" w14:textId="77777777" w:rsidR="00A84123" w:rsidRPr="00F851DD" w:rsidRDefault="00A84123" w:rsidP="00066FCB">
            <w:pPr>
              <w:contextualSpacing/>
              <w:jc w:val="right"/>
            </w:pPr>
            <w:r w:rsidRPr="00F851DD">
              <w:t>1,636</w:t>
            </w:r>
          </w:p>
        </w:tc>
        <w:tc>
          <w:tcPr>
            <w:tcW w:w="386" w:type="pct"/>
            <w:noWrap/>
            <w:hideMark/>
          </w:tcPr>
          <w:p w14:paraId="7FFA3B58" w14:textId="77777777" w:rsidR="00A84123" w:rsidRPr="00F851DD" w:rsidRDefault="00A84123" w:rsidP="00066FCB">
            <w:pPr>
              <w:contextualSpacing/>
              <w:jc w:val="right"/>
            </w:pPr>
            <w:r w:rsidRPr="00F851DD">
              <w:t>1,676</w:t>
            </w:r>
          </w:p>
        </w:tc>
        <w:tc>
          <w:tcPr>
            <w:tcW w:w="334" w:type="pct"/>
          </w:tcPr>
          <w:p w14:paraId="554EE68D" w14:textId="77777777" w:rsidR="00A84123" w:rsidRPr="00F851DD" w:rsidRDefault="00A84123" w:rsidP="00066FCB">
            <w:pPr>
              <w:contextualSpacing/>
              <w:jc w:val="right"/>
            </w:pPr>
          </w:p>
        </w:tc>
        <w:tc>
          <w:tcPr>
            <w:tcW w:w="334" w:type="pct"/>
            <w:noWrap/>
            <w:hideMark/>
          </w:tcPr>
          <w:p w14:paraId="3DC3A637" w14:textId="7B325760" w:rsidR="00A84123" w:rsidRPr="00F851DD" w:rsidRDefault="00A84123" w:rsidP="00066FCB">
            <w:pPr>
              <w:contextualSpacing/>
              <w:jc w:val="right"/>
            </w:pPr>
            <w:r w:rsidRPr="00F851DD">
              <w:t>1</w:t>
            </w:r>
          </w:p>
        </w:tc>
        <w:tc>
          <w:tcPr>
            <w:tcW w:w="462" w:type="pct"/>
            <w:noWrap/>
            <w:hideMark/>
          </w:tcPr>
          <w:p w14:paraId="15CC6094" w14:textId="77777777" w:rsidR="00A84123" w:rsidRPr="00F851DD" w:rsidRDefault="00A84123" w:rsidP="00066FCB">
            <w:pPr>
              <w:contextualSpacing/>
              <w:jc w:val="right"/>
            </w:pPr>
            <w:r w:rsidRPr="00F851DD">
              <w:t>1</w:t>
            </w:r>
          </w:p>
        </w:tc>
        <w:tc>
          <w:tcPr>
            <w:tcW w:w="479" w:type="pct"/>
            <w:noWrap/>
            <w:hideMark/>
          </w:tcPr>
          <w:p w14:paraId="5CA1C403" w14:textId="77777777" w:rsidR="00A84123" w:rsidRPr="00F851DD" w:rsidRDefault="00A84123" w:rsidP="00066FCB">
            <w:pPr>
              <w:contextualSpacing/>
              <w:jc w:val="right"/>
            </w:pPr>
            <w:r w:rsidRPr="00F851DD">
              <w:t>0</w:t>
            </w:r>
          </w:p>
        </w:tc>
        <w:tc>
          <w:tcPr>
            <w:tcW w:w="286" w:type="pct"/>
            <w:noWrap/>
            <w:hideMark/>
          </w:tcPr>
          <w:p w14:paraId="44E99469" w14:textId="77777777" w:rsidR="00A84123" w:rsidRPr="00F851DD" w:rsidRDefault="00A84123" w:rsidP="00066FCB">
            <w:pPr>
              <w:contextualSpacing/>
              <w:jc w:val="right"/>
            </w:pPr>
            <w:r w:rsidRPr="00F851DD">
              <w:t>0</w:t>
            </w:r>
          </w:p>
        </w:tc>
        <w:tc>
          <w:tcPr>
            <w:tcW w:w="312" w:type="pct"/>
            <w:noWrap/>
            <w:hideMark/>
          </w:tcPr>
          <w:p w14:paraId="4FEF5A82" w14:textId="77777777" w:rsidR="00A84123" w:rsidRPr="00F851DD" w:rsidRDefault="00A84123" w:rsidP="00066FCB">
            <w:pPr>
              <w:contextualSpacing/>
              <w:jc w:val="right"/>
            </w:pPr>
            <w:r w:rsidRPr="00F851DD">
              <w:t>1</w:t>
            </w:r>
          </w:p>
        </w:tc>
      </w:tr>
      <w:tr w:rsidR="00F851DD" w:rsidRPr="00F851DD" w14:paraId="132ACBF9" w14:textId="77777777" w:rsidTr="00A84123">
        <w:trPr>
          <w:trHeight w:val="315"/>
          <w:jc w:val="center"/>
        </w:trPr>
        <w:tc>
          <w:tcPr>
            <w:tcW w:w="317" w:type="pct"/>
            <w:noWrap/>
            <w:hideMark/>
          </w:tcPr>
          <w:p w14:paraId="612224F7" w14:textId="77777777" w:rsidR="00A84123" w:rsidRPr="00F851DD" w:rsidRDefault="00A84123" w:rsidP="00066FCB">
            <w:pPr>
              <w:contextualSpacing/>
              <w:jc w:val="center"/>
            </w:pPr>
            <w:r w:rsidRPr="00F851DD">
              <w:t>BK</w:t>
            </w:r>
          </w:p>
        </w:tc>
        <w:tc>
          <w:tcPr>
            <w:tcW w:w="273" w:type="pct"/>
            <w:noWrap/>
            <w:hideMark/>
          </w:tcPr>
          <w:p w14:paraId="75F10EF0" w14:textId="77777777" w:rsidR="00A84123" w:rsidRPr="00F851DD" w:rsidRDefault="00A84123" w:rsidP="00066FCB">
            <w:pPr>
              <w:contextualSpacing/>
              <w:jc w:val="center"/>
            </w:pPr>
            <w:r w:rsidRPr="00F851DD">
              <w:t>ПЦ-67</w:t>
            </w:r>
          </w:p>
        </w:tc>
        <w:tc>
          <w:tcPr>
            <w:tcW w:w="399" w:type="pct"/>
            <w:noWrap/>
            <w:hideMark/>
          </w:tcPr>
          <w:p w14:paraId="3BD70D04" w14:textId="77777777" w:rsidR="00A84123" w:rsidRPr="00F851DD" w:rsidRDefault="00A84123" w:rsidP="00066FCB">
            <w:pPr>
              <w:contextualSpacing/>
              <w:jc w:val="center"/>
            </w:pPr>
            <w:r w:rsidRPr="00F851DD">
              <w:t>1956</w:t>
            </w:r>
          </w:p>
        </w:tc>
        <w:tc>
          <w:tcPr>
            <w:tcW w:w="211" w:type="pct"/>
            <w:noWrap/>
            <w:hideMark/>
          </w:tcPr>
          <w:p w14:paraId="441B27CC" w14:textId="77777777" w:rsidR="00A84123" w:rsidRPr="00F851DD" w:rsidRDefault="00A84123" w:rsidP="00066FCB">
            <w:pPr>
              <w:contextualSpacing/>
              <w:jc w:val="center"/>
            </w:pPr>
            <w:r w:rsidRPr="00F851DD">
              <w:t>64</w:t>
            </w:r>
          </w:p>
        </w:tc>
        <w:tc>
          <w:tcPr>
            <w:tcW w:w="194" w:type="pct"/>
            <w:noWrap/>
            <w:hideMark/>
          </w:tcPr>
          <w:p w14:paraId="60D292AD" w14:textId="77777777" w:rsidR="00A84123" w:rsidRPr="00F851DD" w:rsidRDefault="00A84123" w:rsidP="00066FCB">
            <w:pPr>
              <w:contextualSpacing/>
              <w:jc w:val="right"/>
            </w:pPr>
            <w:r w:rsidRPr="00F851DD">
              <w:t>М</w:t>
            </w:r>
          </w:p>
        </w:tc>
        <w:tc>
          <w:tcPr>
            <w:tcW w:w="232" w:type="pct"/>
            <w:noWrap/>
            <w:hideMark/>
          </w:tcPr>
          <w:p w14:paraId="0951E153" w14:textId="77777777" w:rsidR="00A84123" w:rsidRPr="00F851DD" w:rsidRDefault="00A84123" w:rsidP="00066FCB">
            <w:pPr>
              <w:contextualSpacing/>
              <w:jc w:val="right"/>
            </w:pPr>
            <w:r w:rsidRPr="00F851DD">
              <w:t>98,5</w:t>
            </w:r>
          </w:p>
        </w:tc>
        <w:tc>
          <w:tcPr>
            <w:tcW w:w="395" w:type="pct"/>
            <w:noWrap/>
            <w:hideMark/>
          </w:tcPr>
          <w:p w14:paraId="253DE4E7" w14:textId="77777777" w:rsidR="00A84123" w:rsidRPr="00F851DD" w:rsidRDefault="00A84123" w:rsidP="00066FCB">
            <w:pPr>
              <w:contextualSpacing/>
              <w:jc w:val="right"/>
            </w:pPr>
            <w:r w:rsidRPr="00F851DD">
              <w:t>2,57</w:t>
            </w:r>
          </w:p>
        </w:tc>
        <w:tc>
          <w:tcPr>
            <w:tcW w:w="386" w:type="pct"/>
            <w:noWrap/>
            <w:hideMark/>
          </w:tcPr>
          <w:p w14:paraId="52832ACA" w14:textId="77777777" w:rsidR="00A84123" w:rsidRPr="00F851DD" w:rsidRDefault="00A84123" w:rsidP="00066FCB">
            <w:pPr>
              <w:contextualSpacing/>
              <w:jc w:val="right"/>
            </w:pPr>
            <w:r w:rsidRPr="00F851DD">
              <w:t>0,367</w:t>
            </w:r>
          </w:p>
        </w:tc>
        <w:tc>
          <w:tcPr>
            <w:tcW w:w="386" w:type="pct"/>
            <w:noWrap/>
            <w:hideMark/>
          </w:tcPr>
          <w:p w14:paraId="0D0D5C0E" w14:textId="77777777" w:rsidR="00A84123" w:rsidRPr="00F851DD" w:rsidRDefault="00A84123" w:rsidP="00066FCB">
            <w:pPr>
              <w:contextualSpacing/>
              <w:jc w:val="right"/>
            </w:pPr>
            <w:r w:rsidRPr="00F851DD">
              <w:t>0,317</w:t>
            </w:r>
          </w:p>
        </w:tc>
        <w:tc>
          <w:tcPr>
            <w:tcW w:w="334" w:type="pct"/>
          </w:tcPr>
          <w:p w14:paraId="54FFCCC7" w14:textId="77777777" w:rsidR="00A84123" w:rsidRPr="00F851DD" w:rsidRDefault="00A84123" w:rsidP="00066FCB">
            <w:pPr>
              <w:contextualSpacing/>
              <w:jc w:val="right"/>
            </w:pPr>
          </w:p>
        </w:tc>
        <w:tc>
          <w:tcPr>
            <w:tcW w:w="334" w:type="pct"/>
            <w:noWrap/>
            <w:hideMark/>
          </w:tcPr>
          <w:p w14:paraId="5491424D" w14:textId="4EEF7F9F" w:rsidR="00A84123" w:rsidRPr="00F851DD" w:rsidRDefault="00A84123" w:rsidP="00066FCB">
            <w:pPr>
              <w:contextualSpacing/>
              <w:jc w:val="right"/>
            </w:pPr>
            <w:r w:rsidRPr="00F851DD">
              <w:t>0</w:t>
            </w:r>
          </w:p>
        </w:tc>
        <w:tc>
          <w:tcPr>
            <w:tcW w:w="462" w:type="pct"/>
            <w:noWrap/>
            <w:hideMark/>
          </w:tcPr>
          <w:p w14:paraId="63A96D2C" w14:textId="77777777" w:rsidR="00A84123" w:rsidRPr="00F851DD" w:rsidRDefault="00A84123" w:rsidP="00066FCB">
            <w:pPr>
              <w:contextualSpacing/>
              <w:jc w:val="right"/>
            </w:pPr>
            <w:r w:rsidRPr="00F851DD">
              <w:t>1</w:t>
            </w:r>
          </w:p>
        </w:tc>
        <w:tc>
          <w:tcPr>
            <w:tcW w:w="479" w:type="pct"/>
            <w:noWrap/>
            <w:hideMark/>
          </w:tcPr>
          <w:p w14:paraId="75CE0BB8" w14:textId="77777777" w:rsidR="00A84123" w:rsidRPr="00F851DD" w:rsidRDefault="00A84123" w:rsidP="00066FCB">
            <w:pPr>
              <w:contextualSpacing/>
              <w:jc w:val="right"/>
            </w:pPr>
            <w:r w:rsidRPr="00F851DD">
              <w:t>0</w:t>
            </w:r>
          </w:p>
        </w:tc>
        <w:tc>
          <w:tcPr>
            <w:tcW w:w="286" w:type="pct"/>
            <w:noWrap/>
            <w:hideMark/>
          </w:tcPr>
          <w:p w14:paraId="7CA490C5" w14:textId="77777777" w:rsidR="00A84123" w:rsidRPr="00F851DD" w:rsidRDefault="00A84123" w:rsidP="00066FCB">
            <w:pPr>
              <w:contextualSpacing/>
              <w:jc w:val="right"/>
            </w:pPr>
            <w:r w:rsidRPr="00F851DD">
              <w:t>1</w:t>
            </w:r>
          </w:p>
        </w:tc>
        <w:tc>
          <w:tcPr>
            <w:tcW w:w="312" w:type="pct"/>
            <w:noWrap/>
            <w:hideMark/>
          </w:tcPr>
          <w:p w14:paraId="5052CA61" w14:textId="77777777" w:rsidR="00A84123" w:rsidRPr="00F851DD" w:rsidRDefault="00A84123" w:rsidP="00066FCB">
            <w:pPr>
              <w:contextualSpacing/>
              <w:jc w:val="right"/>
            </w:pPr>
            <w:r w:rsidRPr="00F851DD">
              <w:t>1</w:t>
            </w:r>
          </w:p>
        </w:tc>
      </w:tr>
      <w:tr w:rsidR="00F851DD" w:rsidRPr="00F851DD" w14:paraId="0D714135" w14:textId="77777777" w:rsidTr="00A84123">
        <w:trPr>
          <w:trHeight w:val="315"/>
          <w:jc w:val="center"/>
        </w:trPr>
        <w:tc>
          <w:tcPr>
            <w:tcW w:w="317" w:type="pct"/>
            <w:noWrap/>
            <w:hideMark/>
          </w:tcPr>
          <w:p w14:paraId="6BDFD60A" w14:textId="77777777" w:rsidR="00A84123" w:rsidRPr="00F851DD" w:rsidRDefault="00A84123" w:rsidP="00066FCB">
            <w:pPr>
              <w:contextualSpacing/>
              <w:jc w:val="center"/>
            </w:pPr>
            <w:r w:rsidRPr="00F851DD">
              <w:t>BK</w:t>
            </w:r>
          </w:p>
        </w:tc>
        <w:tc>
          <w:tcPr>
            <w:tcW w:w="273" w:type="pct"/>
            <w:noWrap/>
            <w:hideMark/>
          </w:tcPr>
          <w:p w14:paraId="05231B86" w14:textId="77777777" w:rsidR="00A84123" w:rsidRPr="00F851DD" w:rsidRDefault="00A84123" w:rsidP="00066FCB">
            <w:pPr>
              <w:contextualSpacing/>
              <w:jc w:val="center"/>
            </w:pPr>
            <w:r w:rsidRPr="00F851DD">
              <w:t>ПЦ-68</w:t>
            </w:r>
          </w:p>
        </w:tc>
        <w:tc>
          <w:tcPr>
            <w:tcW w:w="399" w:type="pct"/>
            <w:noWrap/>
            <w:hideMark/>
          </w:tcPr>
          <w:p w14:paraId="2EE387B9" w14:textId="77777777" w:rsidR="00A84123" w:rsidRPr="00F851DD" w:rsidRDefault="00A84123" w:rsidP="00066FCB">
            <w:pPr>
              <w:contextualSpacing/>
              <w:jc w:val="center"/>
            </w:pPr>
            <w:r w:rsidRPr="00F851DD">
              <w:t>1968</w:t>
            </w:r>
          </w:p>
        </w:tc>
        <w:tc>
          <w:tcPr>
            <w:tcW w:w="211" w:type="pct"/>
            <w:noWrap/>
            <w:hideMark/>
          </w:tcPr>
          <w:p w14:paraId="69DA85D8" w14:textId="77777777" w:rsidR="00A84123" w:rsidRPr="00F851DD" w:rsidRDefault="00A84123" w:rsidP="00066FCB">
            <w:pPr>
              <w:contextualSpacing/>
              <w:jc w:val="center"/>
            </w:pPr>
            <w:r w:rsidRPr="00F851DD">
              <w:t>52</w:t>
            </w:r>
          </w:p>
        </w:tc>
        <w:tc>
          <w:tcPr>
            <w:tcW w:w="194" w:type="pct"/>
            <w:noWrap/>
            <w:hideMark/>
          </w:tcPr>
          <w:p w14:paraId="7F4D8DCD" w14:textId="77777777" w:rsidR="00A84123" w:rsidRPr="00F851DD" w:rsidRDefault="00A84123" w:rsidP="00066FCB">
            <w:pPr>
              <w:contextualSpacing/>
              <w:jc w:val="right"/>
            </w:pPr>
            <w:r w:rsidRPr="00F851DD">
              <w:t>М</w:t>
            </w:r>
          </w:p>
        </w:tc>
        <w:tc>
          <w:tcPr>
            <w:tcW w:w="232" w:type="pct"/>
            <w:noWrap/>
            <w:hideMark/>
          </w:tcPr>
          <w:p w14:paraId="5D45E59C" w14:textId="77777777" w:rsidR="00A84123" w:rsidRPr="00F851DD" w:rsidRDefault="00A84123" w:rsidP="00066FCB">
            <w:pPr>
              <w:contextualSpacing/>
              <w:jc w:val="right"/>
            </w:pPr>
            <w:r w:rsidRPr="00F851DD">
              <w:t>72,2</w:t>
            </w:r>
          </w:p>
        </w:tc>
        <w:tc>
          <w:tcPr>
            <w:tcW w:w="395" w:type="pct"/>
            <w:noWrap/>
            <w:hideMark/>
          </w:tcPr>
          <w:p w14:paraId="5D86807D" w14:textId="77777777" w:rsidR="00A84123" w:rsidRPr="00F851DD" w:rsidRDefault="00A84123" w:rsidP="00066FCB">
            <w:pPr>
              <w:contextualSpacing/>
              <w:jc w:val="right"/>
            </w:pPr>
            <w:r w:rsidRPr="00F851DD">
              <w:t>3,29</w:t>
            </w:r>
          </w:p>
        </w:tc>
        <w:tc>
          <w:tcPr>
            <w:tcW w:w="386" w:type="pct"/>
            <w:noWrap/>
            <w:hideMark/>
          </w:tcPr>
          <w:p w14:paraId="0BFC2E0E" w14:textId="77777777" w:rsidR="00A84123" w:rsidRPr="00F851DD" w:rsidRDefault="00A84123" w:rsidP="00066FCB">
            <w:pPr>
              <w:contextualSpacing/>
              <w:jc w:val="right"/>
            </w:pPr>
            <w:r w:rsidRPr="00F851DD">
              <w:t>1,440</w:t>
            </w:r>
          </w:p>
        </w:tc>
        <w:tc>
          <w:tcPr>
            <w:tcW w:w="386" w:type="pct"/>
            <w:noWrap/>
            <w:hideMark/>
          </w:tcPr>
          <w:p w14:paraId="647F7F1D" w14:textId="77777777" w:rsidR="00A84123" w:rsidRPr="00F851DD" w:rsidRDefault="00A84123" w:rsidP="00066FCB">
            <w:pPr>
              <w:contextualSpacing/>
              <w:jc w:val="right"/>
            </w:pPr>
            <w:r w:rsidRPr="00F851DD">
              <w:t>1,424</w:t>
            </w:r>
          </w:p>
        </w:tc>
        <w:tc>
          <w:tcPr>
            <w:tcW w:w="334" w:type="pct"/>
          </w:tcPr>
          <w:p w14:paraId="1C8FEF5E" w14:textId="77777777" w:rsidR="00A84123" w:rsidRPr="00F851DD" w:rsidRDefault="00A84123" w:rsidP="00066FCB">
            <w:pPr>
              <w:contextualSpacing/>
              <w:jc w:val="right"/>
            </w:pPr>
          </w:p>
        </w:tc>
        <w:tc>
          <w:tcPr>
            <w:tcW w:w="334" w:type="pct"/>
            <w:noWrap/>
            <w:hideMark/>
          </w:tcPr>
          <w:p w14:paraId="0A3C65F0" w14:textId="745FDC36" w:rsidR="00A84123" w:rsidRPr="00F851DD" w:rsidRDefault="00A84123" w:rsidP="00066FCB">
            <w:pPr>
              <w:contextualSpacing/>
              <w:jc w:val="right"/>
            </w:pPr>
            <w:r w:rsidRPr="00F851DD">
              <w:t>0</w:t>
            </w:r>
          </w:p>
        </w:tc>
        <w:tc>
          <w:tcPr>
            <w:tcW w:w="462" w:type="pct"/>
            <w:noWrap/>
            <w:hideMark/>
          </w:tcPr>
          <w:p w14:paraId="4A1F58F7" w14:textId="77777777" w:rsidR="00A84123" w:rsidRPr="00F851DD" w:rsidRDefault="00A84123" w:rsidP="00066FCB">
            <w:pPr>
              <w:contextualSpacing/>
              <w:jc w:val="right"/>
            </w:pPr>
            <w:r w:rsidRPr="00F851DD">
              <w:t>3</w:t>
            </w:r>
          </w:p>
        </w:tc>
        <w:tc>
          <w:tcPr>
            <w:tcW w:w="479" w:type="pct"/>
            <w:noWrap/>
            <w:hideMark/>
          </w:tcPr>
          <w:p w14:paraId="2FA4DF16" w14:textId="77777777" w:rsidR="00A84123" w:rsidRPr="00F851DD" w:rsidRDefault="00A84123" w:rsidP="00066FCB">
            <w:pPr>
              <w:contextualSpacing/>
              <w:jc w:val="right"/>
            </w:pPr>
            <w:r w:rsidRPr="00F851DD">
              <w:t>0</w:t>
            </w:r>
          </w:p>
        </w:tc>
        <w:tc>
          <w:tcPr>
            <w:tcW w:w="286" w:type="pct"/>
            <w:noWrap/>
            <w:hideMark/>
          </w:tcPr>
          <w:p w14:paraId="630F2349" w14:textId="77777777" w:rsidR="00A84123" w:rsidRPr="00F851DD" w:rsidRDefault="00A84123" w:rsidP="00066FCB">
            <w:pPr>
              <w:contextualSpacing/>
              <w:jc w:val="right"/>
            </w:pPr>
            <w:r w:rsidRPr="00F851DD">
              <w:t>0</w:t>
            </w:r>
          </w:p>
        </w:tc>
        <w:tc>
          <w:tcPr>
            <w:tcW w:w="312" w:type="pct"/>
            <w:noWrap/>
            <w:hideMark/>
          </w:tcPr>
          <w:p w14:paraId="56C98E9F" w14:textId="77777777" w:rsidR="00A84123" w:rsidRPr="00F851DD" w:rsidRDefault="00A84123" w:rsidP="00066FCB">
            <w:pPr>
              <w:contextualSpacing/>
              <w:jc w:val="right"/>
            </w:pPr>
            <w:r w:rsidRPr="00F851DD">
              <w:t>0</w:t>
            </w:r>
          </w:p>
        </w:tc>
      </w:tr>
      <w:tr w:rsidR="00F851DD" w:rsidRPr="00F851DD" w14:paraId="094CABF8" w14:textId="77777777" w:rsidTr="00A84123">
        <w:trPr>
          <w:trHeight w:val="315"/>
          <w:jc w:val="center"/>
        </w:trPr>
        <w:tc>
          <w:tcPr>
            <w:tcW w:w="317" w:type="pct"/>
            <w:noWrap/>
            <w:hideMark/>
          </w:tcPr>
          <w:p w14:paraId="4CDF40C1" w14:textId="77777777" w:rsidR="00A84123" w:rsidRPr="00F851DD" w:rsidRDefault="00A84123" w:rsidP="00066FCB">
            <w:pPr>
              <w:contextualSpacing/>
              <w:jc w:val="center"/>
            </w:pPr>
            <w:r w:rsidRPr="00F851DD">
              <w:t>BK</w:t>
            </w:r>
          </w:p>
        </w:tc>
        <w:tc>
          <w:tcPr>
            <w:tcW w:w="273" w:type="pct"/>
            <w:noWrap/>
            <w:hideMark/>
          </w:tcPr>
          <w:p w14:paraId="2BC4164A" w14:textId="77777777" w:rsidR="00A84123" w:rsidRPr="00F851DD" w:rsidRDefault="00A84123" w:rsidP="00066FCB">
            <w:pPr>
              <w:contextualSpacing/>
              <w:jc w:val="center"/>
            </w:pPr>
            <w:r w:rsidRPr="00F851DD">
              <w:t>ПЦ-69</w:t>
            </w:r>
          </w:p>
        </w:tc>
        <w:tc>
          <w:tcPr>
            <w:tcW w:w="399" w:type="pct"/>
            <w:noWrap/>
            <w:hideMark/>
          </w:tcPr>
          <w:p w14:paraId="1C97D71F" w14:textId="77777777" w:rsidR="00A84123" w:rsidRPr="00F851DD" w:rsidRDefault="00A84123" w:rsidP="00066FCB">
            <w:pPr>
              <w:contextualSpacing/>
              <w:jc w:val="center"/>
            </w:pPr>
            <w:r w:rsidRPr="00F851DD">
              <w:t>1968</w:t>
            </w:r>
          </w:p>
        </w:tc>
        <w:tc>
          <w:tcPr>
            <w:tcW w:w="211" w:type="pct"/>
            <w:noWrap/>
            <w:hideMark/>
          </w:tcPr>
          <w:p w14:paraId="0824899F" w14:textId="77777777" w:rsidR="00A84123" w:rsidRPr="00F851DD" w:rsidRDefault="00A84123" w:rsidP="00066FCB">
            <w:pPr>
              <w:contextualSpacing/>
              <w:jc w:val="center"/>
            </w:pPr>
            <w:r w:rsidRPr="00F851DD">
              <w:t>52</w:t>
            </w:r>
          </w:p>
        </w:tc>
        <w:tc>
          <w:tcPr>
            <w:tcW w:w="194" w:type="pct"/>
            <w:noWrap/>
            <w:hideMark/>
          </w:tcPr>
          <w:p w14:paraId="7CC04591" w14:textId="77777777" w:rsidR="00A84123" w:rsidRPr="00F851DD" w:rsidRDefault="00A84123" w:rsidP="00066FCB">
            <w:pPr>
              <w:contextualSpacing/>
              <w:jc w:val="right"/>
            </w:pPr>
            <w:r w:rsidRPr="00F851DD">
              <w:t>Ж</w:t>
            </w:r>
          </w:p>
        </w:tc>
        <w:tc>
          <w:tcPr>
            <w:tcW w:w="232" w:type="pct"/>
            <w:noWrap/>
            <w:hideMark/>
          </w:tcPr>
          <w:p w14:paraId="7739BD57" w14:textId="77777777" w:rsidR="00A84123" w:rsidRPr="00F851DD" w:rsidRDefault="00A84123" w:rsidP="00066FCB">
            <w:pPr>
              <w:contextualSpacing/>
              <w:jc w:val="right"/>
            </w:pPr>
            <w:r w:rsidRPr="00F851DD">
              <w:t>60</w:t>
            </w:r>
          </w:p>
        </w:tc>
        <w:tc>
          <w:tcPr>
            <w:tcW w:w="395" w:type="pct"/>
            <w:noWrap/>
            <w:hideMark/>
          </w:tcPr>
          <w:p w14:paraId="7D21A192" w14:textId="77777777" w:rsidR="00A84123" w:rsidRPr="00F851DD" w:rsidRDefault="00A84123" w:rsidP="00066FCB">
            <w:pPr>
              <w:contextualSpacing/>
              <w:jc w:val="right"/>
            </w:pPr>
            <w:r w:rsidRPr="00F851DD">
              <w:t>3,29</w:t>
            </w:r>
          </w:p>
        </w:tc>
        <w:tc>
          <w:tcPr>
            <w:tcW w:w="386" w:type="pct"/>
            <w:noWrap/>
            <w:hideMark/>
          </w:tcPr>
          <w:p w14:paraId="0E405EB2" w14:textId="77777777" w:rsidR="00A84123" w:rsidRPr="00F851DD" w:rsidRDefault="00A84123" w:rsidP="00066FCB">
            <w:pPr>
              <w:contextualSpacing/>
              <w:jc w:val="right"/>
            </w:pPr>
            <w:r w:rsidRPr="00F851DD">
              <w:t>1,657</w:t>
            </w:r>
          </w:p>
        </w:tc>
        <w:tc>
          <w:tcPr>
            <w:tcW w:w="386" w:type="pct"/>
            <w:noWrap/>
            <w:hideMark/>
          </w:tcPr>
          <w:p w14:paraId="567D817E" w14:textId="77777777" w:rsidR="00A84123" w:rsidRPr="00F851DD" w:rsidRDefault="00A84123" w:rsidP="00066FCB">
            <w:pPr>
              <w:contextualSpacing/>
              <w:jc w:val="right"/>
            </w:pPr>
            <w:r w:rsidRPr="00F851DD">
              <w:t>1,699</w:t>
            </w:r>
          </w:p>
        </w:tc>
        <w:tc>
          <w:tcPr>
            <w:tcW w:w="334" w:type="pct"/>
          </w:tcPr>
          <w:p w14:paraId="70566A58" w14:textId="77777777" w:rsidR="00A84123" w:rsidRPr="00F851DD" w:rsidRDefault="00A84123" w:rsidP="00066FCB">
            <w:pPr>
              <w:contextualSpacing/>
              <w:jc w:val="right"/>
            </w:pPr>
          </w:p>
        </w:tc>
        <w:tc>
          <w:tcPr>
            <w:tcW w:w="334" w:type="pct"/>
            <w:noWrap/>
            <w:hideMark/>
          </w:tcPr>
          <w:p w14:paraId="27DDACC5" w14:textId="58DEA46A" w:rsidR="00A84123" w:rsidRPr="00F851DD" w:rsidRDefault="00A84123" w:rsidP="00066FCB">
            <w:pPr>
              <w:contextualSpacing/>
              <w:jc w:val="right"/>
            </w:pPr>
            <w:r w:rsidRPr="00F851DD">
              <w:t>1</w:t>
            </w:r>
          </w:p>
        </w:tc>
        <w:tc>
          <w:tcPr>
            <w:tcW w:w="462" w:type="pct"/>
            <w:noWrap/>
            <w:hideMark/>
          </w:tcPr>
          <w:p w14:paraId="7E39CDEA" w14:textId="77777777" w:rsidR="00A84123" w:rsidRPr="00F851DD" w:rsidRDefault="00A84123" w:rsidP="00066FCB">
            <w:pPr>
              <w:contextualSpacing/>
              <w:jc w:val="right"/>
            </w:pPr>
            <w:r w:rsidRPr="00F851DD">
              <w:t>1</w:t>
            </w:r>
          </w:p>
        </w:tc>
        <w:tc>
          <w:tcPr>
            <w:tcW w:w="479" w:type="pct"/>
            <w:noWrap/>
            <w:hideMark/>
          </w:tcPr>
          <w:p w14:paraId="0A9D8DBC" w14:textId="77777777" w:rsidR="00A84123" w:rsidRPr="00F851DD" w:rsidRDefault="00A84123" w:rsidP="00066FCB">
            <w:pPr>
              <w:contextualSpacing/>
              <w:jc w:val="right"/>
            </w:pPr>
            <w:r w:rsidRPr="00F851DD">
              <w:t>0</w:t>
            </w:r>
          </w:p>
        </w:tc>
        <w:tc>
          <w:tcPr>
            <w:tcW w:w="286" w:type="pct"/>
            <w:noWrap/>
            <w:hideMark/>
          </w:tcPr>
          <w:p w14:paraId="5953255C" w14:textId="77777777" w:rsidR="00A84123" w:rsidRPr="00F851DD" w:rsidRDefault="00A84123" w:rsidP="00066FCB">
            <w:pPr>
              <w:contextualSpacing/>
              <w:jc w:val="right"/>
            </w:pPr>
            <w:r w:rsidRPr="00F851DD">
              <w:t>0</w:t>
            </w:r>
          </w:p>
        </w:tc>
        <w:tc>
          <w:tcPr>
            <w:tcW w:w="312" w:type="pct"/>
            <w:noWrap/>
            <w:hideMark/>
          </w:tcPr>
          <w:p w14:paraId="65CD1FDF" w14:textId="77777777" w:rsidR="00A84123" w:rsidRPr="00F851DD" w:rsidRDefault="00A84123" w:rsidP="00066FCB">
            <w:pPr>
              <w:contextualSpacing/>
              <w:jc w:val="right"/>
            </w:pPr>
            <w:r w:rsidRPr="00F851DD">
              <w:t>0</w:t>
            </w:r>
          </w:p>
        </w:tc>
      </w:tr>
      <w:tr w:rsidR="00F851DD" w:rsidRPr="00F851DD" w14:paraId="22C8D544" w14:textId="77777777" w:rsidTr="00A84123">
        <w:trPr>
          <w:trHeight w:val="315"/>
          <w:jc w:val="center"/>
        </w:trPr>
        <w:tc>
          <w:tcPr>
            <w:tcW w:w="317" w:type="pct"/>
            <w:noWrap/>
            <w:hideMark/>
          </w:tcPr>
          <w:p w14:paraId="5D6E0988" w14:textId="77777777" w:rsidR="00A84123" w:rsidRPr="00F851DD" w:rsidRDefault="00A84123" w:rsidP="00066FCB">
            <w:pPr>
              <w:contextualSpacing/>
              <w:jc w:val="center"/>
            </w:pPr>
            <w:r w:rsidRPr="00F851DD">
              <w:t>BK</w:t>
            </w:r>
          </w:p>
        </w:tc>
        <w:tc>
          <w:tcPr>
            <w:tcW w:w="273" w:type="pct"/>
            <w:noWrap/>
            <w:hideMark/>
          </w:tcPr>
          <w:p w14:paraId="61708856" w14:textId="77777777" w:rsidR="00A84123" w:rsidRPr="00F851DD" w:rsidRDefault="00A84123" w:rsidP="00066FCB">
            <w:pPr>
              <w:contextualSpacing/>
              <w:jc w:val="center"/>
            </w:pPr>
            <w:r w:rsidRPr="00F851DD">
              <w:t>ПЦ-70</w:t>
            </w:r>
          </w:p>
        </w:tc>
        <w:tc>
          <w:tcPr>
            <w:tcW w:w="399" w:type="pct"/>
            <w:noWrap/>
            <w:hideMark/>
          </w:tcPr>
          <w:p w14:paraId="352B3498" w14:textId="77777777" w:rsidR="00A84123" w:rsidRPr="00F851DD" w:rsidRDefault="00A84123" w:rsidP="00066FCB">
            <w:pPr>
              <w:contextualSpacing/>
              <w:jc w:val="center"/>
            </w:pPr>
            <w:r w:rsidRPr="00F851DD">
              <w:t>1971</w:t>
            </w:r>
          </w:p>
        </w:tc>
        <w:tc>
          <w:tcPr>
            <w:tcW w:w="211" w:type="pct"/>
            <w:noWrap/>
            <w:hideMark/>
          </w:tcPr>
          <w:p w14:paraId="558D6D88" w14:textId="77777777" w:rsidR="00A84123" w:rsidRPr="00F851DD" w:rsidRDefault="00A84123" w:rsidP="00066FCB">
            <w:pPr>
              <w:contextualSpacing/>
              <w:jc w:val="center"/>
            </w:pPr>
            <w:r w:rsidRPr="00F851DD">
              <w:t>49</w:t>
            </w:r>
          </w:p>
        </w:tc>
        <w:tc>
          <w:tcPr>
            <w:tcW w:w="194" w:type="pct"/>
            <w:noWrap/>
            <w:hideMark/>
          </w:tcPr>
          <w:p w14:paraId="2DAFCABB" w14:textId="77777777" w:rsidR="00A84123" w:rsidRPr="00F851DD" w:rsidRDefault="00A84123" w:rsidP="00066FCB">
            <w:pPr>
              <w:contextualSpacing/>
              <w:jc w:val="right"/>
            </w:pPr>
            <w:r w:rsidRPr="00F851DD">
              <w:t>Ж</w:t>
            </w:r>
          </w:p>
        </w:tc>
        <w:tc>
          <w:tcPr>
            <w:tcW w:w="232" w:type="pct"/>
            <w:noWrap/>
            <w:hideMark/>
          </w:tcPr>
          <w:p w14:paraId="4C0136FC" w14:textId="77777777" w:rsidR="00A84123" w:rsidRPr="00F851DD" w:rsidRDefault="00A84123" w:rsidP="00066FCB">
            <w:pPr>
              <w:contextualSpacing/>
              <w:jc w:val="right"/>
            </w:pPr>
            <w:r w:rsidRPr="00F851DD">
              <w:t>60</w:t>
            </w:r>
          </w:p>
        </w:tc>
        <w:tc>
          <w:tcPr>
            <w:tcW w:w="395" w:type="pct"/>
            <w:noWrap/>
            <w:hideMark/>
          </w:tcPr>
          <w:p w14:paraId="65A72D39" w14:textId="77777777" w:rsidR="00A84123" w:rsidRPr="00F851DD" w:rsidRDefault="00A84123" w:rsidP="00066FCB">
            <w:pPr>
              <w:contextualSpacing/>
              <w:jc w:val="right"/>
            </w:pPr>
            <w:r w:rsidRPr="00F851DD">
              <w:t>2,57</w:t>
            </w:r>
          </w:p>
        </w:tc>
        <w:tc>
          <w:tcPr>
            <w:tcW w:w="386" w:type="pct"/>
            <w:noWrap/>
            <w:hideMark/>
          </w:tcPr>
          <w:p w14:paraId="597ECF14" w14:textId="77777777" w:rsidR="00A84123" w:rsidRPr="00F851DD" w:rsidRDefault="00A84123" w:rsidP="00066FCB">
            <w:pPr>
              <w:contextualSpacing/>
              <w:jc w:val="right"/>
            </w:pPr>
            <w:r w:rsidRPr="00F851DD">
              <w:t>1,051</w:t>
            </w:r>
          </w:p>
        </w:tc>
        <w:tc>
          <w:tcPr>
            <w:tcW w:w="386" w:type="pct"/>
            <w:noWrap/>
            <w:hideMark/>
          </w:tcPr>
          <w:p w14:paraId="70DB1744" w14:textId="77777777" w:rsidR="00A84123" w:rsidRPr="00F851DD" w:rsidRDefault="00A84123" w:rsidP="00066FCB">
            <w:pPr>
              <w:contextualSpacing/>
              <w:jc w:val="right"/>
            </w:pPr>
            <w:r w:rsidRPr="00F851DD">
              <w:t>1,093</w:t>
            </w:r>
          </w:p>
        </w:tc>
        <w:tc>
          <w:tcPr>
            <w:tcW w:w="334" w:type="pct"/>
          </w:tcPr>
          <w:p w14:paraId="6BC3DFE3" w14:textId="77777777" w:rsidR="00A84123" w:rsidRPr="00F851DD" w:rsidRDefault="00A84123" w:rsidP="00066FCB">
            <w:pPr>
              <w:contextualSpacing/>
              <w:jc w:val="right"/>
            </w:pPr>
          </w:p>
        </w:tc>
        <w:tc>
          <w:tcPr>
            <w:tcW w:w="334" w:type="pct"/>
            <w:noWrap/>
            <w:hideMark/>
          </w:tcPr>
          <w:p w14:paraId="20188637" w14:textId="3E3AAB21" w:rsidR="00A84123" w:rsidRPr="00F851DD" w:rsidRDefault="00A84123" w:rsidP="00066FCB">
            <w:pPr>
              <w:contextualSpacing/>
              <w:jc w:val="right"/>
            </w:pPr>
            <w:r w:rsidRPr="00F851DD">
              <w:t>0</w:t>
            </w:r>
          </w:p>
        </w:tc>
        <w:tc>
          <w:tcPr>
            <w:tcW w:w="462" w:type="pct"/>
            <w:noWrap/>
            <w:hideMark/>
          </w:tcPr>
          <w:p w14:paraId="67E19EDB" w14:textId="77777777" w:rsidR="00A84123" w:rsidRPr="00F851DD" w:rsidRDefault="00A84123" w:rsidP="00066FCB">
            <w:pPr>
              <w:contextualSpacing/>
              <w:jc w:val="right"/>
            </w:pPr>
            <w:r w:rsidRPr="00F851DD">
              <w:t>2</w:t>
            </w:r>
          </w:p>
        </w:tc>
        <w:tc>
          <w:tcPr>
            <w:tcW w:w="479" w:type="pct"/>
            <w:noWrap/>
            <w:hideMark/>
          </w:tcPr>
          <w:p w14:paraId="55981E36" w14:textId="77777777" w:rsidR="00A84123" w:rsidRPr="00F851DD" w:rsidRDefault="00A84123" w:rsidP="00066FCB">
            <w:pPr>
              <w:contextualSpacing/>
              <w:jc w:val="right"/>
            </w:pPr>
            <w:r w:rsidRPr="00F851DD">
              <w:t>0</w:t>
            </w:r>
          </w:p>
        </w:tc>
        <w:tc>
          <w:tcPr>
            <w:tcW w:w="286" w:type="pct"/>
            <w:noWrap/>
            <w:hideMark/>
          </w:tcPr>
          <w:p w14:paraId="47CBD19D" w14:textId="77777777" w:rsidR="00A84123" w:rsidRPr="00F851DD" w:rsidRDefault="00A84123" w:rsidP="00066FCB">
            <w:pPr>
              <w:contextualSpacing/>
              <w:jc w:val="right"/>
            </w:pPr>
            <w:r w:rsidRPr="00F851DD">
              <w:t>0</w:t>
            </w:r>
          </w:p>
        </w:tc>
        <w:tc>
          <w:tcPr>
            <w:tcW w:w="312" w:type="pct"/>
            <w:noWrap/>
            <w:hideMark/>
          </w:tcPr>
          <w:p w14:paraId="71353F43" w14:textId="77777777" w:rsidR="00A84123" w:rsidRPr="00F851DD" w:rsidRDefault="00A84123" w:rsidP="00066FCB">
            <w:pPr>
              <w:contextualSpacing/>
              <w:jc w:val="right"/>
            </w:pPr>
            <w:r w:rsidRPr="00F851DD">
              <w:t>0</w:t>
            </w:r>
          </w:p>
        </w:tc>
      </w:tr>
      <w:tr w:rsidR="00F851DD" w:rsidRPr="00F851DD" w14:paraId="550B3F3A" w14:textId="77777777" w:rsidTr="00A84123">
        <w:trPr>
          <w:trHeight w:val="315"/>
          <w:jc w:val="center"/>
        </w:trPr>
        <w:tc>
          <w:tcPr>
            <w:tcW w:w="317" w:type="pct"/>
            <w:noWrap/>
            <w:hideMark/>
          </w:tcPr>
          <w:p w14:paraId="0DAA6926" w14:textId="77777777" w:rsidR="00A84123" w:rsidRPr="00F851DD" w:rsidRDefault="00A84123" w:rsidP="00066FCB">
            <w:pPr>
              <w:contextualSpacing/>
              <w:jc w:val="center"/>
            </w:pPr>
            <w:r w:rsidRPr="00F851DD">
              <w:t>BK</w:t>
            </w:r>
          </w:p>
        </w:tc>
        <w:tc>
          <w:tcPr>
            <w:tcW w:w="273" w:type="pct"/>
            <w:noWrap/>
            <w:hideMark/>
          </w:tcPr>
          <w:p w14:paraId="5D90894E" w14:textId="77777777" w:rsidR="00A84123" w:rsidRPr="00F851DD" w:rsidRDefault="00A84123" w:rsidP="00066FCB">
            <w:pPr>
              <w:contextualSpacing/>
              <w:jc w:val="center"/>
            </w:pPr>
            <w:r w:rsidRPr="00F851DD">
              <w:t>ПЦ-71</w:t>
            </w:r>
          </w:p>
        </w:tc>
        <w:tc>
          <w:tcPr>
            <w:tcW w:w="399" w:type="pct"/>
            <w:noWrap/>
            <w:hideMark/>
          </w:tcPr>
          <w:p w14:paraId="0CF05F83" w14:textId="77777777" w:rsidR="00A84123" w:rsidRPr="00F851DD" w:rsidRDefault="00A84123" w:rsidP="00066FCB">
            <w:pPr>
              <w:contextualSpacing/>
              <w:jc w:val="center"/>
            </w:pPr>
            <w:r w:rsidRPr="00F851DD">
              <w:t>1969</w:t>
            </w:r>
          </w:p>
        </w:tc>
        <w:tc>
          <w:tcPr>
            <w:tcW w:w="211" w:type="pct"/>
            <w:noWrap/>
            <w:hideMark/>
          </w:tcPr>
          <w:p w14:paraId="7C8CE6D3" w14:textId="77777777" w:rsidR="00A84123" w:rsidRPr="00F851DD" w:rsidRDefault="00A84123" w:rsidP="00066FCB">
            <w:pPr>
              <w:contextualSpacing/>
              <w:jc w:val="center"/>
            </w:pPr>
            <w:r w:rsidRPr="00F851DD">
              <w:t>51</w:t>
            </w:r>
          </w:p>
        </w:tc>
        <w:tc>
          <w:tcPr>
            <w:tcW w:w="194" w:type="pct"/>
            <w:noWrap/>
            <w:hideMark/>
          </w:tcPr>
          <w:p w14:paraId="44801C5F" w14:textId="77777777" w:rsidR="00A84123" w:rsidRPr="00F851DD" w:rsidRDefault="00A84123" w:rsidP="00066FCB">
            <w:pPr>
              <w:contextualSpacing/>
              <w:jc w:val="right"/>
            </w:pPr>
            <w:r w:rsidRPr="00F851DD">
              <w:t>Ж</w:t>
            </w:r>
          </w:p>
        </w:tc>
        <w:tc>
          <w:tcPr>
            <w:tcW w:w="232" w:type="pct"/>
            <w:noWrap/>
            <w:hideMark/>
          </w:tcPr>
          <w:p w14:paraId="01CD3BC3" w14:textId="77777777" w:rsidR="00A84123" w:rsidRPr="00F851DD" w:rsidRDefault="00A84123" w:rsidP="00066FCB">
            <w:pPr>
              <w:contextualSpacing/>
              <w:jc w:val="right"/>
            </w:pPr>
            <w:r w:rsidRPr="00F851DD">
              <w:t>99</w:t>
            </w:r>
          </w:p>
        </w:tc>
        <w:tc>
          <w:tcPr>
            <w:tcW w:w="395" w:type="pct"/>
            <w:noWrap/>
            <w:hideMark/>
          </w:tcPr>
          <w:p w14:paraId="397A53C0" w14:textId="77777777" w:rsidR="00A84123" w:rsidRPr="00F851DD" w:rsidRDefault="00A84123" w:rsidP="00066FCB">
            <w:pPr>
              <w:contextualSpacing/>
              <w:jc w:val="right"/>
            </w:pPr>
            <w:r w:rsidRPr="00F851DD">
              <w:t>1,43</w:t>
            </w:r>
          </w:p>
        </w:tc>
        <w:tc>
          <w:tcPr>
            <w:tcW w:w="386" w:type="pct"/>
            <w:noWrap/>
            <w:hideMark/>
          </w:tcPr>
          <w:p w14:paraId="24EBB12A" w14:textId="77777777" w:rsidR="00A84123" w:rsidRPr="00F851DD" w:rsidRDefault="00A84123" w:rsidP="00066FCB">
            <w:pPr>
              <w:contextualSpacing/>
              <w:jc w:val="right"/>
            </w:pPr>
            <w:r w:rsidRPr="00F851DD">
              <w:t>0,190</w:t>
            </w:r>
          </w:p>
        </w:tc>
        <w:tc>
          <w:tcPr>
            <w:tcW w:w="386" w:type="pct"/>
            <w:noWrap/>
            <w:hideMark/>
          </w:tcPr>
          <w:p w14:paraId="00F85C86" w14:textId="77777777" w:rsidR="00A84123" w:rsidRPr="00F851DD" w:rsidRDefault="00A84123" w:rsidP="00066FCB">
            <w:pPr>
              <w:contextualSpacing/>
              <w:jc w:val="right"/>
            </w:pPr>
            <w:r w:rsidRPr="00F851DD">
              <w:t>0,199</w:t>
            </w:r>
          </w:p>
        </w:tc>
        <w:tc>
          <w:tcPr>
            <w:tcW w:w="334" w:type="pct"/>
          </w:tcPr>
          <w:p w14:paraId="0B0A0D4B" w14:textId="77777777" w:rsidR="00A84123" w:rsidRPr="00F851DD" w:rsidRDefault="00A84123" w:rsidP="00066FCB">
            <w:pPr>
              <w:contextualSpacing/>
              <w:jc w:val="right"/>
            </w:pPr>
          </w:p>
        </w:tc>
        <w:tc>
          <w:tcPr>
            <w:tcW w:w="334" w:type="pct"/>
            <w:noWrap/>
            <w:hideMark/>
          </w:tcPr>
          <w:p w14:paraId="53022000" w14:textId="5470EB91" w:rsidR="00A84123" w:rsidRPr="00F851DD" w:rsidRDefault="00A84123" w:rsidP="00066FCB">
            <w:pPr>
              <w:contextualSpacing/>
              <w:jc w:val="right"/>
            </w:pPr>
            <w:r w:rsidRPr="00F851DD">
              <w:t>0</w:t>
            </w:r>
          </w:p>
        </w:tc>
        <w:tc>
          <w:tcPr>
            <w:tcW w:w="462" w:type="pct"/>
            <w:noWrap/>
            <w:hideMark/>
          </w:tcPr>
          <w:p w14:paraId="139276FF" w14:textId="77777777" w:rsidR="00A84123" w:rsidRPr="00F851DD" w:rsidRDefault="00A84123" w:rsidP="00066FCB">
            <w:pPr>
              <w:contextualSpacing/>
              <w:jc w:val="right"/>
            </w:pPr>
            <w:r w:rsidRPr="00F851DD">
              <w:t>2</w:t>
            </w:r>
          </w:p>
        </w:tc>
        <w:tc>
          <w:tcPr>
            <w:tcW w:w="479" w:type="pct"/>
            <w:noWrap/>
            <w:hideMark/>
          </w:tcPr>
          <w:p w14:paraId="74EBCF27" w14:textId="77777777" w:rsidR="00A84123" w:rsidRPr="00F851DD" w:rsidRDefault="00A84123" w:rsidP="00066FCB">
            <w:pPr>
              <w:contextualSpacing/>
              <w:jc w:val="right"/>
            </w:pPr>
            <w:r w:rsidRPr="00F851DD">
              <w:t>0</w:t>
            </w:r>
          </w:p>
        </w:tc>
        <w:tc>
          <w:tcPr>
            <w:tcW w:w="286" w:type="pct"/>
            <w:noWrap/>
            <w:hideMark/>
          </w:tcPr>
          <w:p w14:paraId="1577060E" w14:textId="77777777" w:rsidR="00A84123" w:rsidRPr="00F851DD" w:rsidRDefault="00A84123" w:rsidP="00066FCB">
            <w:pPr>
              <w:contextualSpacing/>
              <w:jc w:val="right"/>
            </w:pPr>
            <w:r w:rsidRPr="00F851DD">
              <w:t>0</w:t>
            </w:r>
          </w:p>
        </w:tc>
        <w:tc>
          <w:tcPr>
            <w:tcW w:w="312" w:type="pct"/>
            <w:noWrap/>
            <w:hideMark/>
          </w:tcPr>
          <w:p w14:paraId="122FF65E" w14:textId="77777777" w:rsidR="00A84123" w:rsidRPr="00F851DD" w:rsidRDefault="00A84123" w:rsidP="00066FCB">
            <w:pPr>
              <w:contextualSpacing/>
              <w:jc w:val="right"/>
            </w:pPr>
            <w:r w:rsidRPr="00F851DD">
              <w:t>0</w:t>
            </w:r>
          </w:p>
        </w:tc>
      </w:tr>
      <w:tr w:rsidR="00F851DD" w:rsidRPr="00F851DD" w14:paraId="4B104F4A" w14:textId="77777777" w:rsidTr="00A84123">
        <w:trPr>
          <w:trHeight w:val="315"/>
          <w:jc w:val="center"/>
        </w:trPr>
        <w:tc>
          <w:tcPr>
            <w:tcW w:w="317" w:type="pct"/>
            <w:noWrap/>
            <w:hideMark/>
          </w:tcPr>
          <w:p w14:paraId="2B856E10" w14:textId="77777777" w:rsidR="00A84123" w:rsidRPr="00F851DD" w:rsidRDefault="00A84123" w:rsidP="00066FCB">
            <w:pPr>
              <w:contextualSpacing/>
              <w:jc w:val="center"/>
            </w:pPr>
            <w:r w:rsidRPr="00F851DD">
              <w:t>BK</w:t>
            </w:r>
          </w:p>
        </w:tc>
        <w:tc>
          <w:tcPr>
            <w:tcW w:w="273" w:type="pct"/>
            <w:noWrap/>
            <w:hideMark/>
          </w:tcPr>
          <w:p w14:paraId="38DC150F" w14:textId="77777777" w:rsidR="00A84123" w:rsidRPr="00F851DD" w:rsidRDefault="00A84123" w:rsidP="00066FCB">
            <w:pPr>
              <w:contextualSpacing/>
              <w:jc w:val="center"/>
            </w:pPr>
            <w:r w:rsidRPr="00F851DD">
              <w:t>ПЦ-74</w:t>
            </w:r>
          </w:p>
        </w:tc>
        <w:tc>
          <w:tcPr>
            <w:tcW w:w="399" w:type="pct"/>
            <w:noWrap/>
            <w:hideMark/>
          </w:tcPr>
          <w:p w14:paraId="6E20B198" w14:textId="77777777" w:rsidR="00A84123" w:rsidRPr="00F851DD" w:rsidRDefault="00A84123" w:rsidP="00066FCB">
            <w:pPr>
              <w:contextualSpacing/>
              <w:jc w:val="center"/>
            </w:pPr>
            <w:r w:rsidRPr="00F851DD">
              <w:t>1951</w:t>
            </w:r>
          </w:p>
        </w:tc>
        <w:tc>
          <w:tcPr>
            <w:tcW w:w="211" w:type="pct"/>
            <w:noWrap/>
            <w:hideMark/>
          </w:tcPr>
          <w:p w14:paraId="774A098E" w14:textId="77777777" w:rsidR="00A84123" w:rsidRPr="00F851DD" w:rsidRDefault="00A84123" w:rsidP="00066FCB">
            <w:pPr>
              <w:contextualSpacing/>
              <w:jc w:val="center"/>
            </w:pPr>
            <w:r w:rsidRPr="00F851DD">
              <w:t>69</w:t>
            </w:r>
          </w:p>
        </w:tc>
        <w:tc>
          <w:tcPr>
            <w:tcW w:w="194" w:type="pct"/>
            <w:noWrap/>
            <w:hideMark/>
          </w:tcPr>
          <w:p w14:paraId="6E5D77CE" w14:textId="77777777" w:rsidR="00A84123" w:rsidRPr="00F851DD" w:rsidRDefault="00A84123" w:rsidP="00066FCB">
            <w:pPr>
              <w:contextualSpacing/>
              <w:jc w:val="right"/>
            </w:pPr>
            <w:r w:rsidRPr="00F851DD">
              <w:t>М</w:t>
            </w:r>
          </w:p>
        </w:tc>
        <w:tc>
          <w:tcPr>
            <w:tcW w:w="232" w:type="pct"/>
            <w:noWrap/>
            <w:hideMark/>
          </w:tcPr>
          <w:p w14:paraId="12CA1758" w14:textId="77777777" w:rsidR="00A84123" w:rsidRPr="00F851DD" w:rsidRDefault="00A84123" w:rsidP="00066FCB">
            <w:pPr>
              <w:contextualSpacing/>
              <w:jc w:val="right"/>
            </w:pPr>
            <w:r w:rsidRPr="00F851DD">
              <w:t>59</w:t>
            </w:r>
          </w:p>
        </w:tc>
        <w:tc>
          <w:tcPr>
            <w:tcW w:w="395" w:type="pct"/>
            <w:noWrap/>
            <w:hideMark/>
          </w:tcPr>
          <w:p w14:paraId="6DEE4808" w14:textId="77777777" w:rsidR="00A84123" w:rsidRPr="00F851DD" w:rsidRDefault="00A84123" w:rsidP="00066FCB">
            <w:pPr>
              <w:contextualSpacing/>
              <w:jc w:val="right"/>
            </w:pPr>
            <w:r w:rsidRPr="00F851DD">
              <w:t>3,29</w:t>
            </w:r>
          </w:p>
        </w:tc>
        <w:tc>
          <w:tcPr>
            <w:tcW w:w="386" w:type="pct"/>
            <w:noWrap/>
            <w:hideMark/>
          </w:tcPr>
          <w:p w14:paraId="694E5C88" w14:textId="77777777" w:rsidR="00A84123" w:rsidRPr="00F851DD" w:rsidRDefault="00A84123" w:rsidP="00066FCB">
            <w:pPr>
              <w:contextualSpacing/>
              <w:jc w:val="right"/>
            </w:pPr>
            <w:r w:rsidRPr="00F851DD">
              <w:t>1,367</w:t>
            </w:r>
          </w:p>
        </w:tc>
        <w:tc>
          <w:tcPr>
            <w:tcW w:w="386" w:type="pct"/>
            <w:noWrap/>
            <w:hideMark/>
          </w:tcPr>
          <w:p w14:paraId="7E40B088" w14:textId="77777777" w:rsidR="00A84123" w:rsidRPr="00F851DD" w:rsidRDefault="00A84123" w:rsidP="00066FCB">
            <w:pPr>
              <w:contextualSpacing/>
              <w:jc w:val="right"/>
            </w:pPr>
            <w:r w:rsidRPr="00F851DD">
              <w:t>1,309</w:t>
            </w:r>
          </w:p>
        </w:tc>
        <w:tc>
          <w:tcPr>
            <w:tcW w:w="334" w:type="pct"/>
          </w:tcPr>
          <w:p w14:paraId="4B877DE7" w14:textId="77777777" w:rsidR="00A84123" w:rsidRPr="00F851DD" w:rsidRDefault="00A84123" w:rsidP="00066FCB">
            <w:pPr>
              <w:contextualSpacing/>
              <w:jc w:val="right"/>
            </w:pPr>
          </w:p>
        </w:tc>
        <w:tc>
          <w:tcPr>
            <w:tcW w:w="334" w:type="pct"/>
            <w:noWrap/>
            <w:hideMark/>
          </w:tcPr>
          <w:p w14:paraId="12C15D86" w14:textId="1BACB424" w:rsidR="00A84123" w:rsidRPr="00F851DD" w:rsidRDefault="00A84123" w:rsidP="00066FCB">
            <w:pPr>
              <w:contextualSpacing/>
              <w:jc w:val="right"/>
            </w:pPr>
            <w:r w:rsidRPr="00F851DD">
              <w:t>0</w:t>
            </w:r>
          </w:p>
        </w:tc>
        <w:tc>
          <w:tcPr>
            <w:tcW w:w="462" w:type="pct"/>
            <w:noWrap/>
            <w:hideMark/>
          </w:tcPr>
          <w:p w14:paraId="1F2DAAEF" w14:textId="77777777" w:rsidR="00A84123" w:rsidRPr="00F851DD" w:rsidRDefault="00A84123" w:rsidP="00066FCB">
            <w:pPr>
              <w:contextualSpacing/>
              <w:jc w:val="right"/>
            </w:pPr>
            <w:r w:rsidRPr="00F851DD">
              <w:t>1</w:t>
            </w:r>
          </w:p>
        </w:tc>
        <w:tc>
          <w:tcPr>
            <w:tcW w:w="479" w:type="pct"/>
            <w:noWrap/>
            <w:hideMark/>
          </w:tcPr>
          <w:p w14:paraId="360350B7" w14:textId="77777777" w:rsidR="00A84123" w:rsidRPr="00F851DD" w:rsidRDefault="00A84123" w:rsidP="00066FCB">
            <w:pPr>
              <w:contextualSpacing/>
              <w:jc w:val="right"/>
            </w:pPr>
            <w:r w:rsidRPr="00F851DD">
              <w:t>0</w:t>
            </w:r>
          </w:p>
        </w:tc>
        <w:tc>
          <w:tcPr>
            <w:tcW w:w="286" w:type="pct"/>
            <w:noWrap/>
            <w:hideMark/>
          </w:tcPr>
          <w:p w14:paraId="383C57AB" w14:textId="77777777" w:rsidR="00A84123" w:rsidRPr="00F851DD" w:rsidRDefault="00A84123" w:rsidP="00066FCB">
            <w:pPr>
              <w:contextualSpacing/>
              <w:jc w:val="right"/>
            </w:pPr>
            <w:r w:rsidRPr="00F851DD">
              <w:t>1</w:t>
            </w:r>
          </w:p>
        </w:tc>
        <w:tc>
          <w:tcPr>
            <w:tcW w:w="312" w:type="pct"/>
            <w:noWrap/>
            <w:hideMark/>
          </w:tcPr>
          <w:p w14:paraId="7DFC1721" w14:textId="77777777" w:rsidR="00A84123" w:rsidRPr="00F851DD" w:rsidRDefault="00A84123" w:rsidP="00066FCB">
            <w:pPr>
              <w:contextualSpacing/>
              <w:jc w:val="right"/>
            </w:pPr>
            <w:r w:rsidRPr="00F851DD">
              <w:t>0</w:t>
            </w:r>
          </w:p>
        </w:tc>
      </w:tr>
      <w:tr w:rsidR="00F851DD" w:rsidRPr="00F851DD" w14:paraId="383AF0FA" w14:textId="77777777" w:rsidTr="00A84123">
        <w:trPr>
          <w:trHeight w:val="315"/>
          <w:jc w:val="center"/>
        </w:trPr>
        <w:tc>
          <w:tcPr>
            <w:tcW w:w="317" w:type="pct"/>
            <w:noWrap/>
            <w:hideMark/>
          </w:tcPr>
          <w:p w14:paraId="4BBE9EED" w14:textId="77777777" w:rsidR="00A84123" w:rsidRPr="00F851DD" w:rsidRDefault="00A84123" w:rsidP="00066FCB">
            <w:pPr>
              <w:contextualSpacing/>
              <w:jc w:val="center"/>
            </w:pPr>
            <w:r w:rsidRPr="00F851DD">
              <w:t>BK</w:t>
            </w:r>
          </w:p>
        </w:tc>
        <w:tc>
          <w:tcPr>
            <w:tcW w:w="273" w:type="pct"/>
            <w:noWrap/>
            <w:hideMark/>
          </w:tcPr>
          <w:p w14:paraId="6AE3CA27" w14:textId="77777777" w:rsidR="00A84123" w:rsidRPr="00F851DD" w:rsidRDefault="00A84123" w:rsidP="00066FCB">
            <w:pPr>
              <w:contextualSpacing/>
              <w:jc w:val="center"/>
            </w:pPr>
            <w:r w:rsidRPr="00F851DD">
              <w:t>ПЦ-75</w:t>
            </w:r>
          </w:p>
        </w:tc>
        <w:tc>
          <w:tcPr>
            <w:tcW w:w="399" w:type="pct"/>
            <w:noWrap/>
            <w:hideMark/>
          </w:tcPr>
          <w:p w14:paraId="3FCF3520" w14:textId="77777777" w:rsidR="00A84123" w:rsidRPr="00F851DD" w:rsidRDefault="00A84123" w:rsidP="00066FCB">
            <w:pPr>
              <w:contextualSpacing/>
              <w:jc w:val="center"/>
            </w:pPr>
            <w:r w:rsidRPr="00F851DD">
              <w:t>1964</w:t>
            </w:r>
          </w:p>
        </w:tc>
        <w:tc>
          <w:tcPr>
            <w:tcW w:w="211" w:type="pct"/>
            <w:noWrap/>
            <w:hideMark/>
          </w:tcPr>
          <w:p w14:paraId="0B35E951" w14:textId="77777777" w:rsidR="00A84123" w:rsidRPr="00F851DD" w:rsidRDefault="00A84123" w:rsidP="00066FCB">
            <w:pPr>
              <w:contextualSpacing/>
              <w:jc w:val="center"/>
            </w:pPr>
            <w:r w:rsidRPr="00F851DD">
              <w:t>56</w:t>
            </w:r>
          </w:p>
        </w:tc>
        <w:tc>
          <w:tcPr>
            <w:tcW w:w="194" w:type="pct"/>
            <w:noWrap/>
            <w:hideMark/>
          </w:tcPr>
          <w:p w14:paraId="2E446FFD" w14:textId="77777777" w:rsidR="00A84123" w:rsidRPr="00F851DD" w:rsidRDefault="00A84123" w:rsidP="00066FCB">
            <w:pPr>
              <w:contextualSpacing/>
              <w:jc w:val="right"/>
            </w:pPr>
            <w:r w:rsidRPr="00F851DD">
              <w:t>Ж</w:t>
            </w:r>
          </w:p>
        </w:tc>
        <w:tc>
          <w:tcPr>
            <w:tcW w:w="232" w:type="pct"/>
            <w:noWrap/>
            <w:hideMark/>
          </w:tcPr>
          <w:p w14:paraId="12891328" w14:textId="77777777" w:rsidR="00A84123" w:rsidRPr="00F851DD" w:rsidRDefault="00A84123" w:rsidP="00066FCB">
            <w:pPr>
              <w:contextualSpacing/>
              <w:jc w:val="right"/>
            </w:pPr>
            <w:r w:rsidRPr="00F851DD">
              <w:t>92,1</w:t>
            </w:r>
          </w:p>
        </w:tc>
        <w:tc>
          <w:tcPr>
            <w:tcW w:w="395" w:type="pct"/>
            <w:noWrap/>
            <w:hideMark/>
          </w:tcPr>
          <w:p w14:paraId="2FB09BA1" w14:textId="77777777" w:rsidR="00A84123" w:rsidRPr="00F851DD" w:rsidRDefault="00A84123" w:rsidP="00066FCB">
            <w:pPr>
              <w:contextualSpacing/>
              <w:jc w:val="right"/>
            </w:pPr>
            <w:r w:rsidRPr="00F851DD">
              <w:t>1,71</w:t>
            </w:r>
          </w:p>
        </w:tc>
        <w:tc>
          <w:tcPr>
            <w:tcW w:w="386" w:type="pct"/>
            <w:noWrap/>
            <w:hideMark/>
          </w:tcPr>
          <w:p w14:paraId="254F4EE0" w14:textId="77777777" w:rsidR="00A84123" w:rsidRPr="00F851DD" w:rsidRDefault="00A84123" w:rsidP="00066FCB">
            <w:pPr>
              <w:contextualSpacing/>
              <w:jc w:val="right"/>
            </w:pPr>
            <w:r w:rsidRPr="00F851DD">
              <w:t>0,125</w:t>
            </w:r>
          </w:p>
        </w:tc>
        <w:tc>
          <w:tcPr>
            <w:tcW w:w="386" w:type="pct"/>
            <w:noWrap/>
            <w:hideMark/>
          </w:tcPr>
          <w:p w14:paraId="6E91A39D" w14:textId="77777777" w:rsidR="00A84123" w:rsidRPr="00F851DD" w:rsidRDefault="00A84123" w:rsidP="00066FCB">
            <w:pPr>
              <w:contextualSpacing/>
              <w:jc w:val="right"/>
            </w:pPr>
            <w:r w:rsidRPr="00F851DD">
              <w:t>0,083</w:t>
            </w:r>
          </w:p>
        </w:tc>
        <w:tc>
          <w:tcPr>
            <w:tcW w:w="334" w:type="pct"/>
          </w:tcPr>
          <w:p w14:paraId="1F0FA066" w14:textId="77777777" w:rsidR="00A84123" w:rsidRPr="00F851DD" w:rsidRDefault="00A84123" w:rsidP="00066FCB">
            <w:pPr>
              <w:contextualSpacing/>
              <w:jc w:val="right"/>
            </w:pPr>
          </w:p>
        </w:tc>
        <w:tc>
          <w:tcPr>
            <w:tcW w:w="334" w:type="pct"/>
            <w:noWrap/>
            <w:hideMark/>
          </w:tcPr>
          <w:p w14:paraId="643EBFBC" w14:textId="27F5E2EF" w:rsidR="00A84123" w:rsidRPr="00F851DD" w:rsidRDefault="00A84123" w:rsidP="00066FCB">
            <w:pPr>
              <w:contextualSpacing/>
              <w:jc w:val="right"/>
            </w:pPr>
            <w:r w:rsidRPr="00F851DD">
              <w:t>0</w:t>
            </w:r>
          </w:p>
        </w:tc>
        <w:tc>
          <w:tcPr>
            <w:tcW w:w="462" w:type="pct"/>
            <w:noWrap/>
            <w:hideMark/>
          </w:tcPr>
          <w:p w14:paraId="564E7952" w14:textId="77777777" w:rsidR="00A84123" w:rsidRPr="00F851DD" w:rsidRDefault="00A84123" w:rsidP="00066FCB">
            <w:pPr>
              <w:contextualSpacing/>
              <w:jc w:val="right"/>
            </w:pPr>
            <w:r w:rsidRPr="00F851DD">
              <w:t>1</w:t>
            </w:r>
          </w:p>
        </w:tc>
        <w:tc>
          <w:tcPr>
            <w:tcW w:w="479" w:type="pct"/>
            <w:noWrap/>
            <w:hideMark/>
          </w:tcPr>
          <w:p w14:paraId="1B911974" w14:textId="77777777" w:rsidR="00A84123" w:rsidRPr="00F851DD" w:rsidRDefault="00A84123" w:rsidP="00066FCB">
            <w:pPr>
              <w:contextualSpacing/>
              <w:jc w:val="right"/>
            </w:pPr>
            <w:r w:rsidRPr="00F851DD">
              <w:t>1</w:t>
            </w:r>
          </w:p>
        </w:tc>
        <w:tc>
          <w:tcPr>
            <w:tcW w:w="286" w:type="pct"/>
            <w:noWrap/>
            <w:hideMark/>
          </w:tcPr>
          <w:p w14:paraId="288A48BD" w14:textId="77777777" w:rsidR="00A84123" w:rsidRPr="00F851DD" w:rsidRDefault="00A84123" w:rsidP="00066FCB">
            <w:pPr>
              <w:contextualSpacing/>
              <w:jc w:val="right"/>
            </w:pPr>
            <w:r w:rsidRPr="00F851DD">
              <w:t>0</w:t>
            </w:r>
          </w:p>
        </w:tc>
        <w:tc>
          <w:tcPr>
            <w:tcW w:w="312" w:type="pct"/>
            <w:noWrap/>
            <w:hideMark/>
          </w:tcPr>
          <w:p w14:paraId="5C154D14" w14:textId="77777777" w:rsidR="00A84123" w:rsidRPr="00F851DD" w:rsidRDefault="00A84123" w:rsidP="00066FCB">
            <w:pPr>
              <w:contextualSpacing/>
              <w:jc w:val="right"/>
            </w:pPr>
            <w:r w:rsidRPr="00F851DD">
              <w:t>0</w:t>
            </w:r>
          </w:p>
        </w:tc>
      </w:tr>
      <w:tr w:rsidR="00F851DD" w:rsidRPr="00F851DD" w14:paraId="74FF4E42" w14:textId="77777777" w:rsidTr="00A84123">
        <w:trPr>
          <w:trHeight w:val="315"/>
          <w:jc w:val="center"/>
        </w:trPr>
        <w:tc>
          <w:tcPr>
            <w:tcW w:w="317" w:type="pct"/>
            <w:noWrap/>
            <w:hideMark/>
          </w:tcPr>
          <w:p w14:paraId="483B7233" w14:textId="77777777" w:rsidR="00A84123" w:rsidRPr="00F851DD" w:rsidRDefault="00A84123" w:rsidP="00066FCB">
            <w:pPr>
              <w:contextualSpacing/>
              <w:jc w:val="center"/>
            </w:pPr>
            <w:r w:rsidRPr="00F851DD">
              <w:t>BK</w:t>
            </w:r>
          </w:p>
        </w:tc>
        <w:tc>
          <w:tcPr>
            <w:tcW w:w="273" w:type="pct"/>
            <w:noWrap/>
            <w:hideMark/>
          </w:tcPr>
          <w:p w14:paraId="2B98DE07" w14:textId="77777777" w:rsidR="00A84123" w:rsidRPr="00F851DD" w:rsidRDefault="00A84123" w:rsidP="00066FCB">
            <w:pPr>
              <w:contextualSpacing/>
              <w:jc w:val="center"/>
            </w:pPr>
            <w:r w:rsidRPr="00F851DD">
              <w:t>ПЦ-76</w:t>
            </w:r>
          </w:p>
        </w:tc>
        <w:tc>
          <w:tcPr>
            <w:tcW w:w="399" w:type="pct"/>
            <w:noWrap/>
            <w:hideMark/>
          </w:tcPr>
          <w:p w14:paraId="228A81AB" w14:textId="77777777" w:rsidR="00A84123" w:rsidRPr="00F851DD" w:rsidRDefault="00A84123" w:rsidP="00066FCB">
            <w:pPr>
              <w:contextualSpacing/>
              <w:jc w:val="center"/>
            </w:pPr>
            <w:r w:rsidRPr="00F851DD">
              <w:t>1957</w:t>
            </w:r>
          </w:p>
        </w:tc>
        <w:tc>
          <w:tcPr>
            <w:tcW w:w="211" w:type="pct"/>
            <w:noWrap/>
            <w:hideMark/>
          </w:tcPr>
          <w:p w14:paraId="369D4FC5" w14:textId="77777777" w:rsidR="00A84123" w:rsidRPr="00F851DD" w:rsidRDefault="00A84123" w:rsidP="00066FCB">
            <w:pPr>
              <w:contextualSpacing/>
              <w:jc w:val="center"/>
            </w:pPr>
            <w:r w:rsidRPr="00F851DD">
              <w:t>63</w:t>
            </w:r>
          </w:p>
        </w:tc>
        <w:tc>
          <w:tcPr>
            <w:tcW w:w="194" w:type="pct"/>
            <w:noWrap/>
            <w:hideMark/>
          </w:tcPr>
          <w:p w14:paraId="4C09F974" w14:textId="77777777" w:rsidR="00A84123" w:rsidRPr="00F851DD" w:rsidRDefault="00A84123" w:rsidP="00066FCB">
            <w:pPr>
              <w:contextualSpacing/>
              <w:jc w:val="right"/>
            </w:pPr>
            <w:r w:rsidRPr="00F851DD">
              <w:t>Ж</w:t>
            </w:r>
          </w:p>
        </w:tc>
        <w:tc>
          <w:tcPr>
            <w:tcW w:w="232" w:type="pct"/>
            <w:noWrap/>
            <w:hideMark/>
          </w:tcPr>
          <w:p w14:paraId="35B3BC85" w14:textId="77777777" w:rsidR="00A84123" w:rsidRPr="00F851DD" w:rsidRDefault="00A84123" w:rsidP="00066FCB">
            <w:pPr>
              <w:contextualSpacing/>
              <w:jc w:val="right"/>
            </w:pPr>
            <w:r w:rsidRPr="00F851DD">
              <w:t>59,3</w:t>
            </w:r>
          </w:p>
        </w:tc>
        <w:tc>
          <w:tcPr>
            <w:tcW w:w="395" w:type="pct"/>
            <w:noWrap/>
            <w:hideMark/>
          </w:tcPr>
          <w:p w14:paraId="4B540AF0" w14:textId="77777777" w:rsidR="00A84123" w:rsidRPr="00F851DD" w:rsidRDefault="00A84123" w:rsidP="00066FCB">
            <w:pPr>
              <w:contextualSpacing/>
              <w:jc w:val="right"/>
            </w:pPr>
            <w:r w:rsidRPr="00F851DD">
              <w:t>3,00</w:t>
            </w:r>
          </w:p>
        </w:tc>
        <w:tc>
          <w:tcPr>
            <w:tcW w:w="386" w:type="pct"/>
            <w:noWrap/>
            <w:hideMark/>
          </w:tcPr>
          <w:p w14:paraId="7234841C" w14:textId="77777777" w:rsidR="00A84123" w:rsidRPr="00F851DD" w:rsidRDefault="00A84123" w:rsidP="00066FCB">
            <w:pPr>
              <w:contextualSpacing/>
              <w:jc w:val="right"/>
            </w:pPr>
            <w:r w:rsidRPr="00F851DD">
              <w:t>1,129</w:t>
            </w:r>
          </w:p>
        </w:tc>
        <w:tc>
          <w:tcPr>
            <w:tcW w:w="386" w:type="pct"/>
            <w:noWrap/>
            <w:hideMark/>
          </w:tcPr>
          <w:p w14:paraId="63BD07BA" w14:textId="77777777" w:rsidR="00A84123" w:rsidRPr="00F851DD" w:rsidRDefault="00A84123" w:rsidP="00066FCB">
            <w:pPr>
              <w:contextualSpacing/>
              <w:jc w:val="right"/>
            </w:pPr>
            <w:r w:rsidRPr="00F851DD">
              <w:t>1,173</w:t>
            </w:r>
          </w:p>
        </w:tc>
        <w:tc>
          <w:tcPr>
            <w:tcW w:w="334" w:type="pct"/>
          </w:tcPr>
          <w:p w14:paraId="6D1D4544" w14:textId="77777777" w:rsidR="00A84123" w:rsidRPr="00F851DD" w:rsidRDefault="00A84123" w:rsidP="00066FCB">
            <w:pPr>
              <w:contextualSpacing/>
              <w:jc w:val="right"/>
            </w:pPr>
          </w:p>
        </w:tc>
        <w:tc>
          <w:tcPr>
            <w:tcW w:w="334" w:type="pct"/>
            <w:noWrap/>
            <w:hideMark/>
          </w:tcPr>
          <w:p w14:paraId="65DE5797" w14:textId="35893E06" w:rsidR="00A84123" w:rsidRPr="00F851DD" w:rsidRDefault="00A84123" w:rsidP="00066FCB">
            <w:pPr>
              <w:contextualSpacing/>
              <w:jc w:val="right"/>
            </w:pPr>
            <w:r w:rsidRPr="00F851DD">
              <w:t>0</w:t>
            </w:r>
          </w:p>
        </w:tc>
        <w:tc>
          <w:tcPr>
            <w:tcW w:w="462" w:type="pct"/>
            <w:noWrap/>
            <w:hideMark/>
          </w:tcPr>
          <w:p w14:paraId="1DD320B6" w14:textId="77777777" w:rsidR="00A84123" w:rsidRPr="00F851DD" w:rsidRDefault="00A84123" w:rsidP="00066FCB">
            <w:pPr>
              <w:contextualSpacing/>
              <w:jc w:val="right"/>
            </w:pPr>
            <w:r w:rsidRPr="00F851DD">
              <w:t>1</w:t>
            </w:r>
          </w:p>
        </w:tc>
        <w:tc>
          <w:tcPr>
            <w:tcW w:w="479" w:type="pct"/>
            <w:noWrap/>
            <w:hideMark/>
          </w:tcPr>
          <w:p w14:paraId="479AAC53" w14:textId="77777777" w:rsidR="00A84123" w:rsidRPr="00F851DD" w:rsidRDefault="00A84123" w:rsidP="00066FCB">
            <w:pPr>
              <w:contextualSpacing/>
              <w:jc w:val="right"/>
            </w:pPr>
            <w:r w:rsidRPr="00F851DD">
              <w:t>1</w:t>
            </w:r>
          </w:p>
        </w:tc>
        <w:tc>
          <w:tcPr>
            <w:tcW w:w="286" w:type="pct"/>
            <w:noWrap/>
            <w:hideMark/>
          </w:tcPr>
          <w:p w14:paraId="13D1CD90" w14:textId="77777777" w:rsidR="00A84123" w:rsidRPr="00F851DD" w:rsidRDefault="00A84123" w:rsidP="00066FCB">
            <w:pPr>
              <w:contextualSpacing/>
              <w:jc w:val="right"/>
            </w:pPr>
            <w:r w:rsidRPr="00F851DD">
              <w:t>0</w:t>
            </w:r>
          </w:p>
        </w:tc>
        <w:tc>
          <w:tcPr>
            <w:tcW w:w="312" w:type="pct"/>
            <w:noWrap/>
            <w:hideMark/>
          </w:tcPr>
          <w:p w14:paraId="72C7C5E1" w14:textId="77777777" w:rsidR="00A84123" w:rsidRPr="00F851DD" w:rsidRDefault="00A84123" w:rsidP="00066FCB">
            <w:pPr>
              <w:contextualSpacing/>
              <w:jc w:val="right"/>
            </w:pPr>
            <w:r w:rsidRPr="00F851DD">
              <w:t>0</w:t>
            </w:r>
          </w:p>
        </w:tc>
      </w:tr>
      <w:tr w:rsidR="00F851DD" w:rsidRPr="00F851DD" w14:paraId="0C052095" w14:textId="77777777" w:rsidTr="00A84123">
        <w:trPr>
          <w:trHeight w:val="315"/>
          <w:jc w:val="center"/>
        </w:trPr>
        <w:tc>
          <w:tcPr>
            <w:tcW w:w="317" w:type="pct"/>
            <w:noWrap/>
            <w:hideMark/>
          </w:tcPr>
          <w:p w14:paraId="016A2E32" w14:textId="77777777" w:rsidR="00A84123" w:rsidRPr="00F851DD" w:rsidRDefault="00A84123" w:rsidP="00066FCB">
            <w:pPr>
              <w:contextualSpacing/>
              <w:jc w:val="center"/>
            </w:pPr>
            <w:r w:rsidRPr="00F851DD">
              <w:t>BK</w:t>
            </w:r>
          </w:p>
        </w:tc>
        <w:tc>
          <w:tcPr>
            <w:tcW w:w="273" w:type="pct"/>
            <w:noWrap/>
            <w:hideMark/>
          </w:tcPr>
          <w:p w14:paraId="617ADD26" w14:textId="77777777" w:rsidR="00A84123" w:rsidRPr="00F851DD" w:rsidRDefault="00A84123" w:rsidP="00066FCB">
            <w:pPr>
              <w:contextualSpacing/>
              <w:jc w:val="center"/>
            </w:pPr>
            <w:r w:rsidRPr="00F851DD">
              <w:t>ПЦ-80</w:t>
            </w:r>
          </w:p>
        </w:tc>
        <w:tc>
          <w:tcPr>
            <w:tcW w:w="399" w:type="pct"/>
            <w:noWrap/>
            <w:hideMark/>
          </w:tcPr>
          <w:p w14:paraId="4182E25B" w14:textId="77777777" w:rsidR="00A84123" w:rsidRPr="00F851DD" w:rsidRDefault="00A84123" w:rsidP="00066FCB">
            <w:pPr>
              <w:contextualSpacing/>
              <w:jc w:val="center"/>
            </w:pPr>
            <w:r w:rsidRPr="00F851DD">
              <w:t>1963</w:t>
            </w:r>
          </w:p>
        </w:tc>
        <w:tc>
          <w:tcPr>
            <w:tcW w:w="211" w:type="pct"/>
            <w:noWrap/>
            <w:hideMark/>
          </w:tcPr>
          <w:p w14:paraId="5532A369" w14:textId="77777777" w:rsidR="00A84123" w:rsidRPr="00F851DD" w:rsidRDefault="00A84123" w:rsidP="00066FCB">
            <w:pPr>
              <w:contextualSpacing/>
              <w:jc w:val="center"/>
            </w:pPr>
            <w:r w:rsidRPr="00F851DD">
              <w:t>57</w:t>
            </w:r>
          </w:p>
        </w:tc>
        <w:tc>
          <w:tcPr>
            <w:tcW w:w="194" w:type="pct"/>
            <w:noWrap/>
            <w:hideMark/>
          </w:tcPr>
          <w:p w14:paraId="12B3D1A2" w14:textId="77777777" w:rsidR="00A84123" w:rsidRPr="00F851DD" w:rsidRDefault="00A84123" w:rsidP="00066FCB">
            <w:pPr>
              <w:contextualSpacing/>
              <w:jc w:val="right"/>
            </w:pPr>
            <w:r w:rsidRPr="00F851DD">
              <w:t>Ж</w:t>
            </w:r>
          </w:p>
        </w:tc>
        <w:tc>
          <w:tcPr>
            <w:tcW w:w="232" w:type="pct"/>
            <w:noWrap/>
            <w:hideMark/>
          </w:tcPr>
          <w:p w14:paraId="177DE934" w14:textId="77777777" w:rsidR="00A84123" w:rsidRPr="00F851DD" w:rsidRDefault="00A84123" w:rsidP="00066FCB">
            <w:pPr>
              <w:contextualSpacing/>
              <w:jc w:val="right"/>
            </w:pPr>
            <w:r w:rsidRPr="00F851DD">
              <w:t>53,1</w:t>
            </w:r>
          </w:p>
        </w:tc>
        <w:tc>
          <w:tcPr>
            <w:tcW w:w="395" w:type="pct"/>
            <w:noWrap/>
            <w:hideMark/>
          </w:tcPr>
          <w:p w14:paraId="54682FF4" w14:textId="77777777" w:rsidR="00A84123" w:rsidRPr="00F851DD" w:rsidRDefault="00A84123" w:rsidP="00066FCB">
            <w:pPr>
              <w:contextualSpacing/>
              <w:jc w:val="right"/>
            </w:pPr>
            <w:r w:rsidRPr="00F851DD">
              <w:t>1,71</w:t>
            </w:r>
          </w:p>
        </w:tc>
        <w:tc>
          <w:tcPr>
            <w:tcW w:w="386" w:type="pct"/>
            <w:noWrap/>
            <w:hideMark/>
          </w:tcPr>
          <w:p w14:paraId="3C048918" w14:textId="77777777" w:rsidR="00A84123" w:rsidRPr="00F851DD" w:rsidRDefault="00A84123" w:rsidP="00066FCB">
            <w:pPr>
              <w:contextualSpacing/>
              <w:jc w:val="right"/>
            </w:pPr>
            <w:r w:rsidRPr="00F851DD">
              <w:t>0,322</w:t>
            </w:r>
          </w:p>
        </w:tc>
        <w:tc>
          <w:tcPr>
            <w:tcW w:w="386" w:type="pct"/>
            <w:noWrap/>
            <w:hideMark/>
          </w:tcPr>
          <w:p w14:paraId="150C3550" w14:textId="77777777" w:rsidR="00A84123" w:rsidRPr="00F851DD" w:rsidRDefault="00A84123" w:rsidP="00066FCB">
            <w:pPr>
              <w:contextualSpacing/>
              <w:jc w:val="right"/>
            </w:pPr>
            <w:r w:rsidRPr="00F851DD">
              <w:t>0,078</w:t>
            </w:r>
          </w:p>
        </w:tc>
        <w:tc>
          <w:tcPr>
            <w:tcW w:w="334" w:type="pct"/>
          </w:tcPr>
          <w:p w14:paraId="267D14E5" w14:textId="77777777" w:rsidR="00A84123" w:rsidRPr="00F851DD" w:rsidRDefault="00A84123" w:rsidP="00066FCB">
            <w:pPr>
              <w:contextualSpacing/>
              <w:jc w:val="right"/>
            </w:pPr>
          </w:p>
        </w:tc>
        <w:tc>
          <w:tcPr>
            <w:tcW w:w="334" w:type="pct"/>
            <w:noWrap/>
            <w:hideMark/>
          </w:tcPr>
          <w:p w14:paraId="1065FE81" w14:textId="16F740C9" w:rsidR="00A84123" w:rsidRPr="00F851DD" w:rsidRDefault="00A84123" w:rsidP="00066FCB">
            <w:pPr>
              <w:contextualSpacing/>
              <w:jc w:val="right"/>
            </w:pPr>
            <w:r w:rsidRPr="00F851DD">
              <w:t>0</w:t>
            </w:r>
          </w:p>
        </w:tc>
        <w:tc>
          <w:tcPr>
            <w:tcW w:w="462" w:type="pct"/>
            <w:noWrap/>
            <w:hideMark/>
          </w:tcPr>
          <w:p w14:paraId="33E1566F" w14:textId="77777777" w:rsidR="00A84123" w:rsidRPr="00F851DD" w:rsidRDefault="00A84123" w:rsidP="00066FCB">
            <w:pPr>
              <w:contextualSpacing/>
              <w:jc w:val="right"/>
            </w:pPr>
            <w:r w:rsidRPr="00F851DD">
              <w:t>1</w:t>
            </w:r>
          </w:p>
        </w:tc>
        <w:tc>
          <w:tcPr>
            <w:tcW w:w="479" w:type="pct"/>
            <w:noWrap/>
            <w:hideMark/>
          </w:tcPr>
          <w:p w14:paraId="66BDA34F" w14:textId="77777777" w:rsidR="00A84123" w:rsidRPr="00F851DD" w:rsidRDefault="00A84123" w:rsidP="00066FCB">
            <w:pPr>
              <w:contextualSpacing/>
              <w:jc w:val="right"/>
            </w:pPr>
            <w:r w:rsidRPr="00F851DD">
              <w:t>1</w:t>
            </w:r>
          </w:p>
        </w:tc>
        <w:tc>
          <w:tcPr>
            <w:tcW w:w="286" w:type="pct"/>
            <w:noWrap/>
            <w:hideMark/>
          </w:tcPr>
          <w:p w14:paraId="142EF661" w14:textId="77777777" w:rsidR="00A84123" w:rsidRPr="00F851DD" w:rsidRDefault="00A84123" w:rsidP="00066FCB">
            <w:pPr>
              <w:contextualSpacing/>
              <w:jc w:val="right"/>
            </w:pPr>
            <w:r w:rsidRPr="00F851DD">
              <w:t>0</w:t>
            </w:r>
          </w:p>
        </w:tc>
        <w:tc>
          <w:tcPr>
            <w:tcW w:w="312" w:type="pct"/>
            <w:noWrap/>
            <w:hideMark/>
          </w:tcPr>
          <w:p w14:paraId="68AE9132" w14:textId="77777777" w:rsidR="00A84123" w:rsidRPr="00F851DD" w:rsidRDefault="00A84123" w:rsidP="00066FCB">
            <w:pPr>
              <w:contextualSpacing/>
              <w:jc w:val="right"/>
            </w:pPr>
            <w:r w:rsidRPr="00F851DD">
              <w:t>0</w:t>
            </w:r>
          </w:p>
        </w:tc>
      </w:tr>
      <w:tr w:rsidR="00F851DD" w:rsidRPr="00F851DD" w14:paraId="71309C64" w14:textId="77777777" w:rsidTr="00A84123">
        <w:trPr>
          <w:trHeight w:val="315"/>
          <w:jc w:val="center"/>
        </w:trPr>
        <w:tc>
          <w:tcPr>
            <w:tcW w:w="317" w:type="pct"/>
            <w:noWrap/>
            <w:hideMark/>
          </w:tcPr>
          <w:p w14:paraId="3BBF9972" w14:textId="77777777" w:rsidR="00A84123" w:rsidRPr="00F851DD" w:rsidRDefault="00A84123" w:rsidP="00066FCB">
            <w:pPr>
              <w:contextualSpacing/>
              <w:jc w:val="center"/>
            </w:pPr>
            <w:r w:rsidRPr="00F851DD">
              <w:t>BK</w:t>
            </w:r>
          </w:p>
        </w:tc>
        <w:tc>
          <w:tcPr>
            <w:tcW w:w="273" w:type="pct"/>
            <w:noWrap/>
            <w:hideMark/>
          </w:tcPr>
          <w:p w14:paraId="406E6F6C" w14:textId="77777777" w:rsidR="00A84123" w:rsidRPr="00F851DD" w:rsidRDefault="00A84123" w:rsidP="00066FCB">
            <w:pPr>
              <w:contextualSpacing/>
              <w:jc w:val="center"/>
            </w:pPr>
            <w:r w:rsidRPr="00F851DD">
              <w:t>ПЦ-81</w:t>
            </w:r>
          </w:p>
        </w:tc>
        <w:tc>
          <w:tcPr>
            <w:tcW w:w="399" w:type="pct"/>
            <w:noWrap/>
            <w:hideMark/>
          </w:tcPr>
          <w:p w14:paraId="67B5673C" w14:textId="77777777" w:rsidR="00A84123" w:rsidRPr="00F851DD" w:rsidRDefault="00A84123" w:rsidP="00066FCB">
            <w:pPr>
              <w:contextualSpacing/>
              <w:jc w:val="center"/>
            </w:pPr>
            <w:r w:rsidRPr="00F851DD">
              <w:t>1984</w:t>
            </w:r>
          </w:p>
        </w:tc>
        <w:tc>
          <w:tcPr>
            <w:tcW w:w="211" w:type="pct"/>
            <w:noWrap/>
            <w:hideMark/>
          </w:tcPr>
          <w:p w14:paraId="3546634E" w14:textId="77777777" w:rsidR="00A84123" w:rsidRPr="00F851DD" w:rsidRDefault="00A84123" w:rsidP="00066FCB">
            <w:pPr>
              <w:contextualSpacing/>
              <w:jc w:val="center"/>
            </w:pPr>
            <w:r w:rsidRPr="00F851DD">
              <w:t>36</w:t>
            </w:r>
          </w:p>
        </w:tc>
        <w:tc>
          <w:tcPr>
            <w:tcW w:w="194" w:type="pct"/>
            <w:noWrap/>
            <w:hideMark/>
          </w:tcPr>
          <w:p w14:paraId="685C8080" w14:textId="77777777" w:rsidR="00A84123" w:rsidRPr="00F851DD" w:rsidRDefault="00A84123" w:rsidP="00066FCB">
            <w:pPr>
              <w:contextualSpacing/>
              <w:jc w:val="right"/>
            </w:pPr>
            <w:r w:rsidRPr="00F851DD">
              <w:t>Ж</w:t>
            </w:r>
          </w:p>
        </w:tc>
        <w:tc>
          <w:tcPr>
            <w:tcW w:w="232" w:type="pct"/>
            <w:noWrap/>
            <w:hideMark/>
          </w:tcPr>
          <w:p w14:paraId="3FBA8E2F" w14:textId="77777777" w:rsidR="00A84123" w:rsidRPr="00F851DD" w:rsidRDefault="00A84123" w:rsidP="00066FCB">
            <w:pPr>
              <w:contextualSpacing/>
              <w:jc w:val="right"/>
            </w:pPr>
            <w:r w:rsidRPr="00F851DD">
              <w:t>70,8</w:t>
            </w:r>
          </w:p>
        </w:tc>
        <w:tc>
          <w:tcPr>
            <w:tcW w:w="395" w:type="pct"/>
            <w:noWrap/>
            <w:hideMark/>
          </w:tcPr>
          <w:p w14:paraId="72ED7930" w14:textId="77777777" w:rsidR="00A84123" w:rsidRPr="00F851DD" w:rsidRDefault="00A84123" w:rsidP="00066FCB">
            <w:pPr>
              <w:contextualSpacing/>
              <w:jc w:val="right"/>
            </w:pPr>
            <w:r w:rsidRPr="00F851DD">
              <w:t>2,14</w:t>
            </w:r>
          </w:p>
        </w:tc>
        <w:tc>
          <w:tcPr>
            <w:tcW w:w="386" w:type="pct"/>
            <w:noWrap/>
            <w:hideMark/>
          </w:tcPr>
          <w:p w14:paraId="1B4F17A8" w14:textId="77777777" w:rsidR="00A84123" w:rsidRPr="00F851DD" w:rsidRDefault="00A84123" w:rsidP="00066FCB">
            <w:pPr>
              <w:contextualSpacing/>
              <w:jc w:val="right"/>
            </w:pPr>
            <w:r w:rsidRPr="00F851DD">
              <w:t>0,444</w:t>
            </w:r>
          </w:p>
        </w:tc>
        <w:tc>
          <w:tcPr>
            <w:tcW w:w="386" w:type="pct"/>
            <w:noWrap/>
            <w:hideMark/>
          </w:tcPr>
          <w:p w14:paraId="444B4D31" w14:textId="77777777" w:rsidR="00A84123" w:rsidRPr="00F851DD" w:rsidRDefault="00A84123" w:rsidP="00066FCB">
            <w:pPr>
              <w:contextualSpacing/>
              <w:jc w:val="right"/>
            </w:pPr>
            <w:r w:rsidRPr="00F851DD">
              <w:t>0,333</w:t>
            </w:r>
          </w:p>
        </w:tc>
        <w:tc>
          <w:tcPr>
            <w:tcW w:w="334" w:type="pct"/>
          </w:tcPr>
          <w:p w14:paraId="753E1216" w14:textId="77777777" w:rsidR="00A84123" w:rsidRPr="00F851DD" w:rsidRDefault="00A84123" w:rsidP="00066FCB">
            <w:pPr>
              <w:contextualSpacing/>
              <w:jc w:val="right"/>
            </w:pPr>
          </w:p>
        </w:tc>
        <w:tc>
          <w:tcPr>
            <w:tcW w:w="334" w:type="pct"/>
            <w:noWrap/>
            <w:hideMark/>
          </w:tcPr>
          <w:p w14:paraId="17DD1D61" w14:textId="27975FAC" w:rsidR="00A84123" w:rsidRPr="00F851DD" w:rsidRDefault="00A84123" w:rsidP="00066FCB">
            <w:pPr>
              <w:contextualSpacing/>
              <w:jc w:val="right"/>
            </w:pPr>
            <w:r w:rsidRPr="00F851DD">
              <w:t>0</w:t>
            </w:r>
          </w:p>
        </w:tc>
        <w:tc>
          <w:tcPr>
            <w:tcW w:w="462" w:type="pct"/>
            <w:noWrap/>
            <w:hideMark/>
          </w:tcPr>
          <w:p w14:paraId="18BCDE25" w14:textId="77777777" w:rsidR="00A84123" w:rsidRPr="00F851DD" w:rsidRDefault="00A84123" w:rsidP="00066FCB">
            <w:pPr>
              <w:contextualSpacing/>
              <w:jc w:val="right"/>
            </w:pPr>
            <w:r w:rsidRPr="00F851DD">
              <w:t>2</w:t>
            </w:r>
          </w:p>
        </w:tc>
        <w:tc>
          <w:tcPr>
            <w:tcW w:w="479" w:type="pct"/>
            <w:noWrap/>
            <w:hideMark/>
          </w:tcPr>
          <w:p w14:paraId="20A2E4FF" w14:textId="77777777" w:rsidR="00A84123" w:rsidRPr="00F851DD" w:rsidRDefault="00A84123" w:rsidP="00066FCB">
            <w:pPr>
              <w:contextualSpacing/>
              <w:jc w:val="right"/>
            </w:pPr>
            <w:r w:rsidRPr="00F851DD">
              <w:t>0</w:t>
            </w:r>
          </w:p>
        </w:tc>
        <w:tc>
          <w:tcPr>
            <w:tcW w:w="286" w:type="pct"/>
            <w:noWrap/>
            <w:hideMark/>
          </w:tcPr>
          <w:p w14:paraId="2437BCEA" w14:textId="77777777" w:rsidR="00A84123" w:rsidRPr="00F851DD" w:rsidRDefault="00A84123" w:rsidP="00066FCB">
            <w:pPr>
              <w:contextualSpacing/>
              <w:jc w:val="right"/>
            </w:pPr>
            <w:r w:rsidRPr="00F851DD">
              <w:t>0</w:t>
            </w:r>
          </w:p>
        </w:tc>
        <w:tc>
          <w:tcPr>
            <w:tcW w:w="312" w:type="pct"/>
            <w:noWrap/>
            <w:hideMark/>
          </w:tcPr>
          <w:p w14:paraId="09573248" w14:textId="77777777" w:rsidR="00A84123" w:rsidRPr="00F851DD" w:rsidRDefault="00A84123" w:rsidP="00066FCB">
            <w:pPr>
              <w:contextualSpacing/>
              <w:jc w:val="right"/>
            </w:pPr>
            <w:r w:rsidRPr="00F851DD">
              <w:t>0</w:t>
            </w:r>
          </w:p>
        </w:tc>
      </w:tr>
      <w:tr w:rsidR="00F851DD" w:rsidRPr="00F851DD" w14:paraId="5584F945" w14:textId="77777777" w:rsidTr="00A84123">
        <w:trPr>
          <w:trHeight w:val="315"/>
          <w:jc w:val="center"/>
        </w:trPr>
        <w:tc>
          <w:tcPr>
            <w:tcW w:w="317" w:type="pct"/>
            <w:noWrap/>
            <w:hideMark/>
          </w:tcPr>
          <w:p w14:paraId="70EC96EB" w14:textId="77777777" w:rsidR="00A84123" w:rsidRPr="00F851DD" w:rsidRDefault="00A84123" w:rsidP="00066FCB">
            <w:pPr>
              <w:contextualSpacing/>
              <w:jc w:val="center"/>
            </w:pPr>
            <w:r w:rsidRPr="00F851DD">
              <w:t>BK</w:t>
            </w:r>
          </w:p>
        </w:tc>
        <w:tc>
          <w:tcPr>
            <w:tcW w:w="273" w:type="pct"/>
            <w:noWrap/>
            <w:hideMark/>
          </w:tcPr>
          <w:p w14:paraId="3F66B978" w14:textId="77777777" w:rsidR="00A84123" w:rsidRPr="00F851DD" w:rsidRDefault="00A84123" w:rsidP="00066FCB">
            <w:pPr>
              <w:contextualSpacing/>
              <w:jc w:val="center"/>
            </w:pPr>
            <w:r w:rsidRPr="00F851DD">
              <w:t>ПЦ-82</w:t>
            </w:r>
          </w:p>
        </w:tc>
        <w:tc>
          <w:tcPr>
            <w:tcW w:w="399" w:type="pct"/>
            <w:noWrap/>
            <w:hideMark/>
          </w:tcPr>
          <w:p w14:paraId="62E6136C" w14:textId="77777777" w:rsidR="00A84123" w:rsidRPr="00F851DD" w:rsidRDefault="00A84123" w:rsidP="00066FCB">
            <w:pPr>
              <w:contextualSpacing/>
              <w:jc w:val="center"/>
            </w:pPr>
            <w:r w:rsidRPr="00F851DD">
              <w:t>1962</w:t>
            </w:r>
          </w:p>
        </w:tc>
        <w:tc>
          <w:tcPr>
            <w:tcW w:w="211" w:type="pct"/>
            <w:noWrap/>
            <w:hideMark/>
          </w:tcPr>
          <w:p w14:paraId="2F84067A" w14:textId="77777777" w:rsidR="00A84123" w:rsidRPr="00F851DD" w:rsidRDefault="00A84123" w:rsidP="00066FCB">
            <w:pPr>
              <w:contextualSpacing/>
              <w:jc w:val="center"/>
            </w:pPr>
            <w:r w:rsidRPr="00F851DD">
              <w:t>58</w:t>
            </w:r>
          </w:p>
        </w:tc>
        <w:tc>
          <w:tcPr>
            <w:tcW w:w="194" w:type="pct"/>
            <w:noWrap/>
            <w:hideMark/>
          </w:tcPr>
          <w:p w14:paraId="76F953E7" w14:textId="77777777" w:rsidR="00A84123" w:rsidRPr="00F851DD" w:rsidRDefault="00A84123" w:rsidP="00066FCB">
            <w:pPr>
              <w:contextualSpacing/>
              <w:jc w:val="right"/>
            </w:pPr>
            <w:r w:rsidRPr="00F851DD">
              <w:t>Ж</w:t>
            </w:r>
          </w:p>
        </w:tc>
        <w:tc>
          <w:tcPr>
            <w:tcW w:w="232" w:type="pct"/>
            <w:noWrap/>
            <w:hideMark/>
          </w:tcPr>
          <w:p w14:paraId="5614C019" w14:textId="77777777" w:rsidR="00A84123" w:rsidRPr="00F851DD" w:rsidRDefault="00A84123" w:rsidP="00066FCB">
            <w:pPr>
              <w:contextualSpacing/>
              <w:jc w:val="right"/>
            </w:pPr>
            <w:r w:rsidRPr="00F851DD">
              <w:t>100,7</w:t>
            </w:r>
          </w:p>
        </w:tc>
        <w:tc>
          <w:tcPr>
            <w:tcW w:w="395" w:type="pct"/>
            <w:noWrap/>
            <w:hideMark/>
          </w:tcPr>
          <w:p w14:paraId="751A7098" w14:textId="77777777" w:rsidR="00A84123" w:rsidRPr="00F851DD" w:rsidRDefault="00A84123" w:rsidP="00066FCB">
            <w:pPr>
              <w:contextualSpacing/>
              <w:jc w:val="right"/>
            </w:pPr>
            <w:r w:rsidRPr="00F851DD">
              <w:t>2,71</w:t>
            </w:r>
          </w:p>
        </w:tc>
        <w:tc>
          <w:tcPr>
            <w:tcW w:w="386" w:type="pct"/>
            <w:noWrap/>
            <w:hideMark/>
          </w:tcPr>
          <w:p w14:paraId="125E7E8B" w14:textId="77777777" w:rsidR="00A84123" w:rsidRPr="00F851DD" w:rsidRDefault="00A84123" w:rsidP="00066FCB">
            <w:pPr>
              <w:contextualSpacing/>
              <w:jc w:val="right"/>
            </w:pPr>
            <w:r w:rsidRPr="00F851DD">
              <w:t>1,934</w:t>
            </w:r>
          </w:p>
        </w:tc>
        <w:tc>
          <w:tcPr>
            <w:tcW w:w="386" w:type="pct"/>
            <w:noWrap/>
            <w:hideMark/>
          </w:tcPr>
          <w:p w14:paraId="4E294FC5" w14:textId="77777777" w:rsidR="00A84123" w:rsidRPr="00F851DD" w:rsidRDefault="00A84123" w:rsidP="00066FCB">
            <w:pPr>
              <w:contextualSpacing/>
              <w:jc w:val="right"/>
            </w:pPr>
            <w:r w:rsidRPr="00F851DD">
              <w:t>2,171</w:t>
            </w:r>
          </w:p>
        </w:tc>
        <w:tc>
          <w:tcPr>
            <w:tcW w:w="334" w:type="pct"/>
          </w:tcPr>
          <w:p w14:paraId="2A5C6D31" w14:textId="77777777" w:rsidR="00A84123" w:rsidRPr="00F851DD" w:rsidRDefault="00A84123" w:rsidP="00066FCB">
            <w:pPr>
              <w:contextualSpacing/>
              <w:jc w:val="right"/>
            </w:pPr>
          </w:p>
        </w:tc>
        <w:tc>
          <w:tcPr>
            <w:tcW w:w="334" w:type="pct"/>
            <w:noWrap/>
            <w:hideMark/>
          </w:tcPr>
          <w:p w14:paraId="21E61807" w14:textId="6948D691" w:rsidR="00A84123" w:rsidRPr="00F851DD" w:rsidRDefault="00A84123" w:rsidP="00066FCB">
            <w:pPr>
              <w:contextualSpacing/>
              <w:jc w:val="right"/>
            </w:pPr>
            <w:r w:rsidRPr="00F851DD">
              <w:t>2</w:t>
            </w:r>
          </w:p>
        </w:tc>
        <w:tc>
          <w:tcPr>
            <w:tcW w:w="462" w:type="pct"/>
            <w:noWrap/>
            <w:hideMark/>
          </w:tcPr>
          <w:p w14:paraId="133487C2" w14:textId="77777777" w:rsidR="00A84123" w:rsidRPr="00F851DD" w:rsidRDefault="00A84123" w:rsidP="00066FCB">
            <w:pPr>
              <w:contextualSpacing/>
              <w:jc w:val="right"/>
            </w:pPr>
            <w:r w:rsidRPr="00F851DD">
              <w:t>2</w:t>
            </w:r>
          </w:p>
        </w:tc>
        <w:tc>
          <w:tcPr>
            <w:tcW w:w="479" w:type="pct"/>
            <w:noWrap/>
            <w:hideMark/>
          </w:tcPr>
          <w:p w14:paraId="6148CE54" w14:textId="77777777" w:rsidR="00A84123" w:rsidRPr="00F851DD" w:rsidRDefault="00A84123" w:rsidP="00066FCB">
            <w:pPr>
              <w:contextualSpacing/>
              <w:jc w:val="right"/>
            </w:pPr>
            <w:r w:rsidRPr="00F851DD">
              <w:t>1</w:t>
            </w:r>
          </w:p>
        </w:tc>
        <w:tc>
          <w:tcPr>
            <w:tcW w:w="286" w:type="pct"/>
            <w:noWrap/>
            <w:hideMark/>
          </w:tcPr>
          <w:p w14:paraId="412056D7" w14:textId="77777777" w:rsidR="00A84123" w:rsidRPr="00F851DD" w:rsidRDefault="00A84123" w:rsidP="00066FCB">
            <w:pPr>
              <w:contextualSpacing/>
              <w:jc w:val="right"/>
            </w:pPr>
            <w:r w:rsidRPr="00F851DD">
              <w:t>0</w:t>
            </w:r>
          </w:p>
        </w:tc>
        <w:tc>
          <w:tcPr>
            <w:tcW w:w="312" w:type="pct"/>
            <w:noWrap/>
            <w:hideMark/>
          </w:tcPr>
          <w:p w14:paraId="10B04648" w14:textId="77777777" w:rsidR="00A84123" w:rsidRPr="00F851DD" w:rsidRDefault="00A84123" w:rsidP="00066FCB">
            <w:pPr>
              <w:contextualSpacing/>
              <w:jc w:val="right"/>
            </w:pPr>
            <w:r w:rsidRPr="00F851DD">
              <w:t>1</w:t>
            </w:r>
          </w:p>
        </w:tc>
      </w:tr>
      <w:tr w:rsidR="00F851DD" w:rsidRPr="00F851DD" w14:paraId="330B3E5C" w14:textId="77777777" w:rsidTr="00A84123">
        <w:trPr>
          <w:trHeight w:val="315"/>
          <w:jc w:val="center"/>
        </w:trPr>
        <w:tc>
          <w:tcPr>
            <w:tcW w:w="317" w:type="pct"/>
            <w:noWrap/>
            <w:hideMark/>
          </w:tcPr>
          <w:p w14:paraId="695B9FFC" w14:textId="77777777" w:rsidR="00A84123" w:rsidRPr="00F851DD" w:rsidRDefault="00A84123" w:rsidP="00066FCB">
            <w:pPr>
              <w:contextualSpacing/>
              <w:jc w:val="center"/>
            </w:pPr>
            <w:r w:rsidRPr="00F851DD">
              <w:t>BK</w:t>
            </w:r>
          </w:p>
        </w:tc>
        <w:tc>
          <w:tcPr>
            <w:tcW w:w="273" w:type="pct"/>
            <w:noWrap/>
            <w:hideMark/>
          </w:tcPr>
          <w:p w14:paraId="7B15712B" w14:textId="77777777" w:rsidR="00A84123" w:rsidRPr="00F851DD" w:rsidRDefault="00A84123" w:rsidP="00066FCB">
            <w:pPr>
              <w:contextualSpacing/>
              <w:jc w:val="center"/>
            </w:pPr>
            <w:r w:rsidRPr="00F851DD">
              <w:t>ПЦ-83</w:t>
            </w:r>
          </w:p>
        </w:tc>
        <w:tc>
          <w:tcPr>
            <w:tcW w:w="399" w:type="pct"/>
            <w:noWrap/>
            <w:hideMark/>
          </w:tcPr>
          <w:p w14:paraId="00A36AAC" w14:textId="77777777" w:rsidR="00A84123" w:rsidRPr="00F851DD" w:rsidRDefault="00A84123" w:rsidP="00066FCB">
            <w:pPr>
              <w:contextualSpacing/>
              <w:jc w:val="center"/>
            </w:pPr>
            <w:r w:rsidRPr="00F851DD">
              <w:t>1966</w:t>
            </w:r>
          </w:p>
        </w:tc>
        <w:tc>
          <w:tcPr>
            <w:tcW w:w="211" w:type="pct"/>
            <w:noWrap/>
            <w:hideMark/>
          </w:tcPr>
          <w:p w14:paraId="183FF944" w14:textId="77777777" w:rsidR="00A84123" w:rsidRPr="00F851DD" w:rsidRDefault="00A84123" w:rsidP="00066FCB">
            <w:pPr>
              <w:contextualSpacing/>
              <w:jc w:val="center"/>
            </w:pPr>
            <w:r w:rsidRPr="00F851DD">
              <w:t>54</w:t>
            </w:r>
          </w:p>
        </w:tc>
        <w:tc>
          <w:tcPr>
            <w:tcW w:w="194" w:type="pct"/>
            <w:noWrap/>
            <w:hideMark/>
          </w:tcPr>
          <w:p w14:paraId="694A62B2" w14:textId="77777777" w:rsidR="00A84123" w:rsidRPr="00F851DD" w:rsidRDefault="00A84123" w:rsidP="00066FCB">
            <w:pPr>
              <w:contextualSpacing/>
              <w:jc w:val="right"/>
            </w:pPr>
            <w:r w:rsidRPr="00F851DD">
              <w:t>М</w:t>
            </w:r>
          </w:p>
        </w:tc>
        <w:tc>
          <w:tcPr>
            <w:tcW w:w="232" w:type="pct"/>
            <w:noWrap/>
            <w:hideMark/>
          </w:tcPr>
          <w:p w14:paraId="65B92675" w14:textId="77777777" w:rsidR="00A84123" w:rsidRPr="00F851DD" w:rsidRDefault="00A84123" w:rsidP="00066FCB">
            <w:pPr>
              <w:contextualSpacing/>
              <w:jc w:val="right"/>
            </w:pPr>
            <w:r w:rsidRPr="00F851DD">
              <w:t>77,1</w:t>
            </w:r>
          </w:p>
        </w:tc>
        <w:tc>
          <w:tcPr>
            <w:tcW w:w="395" w:type="pct"/>
            <w:noWrap/>
            <w:hideMark/>
          </w:tcPr>
          <w:p w14:paraId="0B054C4B" w14:textId="77777777" w:rsidR="00A84123" w:rsidRPr="00F851DD" w:rsidRDefault="00A84123" w:rsidP="00066FCB">
            <w:pPr>
              <w:contextualSpacing/>
              <w:jc w:val="right"/>
            </w:pPr>
            <w:r w:rsidRPr="00F851DD">
              <w:t>1,71</w:t>
            </w:r>
          </w:p>
        </w:tc>
        <w:tc>
          <w:tcPr>
            <w:tcW w:w="386" w:type="pct"/>
            <w:noWrap/>
            <w:hideMark/>
          </w:tcPr>
          <w:p w14:paraId="654CA166" w14:textId="77777777" w:rsidR="00A84123" w:rsidRPr="00F851DD" w:rsidRDefault="00A84123" w:rsidP="00066FCB">
            <w:pPr>
              <w:contextualSpacing/>
              <w:jc w:val="right"/>
            </w:pPr>
            <w:r w:rsidRPr="00F851DD">
              <w:t>0,193</w:t>
            </w:r>
          </w:p>
        </w:tc>
        <w:tc>
          <w:tcPr>
            <w:tcW w:w="386" w:type="pct"/>
            <w:noWrap/>
            <w:hideMark/>
          </w:tcPr>
          <w:p w14:paraId="47D8C32F" w14:textId="77777777" w:rsidR="00A84123" w:rsidRPr="00F851DD" w:rsidRDefault="00A84123" w:rsidP="00066FCB">
            <w:pPr>
              <w:contextualSpacing/>
              <w:jc w:val="right"/>
            </w:pPr>
            <w:r w:rsidRPr="00F851DD">
              <w:t>0,125</w:t>
            </w:r>
          </w:p>
        </w:tc>
        <w:tc>
          <w:tcPr>
            <w:tcW w:w="334" w:type="pct"/>
          </w:tcPr>
          <w:p w14:paraId="3FA40B97" w14:textId="77777777" w:rsidR="00A84123" w:rsidRPr="00F851DD" w:rsidRDefault="00A84123" w:rsidP="00066FCB">
            <w:pPr>
              <w:contextualSpacing/>
              <w:jc w:val="right"/>
            </w:pPr>
          </w:p>
        </w:tc>
        <w:tc>
          <w:tcPr>
            <w:tcW w:w="334" w:type="pct"/>
            <w:noWrap/>
            <w:hideMark/>
          </w:tcPr>
          <w:p w14:paraId="61C4C8F3" w14:textId="36D5B596" w:rsidR="00A84123" w:rsidRPr="00F851DD" w:rsidRDefault="00A84123" w:rsidP="00066FCB">
            <w:pPr>
              <w:contextualSpacing/>
              <w:jc w:val="right"/>
            </w:pPr>
            <w:r w:rsidRPr="00F851DD">
              <w:t>0</w:t>
            </w:r>
          </w:p>
        </w:tc>
        <w:tc>
          <w:tcPr>
            <w:tcW w:w="462" w:type="pct"/>
            <w:noWrap/>
            <w:hideMark/>
          </w:tcPr>
          <w:p w14:paraId="555DFB2D" w14:textId="77777777" w:rsidR="00A84123" w:rsidRPr="00F851DD" w:rsidRDefault="00A84123" w:rsidP="00066FCB">
            <w:pPr>
              <w:contextualSpacing/>
              <w:jc w:val="right"/>
            </w:pPr>
            <w:r w:rsidRPr="00F851DD">
              <w:t>2</w:t>
            </w:r>
          </w:p>
        </w:tc>
        <w:tc>
          <w:tcPr>
            <w:tcW w:w="479" w:type="pct"/>
            <w:noWrap/>
            <w:hideMark/>
          </w:tcPr>
          <w:p w14:paraId="1179D294" w14:textId="77777777" w:rsidR="00A84123" w:rsidRPr="00F851DD" w:rsidRDefault="00A84123" w:rsidP="00066FCB">
            <w:pPr>
              <w:contextualSpacing/>
              <w:jc w:val="right"/>
            </w:pPr>
            <w:r w:rsidRPr="00F851DD">
              <w:t>0</w:t>
            </w:r>
          </w:p>
        </w:tc>
        <w:tc>
          <w:tcPr>
            <w:tcW w:w="286" w:type="pct"/>
            <w:noWrap/>
            <w:hideMark/>
          </w:tcPr>
          <w:p w14:paraId="09903A75" w14:textId="77777777" w:rsidR="00A84123" w:rsidRPr="00F851DD" w:rsidRDefault="00A84123" w:rsidP="00066FCB">
            <w:pPr>
              <w:contextualSpacing/>
              <w:jc w:val="right"/>
            </w:pPr>
            <w:r w:rsidRPr="00F851DD">
              <w:t>0</w:t>
            </w:r>
          </w:p>
        </w:tc>
        <w:tc>
          <w:tcPr>
            <w:tcW w:w="312" w:type="pct"/>
            <w:noWrap/>
            <w:hideMark/>
          </w:tcPr>
          <w:p w14:paraId="7D1F40F0" w14:textId="77777777" w:rsidR="00A84123" w:rsidRPr="00F851DD" w:rsidRDefault="00A84123" w:rsidP="00066FCB">
            <w:pPr>
              <w:contextualSpacing/>
              <w:jc w:val="right"/>
            </w:pPr>
            <w:r w:rsidRPr="00F851DD">
              <w:t>0</w:t>
            </w:r>
          </w:p>
        </w:tc>
      </w:tr>
      <w:tr w:rsidR="00F851DD" w:rsidRPr="00F851DD" w14:paraId="6286E599" w14:textId="77777777" w:rsidTr="00A84123">
        <w:trPr>
          <w:trHeight w:val="315"/>
          <w:jc w:val="center"/>
        </w:trPr>
        <w:tc>
          <w:tcPr>
            <w:tcW w:w="317" w:type="pct"/>
            <w:noWrap/>
            <w:hideMark/>
          </w:tcPr>
          <w:p w14:paraId="51641CF9" w14:textId="77777777" w:rsidR="00A84123" w:rsidRPr="00F851DD" w:rsidRDefault="00A84123" w:rsidP="00066FCB">
            <w:pPr>
              <w:contextualSpacing/>
              <w:jc w:val="center"/>
            </w:pPr>
            <w:r w:rsidRPr="00F851DD">
              <w:t>BK</w:t>
            </w:r>
          </w:p>
        </w:tc>
        <w:tc>
          <w:tcPr>
            <w:tcW w:w="273" w:type="pct"/>
            <w:noWrap/>
            <w:hideMark/>
          </w:tcPr>
          <w:p w14:paraId="08B8563A" w14:textId="77777777" w:rsidR="00A84123" w:rsidRPr="00F851DD" w:rsidRDefault="00A84123" w:rsidP="00066FCB">
            <w:pPr>
              <w:contextualSpacing/>
              <w:jc w:val="center"/>
            </w:pPr>
            <w:r w:rsidRPr="00F851DD">
              <w:t>ПЦ-84</w:t>
            </w:r>
          </w:p>
        </w:tc>
        <w:tc>
          <w:tcPr>
            <w:tcW w:w="399" w:type="pct"/>
            <w:noWrap/>
            <w:hideMark/>
          </w:tcPr>
          <w:p w14:paraId="22D0936A" w14:textId="77777777" w:rsidR="00A84123" w:rsidRPr="00F851DD" w:rsidRDefault="00A84123" w:rsidP="00066FCB">
            <w:pPr>
              <w:contextualSpacing/>
              <w:jc w:val="center"/>
            </w:pPr>
            <w:r w:rsidRPr="00F851DD">
              <w:t>1980</w:t>
            </w:r>
          </w:p>
        </w:tc>
        <w:tc>
          <w:tcPr>
            <w:tcW w:w="211" w:type="pct"/>
            <w:noWrap/>
            <w:hideMark/>
          </w:tcPr>
          <w:p w14:paraId="36B400A8" w14:textId="77777777" w:rsidR="00A84123" w:rsidRPr="00F851DD" w:rsidRDefault="00A84123" w:rsidP="00066FCB">
            <w:pPr>
              <w:contextualSpacing/>
              <w:jc w:val="center"/>
            </w:pPr>
            <w:r w:rsidRPr="00F851DD">
              <w:t>40</w:t>
            </w:r>
          </w:p>
        </w:tc>
        <w:tc>
          <w:tcPr>
            <w:tcW w:w="194" w:type="pct"/>
            <w:noWrap/>
            <w:hideMark/>
          </w:tcPr>
          <w:p w14:paraId="3289FAE2" w14:textId="77777777" w:rsidR="00A84123" w:rsidRPr="00F851DD" w:rsidRDefault="00A84123" w:rsidP="00066FCB">
            <w:pPr>
              <w:contextualSpacing/>
              <w:jc w:val="right"/>
            </w:pPr>
            <w:r w:rsidRPr="00F851DD">
              <w:t>М</w:t>
            </w:r>
          </w:p>
        </w:tc>
        <w:tc>
          <w:tcPr>
            <w:tcW w:w="232" w:type="pct"/>
            <w:noWrap/>
            <w:hideMark/>
          </w:tcPr>
          <w:p w14:paraId="726A7F5F" w14:textId="77777777" w:rsidR="00A84123" w:rsidRPr="00F851DD" w:rsidRDefault="00A84123" w:rsidP="00066FCB">
            <w:pPr>
              <w:contextualSpacing/>
              <w:jc w:val="right"/>
            </w:pPr>
            <w:r w:rsidRPr="00F851DD">
              <w:t>77,4</w:t>
            </w:r>
          </w:p>
        </w:tc>
        <w:tc>
          <w:tcPr>
            <w:tcW w:w="395" w:type="pct"/>
            <w:noWrap/>
            <w:hideMark/>
          </w:tcPr>
          <w:p w14:paraId="7AA56674" w14:textId="77777777" w:rsidR="00A84123" w:rsidRPr="00F851DD" w:rsidRDefault="00A84123" w:rsidP="00066FCB">
            <w:pPr>
              <w:contextualSpacing/>
              <w:jc w:val="right"/>
            </w:pPr>
            <w:r w:rsidRPr="00F851DD">
              <w:t>3,00</w:t>
            </w:r>
          </w:p>
        </w:tc>
        <w:tc>
          <w:tcPr>
            <w:tcW w:w="386" w:type="pct"/>
            <w:noWrap/>
            <w:hideMark/>
          </w:tcPr>
          <w:p w14:paraId="36587597" w14:textId="77777777" w:rsidR="00A84123" w:rsidRPr="00F851DD" w:rsidRDefault="00A84123" w:rsidP="00066FCB">
            <w:pPr>
              <w:contextualSpacing/>
              <w:jc w:val="right"/>
            </w:pPr>
            <w:r w:rsidRPr="00F851DD">
              <w:t>1,278</w:t>
            </w:r>
          </w:p>
        </w:tc>
        <w:tc>
          <w:tcPr>
            <w:tcW w:w="386" w:type="pct"/>
            <w:noWrap/>
            <w:hideMark/>
          </w:tcPr>
          <w:p w14:paraId="7AA3E8A9" w14:textId="77777777" w:rsidR="00A84123" w:rsidRPr="00F851DD" w:rsidRDefault="00A84123" w:rsidP="00066FCB">
            <w:pPr>
              <w:contextualSpacing/>
              <w:jc w:val="right"/>
            </w:pPr>
            <w:r w:rsidRPr="00F851DD">
              <w:t>1,258</w:t>
            </w:r>
          </w:p>
        </w:tc>
        <w:tc>
          <w:tcPr>
            <w:tcW w:w="334" w:type="pct"/>
          </w:tcPr>
          <w:p w14:paraId="051247D4" w14:textId="77777777" w:rsidR="00A84123" w:rsidRPr="00F851DD" w:rsidRDefault="00A84123" w:rsidP="00066FCB">
            <w:pPr>
              <w:contextualSpacing/>
              <w:jc w:val="right"/>
            </w:pPr>
          </w:p>
        </w:tc>
        <w:tc>
          <w:tcPr>
            <w:tcW w:w="334" w:type="pct"/>
            <w:noWrap/>
            <w:hideMark/>
          </w:tcPr>
          <w:p w14:paraId="7D218E2E" w14:textId="135D805E" w:rsidR="00A84123" w:rsidRPr="00F851DD" w:rsidRDefault="00A84123" w:rsidP="00066FCB">
            <w:pPr>
              <w:contextualSpacing/>
              <w:jc w:val="right"/>
            </w:pPr>
            <w:r w:rsidRPr="00F851DD">
              <w:t>0</w:t>
            </w:r>
          </w:p>
        </w:tc>
        <w:tc>
          <w:tcPr>
            <w:tcW w:w="462" w:type="pct"/>
            <w:noWrap/>
            <w:hideMark/>
          </w:tcPr>
          <w:p w14:paraId="0B588568" w14:textId="77777777" w:rsidR="00A84123" w:rsidRPr="00F851DD" w:rsidRDefault="00A84123" w:rsidP="00066FCB">
            <w:pPr>
              <w:contextualSpacing/>
              <w:jc w:val="right"/>
            </w:pPr>
            <w:r w:rsidRPr="00F851DD">
              <w:t>2</w:t>
            </w:r>
          </w:p>
        </w:tc>
        <w:tc>
          <w:tcPr>
            <w:tcW w:w="479" w:type="pct"/>
            <w:noWrap/>
            <w:hideMark/>
          </w:tcPr>
          <w:p w14:paraId="5E02A2A6" w14:textId="77777777" w:rsidR="00A84123" w:rsidRPr="00F851DD" w:rsidRDefault="00A84123" w:rsidP="00066FCB">
            <w:pPr>
              <w:contextualSpacing/>
              <w:jc w:val="right"/>
            </w:pPr>
            <w:r w:rsidRPr="00F851DD">
              <w:t>0</w:t>
            </w:r>
          </w:p>
        </w:tc>
        <w:tc>
          <w:tcPr>
            <w:tcW w:w="286" w:type="pct"/>
            <w:noWrap/>
            <w:hideMark/>
          </w:tcPr>
          <w:p w14:paraId="2626992A" w14:textId="77777777" w:rsidR="00A84123" w:rsidRPr="00F851DD" w:rsidRDefault="00A84123" w:rsidP="00066FCB">
            <w:pPr>
              <w:contextualSpacing/>
              <w:jc w:val="right"/>
            </w:pPr>
            <w:r w:rsidRPr="00F851DD">
              <w:t>1</w:t>
            </w:r>
          </w:p>
        </w:tc>
        <w:tc>
          <w:tcPr>
            <w:tcW w:w="312" w:type="pct"/>
            <w:noWrap/>
            <w:hideMark/>
          </w:tcPr>
          <w:p w14:paraId="31CEB873" w14:textId="77777777" w:rsidR="00A84123" w:rsidRPr="00F851DD" w:rsidRDefault="00A84123" w:rsidP="00066FCB">
            <w:pPr>
              <w:contextualSpacing/>
              <w:jc w:val="right"/>
            </w:pPr>
            <w:r w:rsidRPr="00F851DD">
              <w:t>0</w:t>
            </w:r>
          </w:p>
        </w:tc>
      </w:tr>
      <w:tr w:rsidR="00F851DD" w:rsidRPr="00F851DD" w14:paraId="2AC70BD0" w14:textId="77777777" w:rsidTr="00A84123">
        <w:trPr>
          <w:trHeight w:val="315"/>
          <w:jc w:val="center"/>
        </w:trPr>
        <w:tc>
          <w:tcPr>
            <w:tcW w:w="317" w:type="pct"/>
            <w:noWrap/>
            <w:hideMark/>
          </w:tcPr>
          <w:p w14:paraId="6C2305E8" w14:textId="77777777" w:rsidR="00A84123" w:rsidRPr="00F851DD" w:rsidRDefault="00A84123" w:rsidP="00066FCB">
            <w:pPr>
              <w:contextualSpacing/>
              <w:jc w:val="center"/>
            </w:pPr>
            <w:r w:rsidRPr="00F851DD">
              <w:t>BK</w:t>
            </w:r>
          </w:p>
        </w:tc>
        <w:tc>
          <w:tcPr>
            <w:tcW w:w="273" w:type="pct"/>
            <w:noWrap/>
            <w:hideMark/>
          </w:tcPr>
          <w:p w14:paraId="16A681A1" w14:textId="77777777" w:rsidR="00A84123" w:rsidRPr="00F851DD" w:rsidRDefault="00A84123" w:rsidP="00066FCB">
            <w:pPr>
              <w:contextualSpacing/>
              <w:jc w:val="center"/>
            </w:pPr>
            <w:r w:rsidRPr="00F851DD">
              <w:t>ПЦ-86</w:t>
            </w:r>
          </w:p>
        </w:tc>
        <w:tc>
          <w:tcPr>
            <w:tcW w:w="399" w:type="pct"/>
            <w:noWrap/>
            <w:hideMark/>
          </w:tcPr>
          <w:p w14:paraId="0CC7CA25" w14:textId="77777777" w:rsidR="00A84123" w:rsidRPr="00F851DD" w:rsidRDefault="00A84123" w:rsidP="00066FCB">
            <w:pPr>
              <w:contextualSpacing/>
              <w:jc w:val="center"/>
            </w:pPr>
            <w:r w:rsidRPr="00F851DD">
              <w:t>1959</w:t>
            </w:r>
          </w:p>
        </w:tc>
        <w:tc>
          <w:tcPr>
            <w:tcW w:w="211" w:type="pct"/>
            <w:noWrap/>
            <w:hideMark/>
          </w:tcPr>
          <w:p w14:paraId="67A299F2" w14:textId="77777777" w:rsidR="00A84123" w:rsidRPr="00F851DD" w:rsidRDefault="00A84123" w:rsidP="00066FCB">
            <w:pPr>
              <w:contextualSpacing/>
              <w:jc w:val="center"/>
            </w:pPr>
            <w:r w:rsidRPr="00F851DD">
              <w:t>61</w:t>
            </w:r>
          </w:p>
        </w:tc>
        <w:tc>
          <w:tcPr>
            <w:tcW w:w="194" w:type="pct"/>
            <w:noWrap/>
            <w:hideMark/>
          </w:tcPr>
          <w:p w14:paraId="63F8D512" w14:textId="77777777" w:rsidR="00A84123" w:rsidRPr="00F851DD" w:rsidRDefault="00A84123" w:rsidP="00066FCB">
            <w:pPr>
              <w:contextualSpacing/>
              <w:jc w:val="right"/>
            </w:pPr>
            <w:r w:rsidRPr="00F851DD">
              <w:t>Ж</w:t>
            </w:r>
          </w:p>
        </w:tc>
        <w:tc>
          <w:tcPr>
            <w:tcW w:w="232" w:type="pct"/>
            <w:noWrap/>
            <w:hideMark/>
          </w:tcPr>
          <w:p w14:paraId="5C12EC8D" w14:textId="77777777" w:rsidR="00A84123" w:rsidRPr="00F851DD" w:rsidRDefault="00A84123" w:rsidP="00066FCB">
            <w:pPr>
              <w:contextualSpacing/>
              <w:jc w:val="right"/>
            </w:pPr>
            <w:r w:rsidRPr="00F851DD">
              <w:t>60</w:t>
            </w:r>
          </w:p>
        </w:tc>
        <w:tc>
          <w:tcPr>
            <w:tcW w:w="395" w:type="pct"/>
            <w:noWrap/>
            <w:hideMark/>
          </w:tcPr>
          <w:p w14:paraId="5D09D555" w14:textId="77777777" w:rsidR="00A84123" w:rsidRPr="00F851DD" w:rsidRDefault="00A84123" w:rsidP="00066FCB">
            <w:pPr>
              <w:contextualSpacing/>
              <w:jc w:val="right"/>
            </w:pPr>
            <w:r w:rsidRPr="00F851DD">
              <w:t>2,14</w:t>
            </w:r>
          </w:p>
        </w:tc>
        <w:tc>
          <w:tcPr>
            <w:tcW w:w="386" w:type="pct"/>
            <w:noWrap/>
            <w:hideMark/>
          </w:tcPr>
          <w:p w14:paraId="5D49FE3C" w14:textId="77777777" w:rsidR="00A84123" w:rsidRPr="00F851DD" w:rsidRDefault="00A84123" w:rsidP="00066FCB">
            <w:pPr>
              <w:contextualSpacing/>
              <w:jc w:val="right"/>
            </w:pPr>
            <w:r w:rsidRPr="00F851DD">
              <w:t>0,998</w:t>
            </w:r>
          </w:p>
        </w:tc>
        <w:tc>
          <w:tcPr>
            <w:tcW w:w="386" w:type="pct"/>
            <w:noWrap/>
            <w:hideMark/>
          </w:tcPr>
          <w:p w14:paraId="7AAB3443" w14:textId="77777777" w:rsidR="00A84123" w:rsidRPr="00F851DD" w:rsidRDefault="00A84123" w:rsidP="00066FCB">
            <w:pPr>
              <w:contextualSpacing/>
              <w:jc w:val="right"/>
            </w:pPr>
            <w:r w:rsidRPr="00F851DD">
              <w:t>1,228</w:t>
            </w:r>
          </w:p>
        </w:tc>
        <w:tc>
          <w:tcPr>
            <w:tcW w:w="334" w:type="pct"/>
          </w:tcPr>
          <w:p w14:paraId="09518E20" w14:textId="77777777" w:rsidR="00A84123" w:rsidRPr="00F851DD" w:rsidRDefault="00A84123" w:rsidP="00066FCB">
            <w:pPr>
              <w:contextualSpacing/>
              <w:jc w:val="right"/>
            </w:pPr>
          </w:p>
        </w:tc>
        <w:tc>
          <w:tcPr>
            <w:tcW w:w="334" w:type="pct"/>
            <w:noWrap/>
            <w:hideMark/>
          </w:tcPr>
          <w:p w14:paraId="1500E0D5" w14:textId="295A53E7" w:rsidR="00A84123" w:rsidRPr="00F851DD" w:rsidRDefault="00A84123" w:rsidP="00066FCB">
            <w:pPr>
              <w:contextualSpacing/>
              <w:jc w:val="right"/>
            </w:pPr>
            <w:r w:rsidRPr="00F851DD">
              <w:t>0</w:t>
            </w:r>
          </w:p>
        </w:tc>
        <w:tc>
          <w:tcPr>
            <w:tcW w:w="462" w:type="pct"/>
            <w:noWrap/>
            <w:hideMark/>
          </w:tcPr>
          <w:p w14:paraId="5DBE13D5" w14:textId="77777777" w:rsidR="00A84123" w:rsidRPr="00F851DD" w:rsidRDefault="00A84123" w:rsidP="00066FCB">
            <w:pPr>
              <w:contextualSpacing/>
              <w:jc w:val="right"/>
            </w:pPr>
            <w:r w:rsidRPr="00F851DD">
              <w:t>2</w:t>
            </w:r>
          </w:p>
        </w:tc>
        <w:tc>
          <w:tcPr>
            <w:tcW w:w="479" w:type="pct"/>
            <w:noWrap/>
            <w:hideMark/>
          </w:tcPr>
          <w:p w14:paraId="600BC504" w14:textId="77777777" w:rsidR="00A84123" w:rsidRPr="00F851DD" w:rsidRDefault="00A84123" w:rsidP="00066FCB">
            <w:pPr>
              <w:contextualSpacing/>
              <w:jc w:val="right"/>
            </w:pPr>
            <w:r w:rsidRPr="00F851DD">
              <w:t>1</w:t>
            </w:r>
          </w:p>
        </w:tc>
        <w:tc>
          <w:tcPr>
            <w:tcW w:w="286" w:type="pct"/>
            <w:noWrap/>
            <w:hideMark/>
          </w:tcPr>
          <w:p w14:paraId="3E922736" w14:textId="77777777" w:rsidR="00A84123" w:rsidRPr="00F851DD" w:rsidRDefault="00A84123" w:rsidP="00066FCB">
            <w:pPr>
              <w:contextualSpacing/>
              <w:jc w:val="right"/>
            </w:pPr>
            <w:r w:rsidRPr="00F851DD">
              <w:t>0</w:t>
            </w:r>
          </w:p>
        </w:tc>
        <w:tc>
          <w:tcPr>
            <w:tcW w:w="312" w:type="pct"/>
            <w:noWrap/>
            <w:hideMark/>
          </w:tcPr>
          <w:p w14:paraId="07F706A8" w14:textId="77777777" w:rsidR="00A84123" w:rsidRPr="00F851DD" w:rsidRDefault="00A84123" w:rsidP="00066FCB">
            <w:pPr>
              <w:contextualSpacing/>
              <w:jc w:val="right"/>
            </w:pPr>
            <w:r w:rsidRPr="00F851DD">
              <w:t>0</w:t>
            </w:r>
          </w:p>
        </w:tc>
      </w:tr>
      <w:tr w:rsidR="00F851DD" w:rsidRPr="00F851DD" w14:paraId="06EE529D" w14:textId="77777777" w:rsidTr="00A84123">
        <w:trPr>
          <w:trHeight w:val="315"/>
          <w:jc w:val="center"/>
        </w:trPr>
        <w:tc>
          <w:tcPr>
            <w:tcW w:w="317" w:type="pct"/>
            <w:noWrap/>
            <w:hideMark/>
          </w:tcPr>
          <w:p w14:paraId="311CE78E" w14:textId="77777777" w:rsidR="00A84123" w:rsidRPr="00F851DD" w:rsidRDefault="00A84123" w:rsidP="00066FCB">
            <w:pPr>
              <w:contextualSpacing/>
              <w:jc w:val="center"/>
            </w:pPr>
            <w:r w:rsidRPr="00F851DD">
              <w:t>BK</w:t>
            </w:r>
          </w:p>
        </w:tc>
        <w:tc>
          <w:tcPr>
            <w:tcW w:w="273" w:type="pct"/>
            <w:noWrap/>
            <w:hideMark/>
          </w:tcPr>
          <w:p w14:paraId="3CEC06E1" w14:textId="77777777" w:rsidR="00A84123" w:rsidRPr="00F851DD" w:rsidRDefault="00A84123" w:rsidP="00066FCB">
            <w:pPr>
              <w:contextualSpacing/>
              <w:jc w:val="center"/>
            </w:pPr>
            <w:r w:rsidRPr="00F851DD">
              <w:t>ПЦ-87</w:t>
            </w:r>
          </w:p>
        </w:tc>
        <w:tc>
          <w:tcPr>
            <w:tcW w:w="399" w:type="pct"/>
            <w:noWrap/>
            <w:hideMark/>
          </w:tcPr>
          <w:p w14:paraId="45D0CCD7" w14:textId="77777777" w:rsidR="00A84123" w:rsidRPr="00F851DD" w:rsidRDefault="00A84123" w:rsidP="00066FCB">
            <w:pPr>
              <w:contextualSpacing/>
              <w:jc w:val="center"/>
            </w:pPr>
            <w:r w:rsidRPr="00F851DD">
              <w:t>1950</w:t>
            </w:r>
          </w:p>
        </w:tc>
        <w:tc>
          <w:tcPr>
            <w:tcW w:w="211" w:type="pct"/>
            <w:noWrap/>
            <w:hideMark/>
          </w:tcPr>
          <w:p w14:paraId="764F2B8B" w14:textId="77777777" w:rsidR="00A84123" w:rsidRPr="00F851DD" w:rsidRDefault="00A84123" w:rsidP="00066FCB">
            <w:pPr>
              <w:contextualSpacing/>
              <w:jc w:val="center"/>
            </w:pPr>
            <w:r w:rsidRPr="00F851DD">
              <w:t>70</w:t>
            </w:r>
          </w:p>
        </w:tc>
        <w:tc>
          <w:tcPr>
            <w:tcW w:w="194" w:type="pct"/>
            <w:noWrap/>
            <w:hideMark/>
          </w:tcPr>
          <w:p w14:paraId="564672B9" w14:textId="77777777" w:rsidR="00A84123" w:rsidRPr="00F851DD" w:rsidRDefault="00A84123" w:rsidP="00066FCB">
            <w:pPr>
              <w:contextualSpacing/>
              <w:jc w:val="right"/>
            </w:pPr>
            <w:r w:rsidRPr="00F851DD">
              <w:t>Ж</w:t>
            </w:r>
          </w:p>
        </w:tc>
        <w:tc>
          <w:tcPr>
            <w:tcW w:w="232" w:type="pct"/>
            <w:noWrap/>
            <w:hideMark/>
          </w:tcPr>
          <w:p w14:paraId="67AC0D87" w14:textId="77777777" w:rsidR="00A84123" w:rsidRPr="00F851DD" w:rsidRDefault="00A84123" w:rsidP="00066FCB">
            <w:pPr>
              <w:contextualSpacing/>
              <w:jc w:val="right"/>
            </w:pPr>
            <w:r w:rsidRPr="00F851DD">
              <w:t>60</w:t>
            </w:r>
          </w:p>
        </w:tc>
        <w:tc>
          <w:tcPr>
            <w:tcW w:w="395" w:type="pct"/>
            <w:noWrap/>
            <w:hideMark/>
          </w:tcPr>
          <w:p w14:paraId="4E8FEA94" w14:textId="77777777" w:rsidR="00A84123" w:rsidRPr="00F851DD" w:rsidRDefault="00A84123" w:rsidP="00066FCB">
            <w:pPr>
              <w:contextualSpacing/>
              <w:jc w:val="right"/>
            </w:pPr>
            <w:r w:rsidRPr="00F851DD">
              <w:t>2,71</w:t>
            </w:r>
          </w:p>
        </w:tc>
        <w:tc>
          <w:tcPr>
            <w:tcW w:w="386" w:type="pct"/>
            <w:noWrap/>
            <w:hideMark/>
          </w:tcPr>
          <w:p w14:paraId="0227173F" w14:textId="77777777" w:rsidR="00A84123" w:rsidRPr="00F851DD" w:rsidRDefault="00A84123" w:rsidP="00066FCB">
            <w:pPr>
              <w:contextualSpacing/>
              <w:jc w:val="right"/>
            </w:pPr>
            <w:r w:rsidRPr="00F851DD">
              <w:t>1,985</w:t>
            </w:r>
          </w:p>
        </w:tc>
        <w:tc>
          <w:tcPr>
            <w:tcW w:w="386" w:type="pct"/>
            <w:noWrap/>
            <w:hideMark/>
          </w:tcPr>
          <w:p w14:paraId="30B37972" w14:textId="77777777" w:rsidR="00A84123" w:rsidRPr="00F851DD" w:rsidRDefault="00A84123" w:rsidP="00066FCB">
            <w:pPr>
              <w:contextualSpacing/>
              <w:jc w:val="right"/>
            </w:pPr>
            <w:r w:rsidRPr="00F851DD">
              <w:t>1,922</w:t>
            </w:r>
          </w:p>
        </w:tc>
        <w:tc>
          <w:tcPr>
            <w:tcW w:w="334" w:type="pct"/>
          </w:tcPr>
          <w:p w14:paraId="04CD9979" w14:textId="77777777" w:rsidR="00A84123" w:rsidRPr="00F851DD" w:rsidRDefault="00A84123" w:rsidP="00066FCB">
            <w:pPr>
              <w:contextualSpacing/>
              <w:jc w:val="right"/>
            </w:pPr>
          </w:p>
        </w:tc>
        <w:tc>
          <w:tcPr>
            <w:tcW w:w="334" w:type="pct"/>
            <w:noWrap/>
            <w:hideMark/>
          </w:tcPr>
          <w:p w14:paraId="7046CEAC" w14:textId="18C626DD" w:rsidR="00A84123" w:rsidRPr="00F851DD" w:rsidRDefault="00A84123" w:rsidP="00066FCB">
            <w:pPr>
              <w:contextualSpacing/>
              <w:jc w:val="right"/>
            </w:pPr>
            <w:r w:rsidRPr="00F851DD">
              <w:t>0</w:t>
            </w:r>
          </w:p>
        </w:tc>
        <w:tc>
          <w:tcPr>
            <w:tcW w:w="462" w:type="pct"/>
            <w:noWrap/>
            <w:hideMark/>
          </w:tcPr>
          <w:p w14:paraId="67739F88" w14:textId="77777777" w:rsidR="00A84123" w:rsidRPr="00F851DD" w:rsidRDefault="00A84123" w:rsidP="00066FCB">
            <w:pPr>
              <w:contextualSpacing/>
              <w:jc w:val="right"/>
            </w:pPr>
            <w:r w:rsidRPr="00F851DD">
              <w:t>1</w:t>
            </w:r>
          </w:p>
        </w:tc>
        <w:tc>
          <w:tcPr>
            <w:tcW w:w="479" w:type="pct"/>
            <w:noWrap/>
            <w:hideMark/>
          </w:tcPr>
          <w:p w14:paraId="59BC18C5" w14:textId="77777777" w:rsidR="00A84123" w:rsidRPr="00F851DD" w:rsidRDefault="00A84123" w:rsidP="00066FCB">
            <w:pPr>
              <w:contextualSpacing/>
              <w:jc w:val="right"/>
            </w:pPr>
            <w:r w:rsidRPr="00F851DD">
              <w:t>0</w:t>
            </w:r>
          </w:p>
        </w:tc>
        <w:tc>
          <w:tcPr>
            <w:tcW w:w="286" w:type="pct"/>
            <w:noWrap/>
            <w:hideMark/>
          </w:tcPr>
          <w:p w14:paraId="200F1AC8" w14:textId="77777777" w:rsidR="00A84123" w:rsidRPr="00F851DD" w:rsidRDefault="00A84123" w:rsidP="00066FCB">
            <w:pPr>
              <w:contextualSpacing/>
              <w:jc w:val="right"/>
            </w:pPr>
            <w:r w:rsidRPr="00F851DD">
              <w:t>0</w:t>
            </w:r>
          </w:p>
        </w:tc>
        <w:tc>
          <w:tcPr>
            <w:tcW w:w="312" w:type="pct"/>
            <w:noWrap/>
            <w:hideMark/>
          </w:tcPr>
          <w:p w14:paraId="7E831CA1" w14:textId="77777777" w:rsidR="00A84123" w:rsidRPr="00F851DD" w:rsidRDefault="00A84123" w:rsidP="00066FCB">
            <w:pPr>
              <w:contextualSpacing/>
              <w:jc w:val="right"/>
            </w:pPr>
            <w:r w:rsidRPr="00F851DD">
              <w:t>0</w:t>
            </w:r>
          </w:p>
        </w:tc>
      </w:tr>
      <w:tr w:rsidR="00F851DD" w:rsidRPr="00F851DD" w14:paraId="40F99536" w14:textId="77777777" w:rsidTr="00A84123">
        <w:trPr>
          <w:trHeight w:val="315"/>
          <w:jc w:val="center"/>
        </w:trPr>
        <w:tc>
          <w:tcPr>
            <w:tcW w:w="317" w:type="pct"/>
            <w:noWrap/>
            <w:hideMark/>
          </w:tcPr>
          <w:p w14:paraId="7FE409E7" w14:textId="77777777" w:rsidR="00A84123" w:rsidRPr="00F851DD" w:rsidRDefault="00A84123" w:rsidP="00066FCB">
            <w:pPr>
              <w:contextualSpacing/>
              <w:jc w:val="center"/>
            </w:pPr>
            <w:r w:rsidRPr="00F851DD">
              <w:t>BK</w:t>
            </w:r>
          </w:p>
        </w:tc>
        <w:tc>
          <w:tcPr>
            <w:tcW w:w="273" w:type="pct"/>
            <w:noWrap/>
            <w:hideMark/>
          </w:tcPr>
          <w:p w14:paraId="6A5CDDF3" w14:textId="77777777" w:rsidR="00A84123" w:rsidRPr="00F851DD" w:rsidRDefault="00A84123" w:rsidP="00066FCB">
            <w:pPr>
              <w:contextualSpacing/>
              <w:jc w:val="center"/>
            </w:pPr>
            <w:r w:rsidRPr="00F851DD">
              <w:t>ПЦ-88</w:t>
            </w:r>
          </w:p>
        </w:tc>
        <w:tc>
          <w:tcPr>
            <w:tcW w:w="399" w:type="pct"/>
            <w:noWrap/>
            <w:hideMark/>
          </w:tcPr>
          <w:p w14:paraId="07BB9703" w14:textId="77777777" w:rsidR="00A84123" w:rsidRPr="00F851DD" w:rsidRDefault="00A84123" w:rsidP="00066FCB">
            <w:pPr>
              <w:contextualSpacing/>
              <w:jc w:val="center"/>
            </w:pPr>
            <w:r w:rsidRPr="00F851DD">
              <w:t>1977</w:t>
            </w:r>
          </w:p>
        </w:tc>
        <w:tc>
          <w:tcPr>
            <w:tcW w:w="211" w:type="pct"/>
            <w:noWrap/>
            <w:hideMark/>
          </w:tcPr>
          <w:p w14:paraId="429CF880" w14:textId="77777777" w:rsidR="00A84123" w:rsidRPr="00F851DD" w:rsidRDefault="00A84123" w:rsidP="00066FCB">
            <w:pPr>
              <w:contextualSpacing/>
              <w:jc w:val="center"/>
            </w:pPr>
            <w:r w:rsidRPr="00F851DD">
              <w:t>43</w:t>
            </w:r>
          </w:p>
        </w:tc>
        <w:tc>
          <w:tcPr>
            <w:tcW w:w="194" w:type="pct"/>
            <w:noWrap/>
            <w:hideMark/>
          </w:tcPr>
          <w:p w14:paraId="1AF61900" w14:textId="77777777" w:rsidR="00A84123" w:rsidRPr="00F851DD" w:rsidRDefault="00A84123" w:rsidP="00066FCB">
            <w:pPr>
              <w:contextualSpacing/>
              <w:jc w:val="right"/>
            </w:pPr>
            <w:r w:rsidRPr="00F851DD">
              <w:t>Ж</w:t>
            </w:r>
          </w:p>
        </w:tc>
        <w:tc>
          <w:tcPr>
            <w:tcW w:w="232" w:type="pct"/>
            <w:noWrap/>
            <w:hideMark/>
          </w:tcPr>
          <w:p w14:paraId="6E29C7F3" w14:textId="77777777" w:rsidR="00A84123" w:rsidRPr="00F851DD" w:rsidRDefault="00A84123" w:rsidP="00066FCB">
            <w:pPr>
              <w:contextualSpacing/>
              <w:jc w:val="right"/>
            </w:pPr>
            <w:r w:rsidRPr="00F851DD">
              <w:t>69,3</w:t>
            </w:r>
          </w:p>
        </w:tc>
        <w:tc>
          <w:tcPr>
            <w:tcW w:w="395" w:type="pct"/>
            <w:noWrap/>
            <w:hideMark/>
          </w:tcPr>
          <w:p w14:paraId="53E8A2E6" w14:textId="77777777" w:rsidR="00A84123" w:rsidRPr="00F851DD" w:rsidRDefault="00A84123" w:rsidP="00066FCB">
            <w:pPr>
              <w:contextualSpacing/>
              <w:jc w:val="right"/>
            </w:pPr>
            <w:r w:rsidRPr="00F851DD">
              <w:t>2,14</w:t>
            </w:r>
          </w:p>
        </w:tc>
        <w:tc>
          <w:tcPr>
            <w:tcW w:w="386" w:type="pct"/>
            <w:noWrap/>
            <w:hideMark/>
          </w:tcPr>
          <w:p w14:paraId="1EBE2181" w14:textId="77777777" w:rsidR="00A84123" w:rsidRPr="00F851DD" w:rsidRDefault="00A84123" w:rsidP="00066FCB">
            <w:pPr>
              <w:contextualSpacing/>
              <w:jc w:val="right"/>
            </w:pPr>
            <w:r w:rsidRPr="00F851DD">
              <w:t>0,516</w:t>
            </w:r>
          </w:p>
        </w:tc>
        <w:tc>
          <w:tcPr>
            <w:tcW w:w="386" w:type="pct"/>
            <w:noWrap/>
            <w:hideMark/>
          </w:tcPr>
          <w:p w14:paraId="7F18246E" w14:textId="77777777" w:rsidR="00A84123" w:rsidRPr="00F851DD" w:rsidRDefault="00A84123" w:rsidP="00066FCB">
            <w:pPr>
              <w:contextualSpacing/>
              <w:jc w:val="right"/>
            </w:pPr>
            <w:r w:rsidRPr="00F851DD">
              <w:t>0,346</w:t>
            </w:r>
          </w:p>
        </w:tc>
        <w:tc>
          <w:tcPr>
            <w:tcW w:w="334" w:type="pct"/>
          </w:tcPr>
          <w:p w14:paraId="3C9C352A" w14:textId="77777777" w:rsidR="00A84123" w:rsidRPr="00F851DD" w:rsidRDefault="00A84123" w:rsidP="00066FCB">
            <w:pPr>
              <w:contextualSpacing/>
              <w:jc w:val="right"/>
            </w:pPr>
          </w:p>
        </w:tc>
        <w:tc>
          <w:tcPr>
            <w:tcW w:w="334" w:type="pct"/>
            <w:noWrap/>
            <w:hideMark/>
          </w:tcPr>
          <w:p w14:paraId="5C3A969B" w14:textId="5E855860" w:rsidR="00A84123" w:rsidRPr="00F851DD" w:rsidRDefault="00A84123" w:rsidP="00066FCB">
            <w:pPr>
              <w:contextualSpacing/>
              <w:jc w:val="right"/>
            </w:pPr>
            <w:r w:rsidRPr="00F851DD">
              <w:t>0</w:t>
            </w:r>
          </w:p>
        </w:tc>
        <w:tc>
          <w:tcPr>
            <w:tcW w:w="462" w:type="pct"/>
            <w:noWrap/>
            <w:hideMark/>
          </w:tcPr>
          <w:p w14:paraId="4EB0A1E2" w14:textId="77777777" w:rsidR="00A84123" w:rsidRPr="00F851DD" w:rsidRDefault="00A84123" w:rsidP="00066FCB">
            <w:pPr>
              <w:contextualSpacing/>
              <w:jc w:val="right"/>
            </w:pPr>
            <w:r w:rsidRPr="00F851DD">
              <w:t>1</w:t>
            </w:r>
          </w:p>
        </w:tc>
        <w:tc>
          <w:tcPr>
            <w:tcW w:w="479" w:type="pct"/>
            <w:noWrap/>
            <w:hideMark/>
          </w:tcPr>
          <w:p w14:paraId="693F3251" w14:textId="77777777" w:rsidR="00A84123" w:rsidRPr="00F851DD" w:rsidRDefault="00A84123" w:rsidP="00066FCB">
            <w:pPr>
              <w:contextualSpacing/>
              <w:jc w:val="right"/>
            </w:pPr>
            <w:r w:rsidRPr="00F851DD">
              <w:t>1</w:t>
            </w:r>
          </w:p>
        </w:tc>
        <w:tc>
          <w:tcPr>
            <w:tcW w:w="286" w:type="pct"/>
            <w:noWrap/>
            <w:hideMark/>
          </w:tcPr>
          <w:p w14:paraId="387A37C0" w14:textId="77777777" w:rsidR="00A84123" w:rsidRPr="00F851DD" w:rsidRDefault="00A84123" w:rsidP="00066FCB">
            <w:pPr>
              <w:contextualSpacing/>
              <w:jc w:val="right"/>
            </w:pPr>
            <w:r w:rsidRPr="00F851DD">
              <w:t>0</w:t>
            </w:r>
          </w:p>
        </w:tc>
        <w:tc>
          <w:tcPr>
            <w:tcW w:w="312" w:type="pct"/>
            <w:noWrap/>
            <w:hideMark/>
          </w:tcPr>
          <w:p w14:paraId="43B990EC" w14:textId="77777777" w:rsidR="00A84123" w:rsidRPr="00F851DD" w:rsidRDefault="00A84123" w:rsidP="00066FCB">
            <w:pPr>
              <w:contextualSpacing/>
              <w:jc w:val="right"/>
            </w:pPr>
            <w:r w:rsidRPr="00F851DD">
              <w:t>0</w:t>
            </w:r>
          </w:p>
        </w:tc>
      </w:tr>
      <w:tr w:rsidR="00F851DD" w:rsidRPr="00F851DD" w14:paraId="26972D61" w14:textId="77777777" w:rsidTr="00A84123">
        <w:trPr>
          <w:trHeight w:val="315"/>
          <w:jc w:val="center"/>
        </w:trPr>
        <w:tc>
          <w:tcPr>
            <w:tcW w:w="317" w:type="pct"/>
            <w:noWrap/>
            <w:hideMark/>
          </w:tcPr>
          <w:p w14:paraId="41DE0C89" w14:textId="77777777" w:rsidR="00A84123" w:rsidRPr="00F851DD" w:rsidRDefault="00A84123" w:rsidP="00066FCB">
            <w:pPr>
              <w:contextualSpacing/>
              <w:jc w:val="center"/>
            </w:pPr>
            <w:r w:rsidRPr="00F851DD">
              <w:t>BK</w:t>
            </w:r>
          </w:p>
        </w:tc>
        <w:tc>
          <w:tcPr>
            <w:tcW w:w="273" w:type="pct"/>
            <w:noWrap/>
            <w:hideMark/>
          </w:tcPr>
          <w:p w14:paraId="7E93CE64" w14:textId="77777777" w:rsidR="00A84123" w:rsidRPr="00F851DD" w:rsidRDefault="00A84123" w:rsidP="00066FCB">
            <w:pPr>
              <w:contextualSpacing/>
              <w:jc w:val="center"/>
            </w:pPr>
            <w:r w:rsidRPr="00F851DD">
              <w:t>ПЦ-89</w:t>
            </w:r>
          </w:p>
        </w:tc>
        <w:tc>
          <w:tcPr>
            <w:tcW w:w="399" w:type="pct"/>
            <w:noWrap/>
            <w:hideMark/>
          </w:tcPr>
          <w:p w14:paraId="0761BE61" w14:textId="77777777" w:rsidR="00A84123" w:rsidRPr="00F851DD" w:rsidRDefault="00A84123" w:rsidP="00066FCB">
            <w:pPr>
              <w:contextualSpacing/>
              <w:jc w:val="center"/>
            </w:pPr>
            <w:r w:rsidRPr="00F851DD">
              <w:t>1970</w:t>
            </w:r>
          </w:p>
        </w:tc>
        <w:tc>
          <w:tcPr>
            <w:tcW w:w="211" w:type="pct"/>
            <w:noWrap/>
            <w:hideMark/>
          </w:tcPr>
          <w:p w14:paraId="4BD14004" w14:textId="77777777" w:rsidR="00A84123" w:rsidRPr="00F851DD" w:rsidRDefault="00A84123" w:rsidP="00066FCB">
            <w:pPr>
              <w:contextualSpacing/>
              <w:jc w:val="center"/>
            </w:pPr>
            <w:r w:rsidRPr="00F851DD">
              <w:t>50</w:t>
            </w:r>
          </w:p>
        </w:tc>
        <w:tc>
          <w:tcPr>
            <w:tcW w:w="194" w:type="pct"/>
            <w:noWrap/>
            <w:hideMark/>
          </w:tcPr>
          <w:p w14:paraId="3591BCCF" w14:textId="77777777" w:rsidR="00A84123" w:rsidRPr="00F851DD" w:rsidRDefault="00A84123" w:rsidP="00066FCB">
            <w:pPr>
              <w:contextualSpacing/>
              <w:jc w:val="right"/>
            </w:pPr>
            <w:r w:rsidRPr="00F851DD">
              <w:t>Ж</w:t>
            </w:r>
          </w:p>
        </w:tc>
        <w:tc>
          <w:tcPr>
            <w:tcW w:w="232" w:type="pct"/>
            <w:noWrap/>
            <w:hideMark/>
          </w:tcPr>
          <w:p w14:paraId="3305257F" w14:textId="77777777" w:rsidR="00A84123" w:rsidRPr="00F851DD" w:rsidRDefault="00A84123" w:rsidP="00066FCB">
            <w:pPr>
              <w:contextualSpacing/>
              <w:jc w:val="right"/>
            </w:pPr>
            <w:r w:rsidRPr="00F851DD">
              <w:t>60</w:t>
            </w:r>
          </w:p>
        </w:tc>
        <w:tc>
          <w:tcPr>
            <w:tcW w:w="395" w:type="pct"/>
            <w:noWrap/>
            <w:hideMark/>
          </w:tcPr>
          <w:p w14:paraId="677C39DF" w14:textId="77777777" w:rsidR="00A84123" w:rsidRPr="00F851DD" w:rsidRDefault="00A84123" w:rsidP="00066FCB">
            <w:pPr>
              <w:contextualSpacing/>
              <w:jc w:val="right"/>
            </w:pPr>
            <w:r w:rsidRPr="00F851DD">
              <w:t>3,14</w:t>
            </w:r>
          </w:p>
        </w:tc>
        <w:tc>
          <w:tcPr>
            <w:tcW w:w="386" w:type="pct"/>
            <w:noWrap/>
            <w:hideMark/>
          </w:tcPr>
          <w:p w14:paraId="23C51DD2" w14:textId="77777777" w:rsidR="00A84123" w:rsidRPr="00F851DD" w:rsidRDefault="00A84123" w:rsidP="00066FCB">
            <w:pPr>
              <w:contextualSpacing/>
              <w:jc w:val="right"/>
            </w:pPr>
            <w:r w:rsidRPr="00F851DD">
              <w:t>1,926</w:t>
            </w:r>
          </w:p>
        </w:tc>
        <w:tc>
          <w:tcPr>
            <w:tcW w:w="386" w:type="pct"/>
            <w:noWrap/>
            <w:hideMark/>
          </w:tcPr>
          <w:p w14:paraId="5C15B3CA" w14:textId="77777777" w:rsidR="00A84123" w:rsidRPr="00F851DD" w:rsidRDefault="00A84123" w:rsidP="00066FCB">
            <w:pPr>
              <w:contextualSpacing/>
              <w:jc w:val="right"/>
            </w:pPr>
            <w:r w:rsidRPr="00F851DD">
              <w:t>1,436</w:t>
            </w:r>
          </w:p>
        </w:tc>
        <w:tc>
          <w:tcPr>
            <w:tcW w:w="334" w:type="pct"/>
          </w:tcPr>
          <w:p w14:paraId="3C9486E7" w14:textId="77777777" w:rsidR="00A84123" w:rsidRPr="00F851DD" w:rsidRDefault="00A84123" w:rsidP="00066FCB">
            <w:pPr>
              <w:contextualSpacing/>
              <w:jc w:val="right"/>
            </w:pPr>
          </w:p>
        </w:tc>
        <w:tc>
          <w:tcPr>
            <w:tcW w:w="334" w:type="pct"/>
            <w:noWrap/>
            <w:hideMark/>
          </w:tcPr>
          <w:p w14:paraId="479F368E" w14:textId="4FB06160" w:rsidR="00A84123" w:rsidRPr="00F851DD" w:rsidRDefault="00A84123" w:rsidP="00066FCB">
            <w:pPr>
              <w:contextualSpacing/>
              <w:jc w:val="right"/>
            </w:pPr>
            <w:r w:rsidRPr="00F851DD">
              <w:t>0</w:t>
            </w:r>
          </w:p>
        </w:tc>
        <w:tc>
          <w:tcPr>
            <w:tcW w:w="462" w:type="pct"/>
            <w:noWrap/>
            <w:hideMark/>
          </w:tcPr>
          <w:p w14:paraId="41FCCE30" w14:textId="77777777" w:rsidR="00A84123" w:rsidRPr="00F851DD" w:rsidRDefault="00A84123" w:rsidP="00066FCB">
            <w:pPr>
              <w:contextualSpacing/>
              <w:jc w:val="right"/>
            </w:pPr>
            <w:r w:rsidRPr="00F851DD">
              <w:t>2</w:t>
            </w:r>
          </w:p>
        </w:tc>
        <w:tc>
          <w:tcPr>
            <w:tcW w:w="479" w:type="pct"/>
            <w:noWrap/>
            <w:hideMark/>
          </w:tcPr>
          <w:p w14:paraId="1A7ED0CB" w14:textId="77777777" w:rsidR="00A84123" w:rsidRPr="00F851DD" w:rsidRDefault="00A84123" w:rsidP="00066FCB">
            <w:pPr>
              <w:contextualSpacing/>
              <w:jc w:val="right"/>
            </w:pPr>
            <w:r w:rsidRPr="00F851DD">
              <w:t>0</w:t>
            </w:r>
          </w:p>
        </w:tc>
        <w:tc>
          <w:tcPr>
            <w:tcW w:w="286" w:type="pct"/>
            <w:noWrap/>
            <w:hideMark/>
          </w:tcPr>
          <w:p w14:paraId="0E1CCEEB" w14:textId="77777777" w:rsidR="00A84123" w:rsidRPr="00F851DD" w:rsidRDefault="00A84123" w:rsidP="00066FCB">
            <w:pPr>
              <w:contextualSpacing/>
              <w:jc w:val="right"/>
            </w:pPr>
            <w:r w:rsidRPr="00F851DD">
              <w:t>0</w:t>
            </w:r>
          </w:p>
        </w:tc>
        <w:tc>
          <w:tcPr>
            <w:tcW w:w="312" w:type="pct"/>
            <w:noWrap/>
            <w:hideMark/>
          </w:tcPr>
          <w:p w14:paraId="023AD8AE" w14:textId="77777777" w:rsidR="00A84123" w:rsidRPr="00F851DD" w:rsidRDefault="00A84123" w:rsidP="00066FCB">
            <w:pPr>
              <w:contextualSpacing/>
              <w:jc w:val="right"/>
            </w:pPr>
            <w:r w:rsidRPr="00F851DD">
              <w:t>0</w:t>
            </w:r>
          </w:p>
        </w:tc>
      </w:tr>
      <w:tr w:rsidR="00F851DD" w:rsidRPr="00F851DD" w14:paraId="000A5298" w14:textId="77777777" w:rsidTr="00A84123">
        <w:trPr>
          <w:trHeight w:val="315"/>
          <w:jc w:val="center"/>
        </w:trPr>
        <w:tc>
          <w:tcPr>
            <w:tcW w:w="317" w:type="pct"/>
            <w:noWrap/>
            <w:hideMark/>
          </w:tcPr>
          <w:p w14:paraId="10B4B57D" w14:textId="77777777" w:rsidR="00A84123" w:rsidRPr="00F851DD" w:rsidRDefault="00A84123" w:rsidP="00066FCB">
            <w:pPr>
              <w:contextualSpacing/>
              <w:jc w:val="center"/>
            </w:pPr>
            <w:r w:rsidRPr="00F851DD">
              <w:t>BK</w:t>
            </w:r>
          </w:p>
        </w:tc>
        <w:tc>
          <w:tcPr>
            <w:tcW w:w="273" w:type="pct"/>
            <w:noWrap/>
            <w:hideMark/>
          </w:tcPr>
          <w:p w14:paraId="7FA33F51" w14:textId="77777777" w:rsidR="00A84123" w:rsidRPr="00F851DD" w:rsidRDefault="00A84123" w:rsidP="00066FCB">
            <w:pPr>
              <w:contextualSpacing/>
              <w:jc w:val="center"/>
            </w:pPr>
            <w:r w:rsidRPr="00F851DD">
              <w:t>ПЦ-90</w:t>
            </w:r>
          </w:p>
        </w:tc>
        <w:tc>
          <w:tcPr>
            <w:tcW w:w="399" w:type="pct"/>
            <w:noWrap/>
            <w:hideMark/>
          </w:tcPr>
          <w:p w14:paraId="34C10E7F" w14:textId="77777777" w:rsidR="00A84123" w:rsidRPr="00F851DD" w:rsidRDefault="00A84123" w:rsidP="00066FCB">
            <w:pPr>
              <w:contextualSpacing/>
              <w:jc w:val="center"/>
            </w:pPr>
            <w:r w:rsidRPr="00F851DD">
              <w:t>1966</w:t>
            </w:r>
          </w:p>
        </w:tc>
        <w:tc>
          <w:tcPr>
            <w:tcW w:w="211" w:type="pct"/>
            <w:noWrap/>
            <w:hideMark/>
          </w:tcPr>
          <w:p w14:paraId="6D55F294" w14:textId="77777777" w:rsidR="00A84123" w:rsidRPr="00F851DD" w:rsidRDefault="00A84123" w:rsidP="00066FCB">
            <w:pPr>
              <w:contextualSpacing/>
              <w:jc w:val="center"/>
            </w:pPr>
            <w:r w:rsidRPr="00F851DD">
              <w:t>54</w:t>
            </w:r>
          </w:p>
        </w:tc>
        <w:tc>
          <w:tcPr>
            <w:tcW w:w="194" w:type="pct"/>
            <w:noWrap/>
            <w:hideMark/>
          </w:tcPr>
          <w:p w14:paraId="15480CCE" w14:textId="77777777" w:rsidR="00A84123" w:rsidRPr="00F851DD" w:rsidRDefault="00A84123" w:rsidP="00066FCB">
            <w:pPr>
              <w:contextualSpacing/>
              <w:jc w:val="right"/>
            </w:pPr>
            <w:r w:rsidRPr="00F851DD">
              <w:t>Ж</w:t>
            </w:r>
          </w:p>
        </w:tc>
        <w:tc>
          <w:tcPr>
            <w:tcW w:w="232" w:type="pct"/>
            <w:noWrap/>
            <w:hideMark/>
          </w:tcPr>
          <w:p w14:paraId="08200A30" w14:textId="77777777" w:rsidR="00A84123" w:rsidRPr="00F851DD" w:rsidRDefault="00A84123" w:rsidP="00066FCB">
            <w:pPr>
              <w:contextualSpacing/>
              <w:jc w:val="right"/>
            </w:pPr>
            <w:r w:rsidRPr="00F851DD">
              <w:t>60</w:t>
            </w:r>
          </w:p>
        </w:tc>
        <w:tc>
          <w:tcPr>
            <w:tcW w:w="395" w:type="pct"/>
            <w:noWrap/>
            <w:hideMark/>
          </w:tcPr>
          <w:p w14:paraId="503394A0" w14:textId="77777777" w:rsidR="00A84123" w:rsidRPr="00F851DD" w:rsidRDefault="00A84123" w:rsidP="00066FCB">
            <w:pPr>
              <w:contextualSpacing/>
              <w:jc w:val="right"/>
            </w:pPr>
            <w:r w:rsidRPr="00F851DD">
              <w:t>2,00</w:t>
            </w:r>
          </w:p>
        </w:tc>
        <w:tc>
          <w:tcPr>
            <w:tcW w:w="386" w:type="pct"/>
            <w:noWrap/>
            <w:hideMark/>
          </w:tcPr>
          <w:p w14:paraId="65D99903" w14:textId="77777777" w:rsidR="00A84123" w:rsidRPr="00F851DD" w:rsidRDefault="00A84123" w:rsidP="00066FCB">
            <w:pPr>
              <w:contextualSpacing/>
              <w:jc w:val="right"/>
            </w:pPr>
            <w:r w:rsidRPr="00F851DD">
              <w:t>0,159</w:t>
            </w:r>
          </w:p>
        </w:tc>
        <w:tc>
          <w:tcPr>
            <w:tcW w:w="386" w:type="pct"/>
            <w:noWrap/>
            <w:hideMark/>
          </w:tcPr>
          <w:p w14:paraId="67CFEE97" w14:textId="77777777" w:rsidR="00A84123" w:rsidRPr="00F851DD" w:rsidRDefault="00A84123" w:rsidP="00066FCB">
            <w:pPr>
              <w:contextualSpacing/>
              <w:jc w:val="right"/>
            </w:pPr>
            <w:r w:rsidRPr="00F851DD">
              <w:t>0,072</w:t>
            </w:r>
          </w:p>
        </w:tc>
        <w:tc>
          <w:tcPr>
            <w:tcW w:w="334" w:type="pct"/>
          </w:tcPr>
          <w:p w14:paraId="37360551" w14:textId="77777777" w:rsidR="00A84123" w:rsidRPr="00F851DD" w:rsidRDefault="00A84123" w:rsidP="00066FCB">
            <w:pPr>
              <w:contextualSpacing/>
              <w:jc w:val="right"/>
            </w:pPr>
          </w:p>
        </w:tc>
        <w:tc>
          <w:tcPr>
            <w:tcW w:w="334" w:type="pct"/>
            <w:noWrap/>
            <w:hideMark/>
          </w:tcPr>
          <w:p w14:paraId="2F010347" w14:textId="29081C65" w:rsidR="00A84123" w:rsidRPr="00F851DD" w:rsidRDefault="00A84123" w:rsidP="00066FCB">
            <w:pPr>
              <w:contextualSpacing/>
              <w:jc w:val="right"/>
            </w:pPr>
            <w:r w:rsidRPr="00F851DD">
              <w:t>1</w:t>
            </w:r>
          </w:p>
        </w:tc>
        <w:tc>
          <w:tcPr>
            <w:tcW w:w="462" w:type="pct"/>
            <w:noWrap/>
            <w:hideMark/>
          </w:tcPr>
          <w:p w14:paraId="54E78E43" w14:textId="77777777" w:rsidR="00A84123" w:rsidRPr="00F851DD" w:rsidRDefault="00A84123" w:rsidP="00066FCB">
            <w:pPr>
              <w:contextualSpacing/>
              <w:jc w:val="right"/>
            </w:pPr>
            <w:r w:rsidRPr="00F851DD">
              <w:t>1</w:t>
            </w:r>
          </w:p>
        </w:tc>
        <w:tc>
          <w:tcPr>
            <w:tcW w:w="479" w:type="pct"/>
            <w:noWrap/>
            <w:hideMark/>
          </w:tcPr>
          <w:p w14:paraId="52498784" w14:textId="77777777" w:rsidR="00A84123" w:rsidRPr="00F851DD" w:rsidRDefault="00A84123" w:rsidP="00066FCB">
            <w:pPr>
              <w:contextualSpacing/>
              <w:jc w:val="right"/>
            </w:pPr>
            <w:r w:rsidRPr="00F851DD">
              <w:t>0</w:t>
            </w:r>
          </w:p>
        </w:tc>
        <w:tc>
          <w:tcPr>
            <w:tcW w:w="286" w:type="pct"/>
            <w:noWrap/>
            <w:hideMark/>
          </w:tcPr>
          <w:p w14:paraId="69E0B15C" w14:textId="77777777" w:rsidR="00A84123" w:rsidRPr="00F851DD" w:rsidRDefault="00A84123" w:rsidP="00066FCB">
            <w:pPr>
              <w:contextualSpacing/>
              <w:jc w:val="right"/>
            </w:pPr>
            <w:r w:rsidRPr="00F851DD">
              <w:t>0</w:t>
            </w:r>
          </w:p>
        </w:tc>
        <w:tc>
          <w:tcPr>
            <w:tcW w:w="312" w:type="pct"/>
            <w:noWrap/>
            <w:hideMark/>
          </w:tcPr>
          <w:p w14:paraId="6C011187" w14:textId="77777777" w:rsidR="00A84123" w:rsidRPr="00F851DD" w:rsidRDefault="00A84123" w:rsidP="00066FCB">
            <w:pPr>
              <w:contextualSpacing/>
              <w:jc w:val="right"/>
            </w:pPr>
            <w:r w:rsidRPr="00F851DD">
              <w:t>0</w:t>
            </w:r>
          </w:p>
        </w:tc>
      </w:tr>
      <w:tr w:rsidR="00F851DD" w:rsidRPr="00F851DD" w14:paraId="00E5F70F" w14:textId="77777777" w:rsidTr="00A84123">
        <w:trPr>
          <w:trHeight w:val="315"/>
          <w:jc w:val="center"/>
        </w:trPr>
        <w:tc>
          <w:tcPr>
            <w:tcW w:w="317" w:type="pct"/>
            <w:noWrap/>
            <w:hideMark/>
          </w:tcPr>
          <w:p w14:paraId="270F5016" w14:textId="77777777" w:rsidR="00A84123" w:rsidRPr="00F851DD" w:rsidRDefault="00A84123" w:rsidP="00066FCB">
            <w:pPr>
              <w:contextualSpacing/>
              <w:jc w:val="center"/>
            </w:pPr>
            <w:r w:rsidRPr="00F851DD">
              <w:t>BK</w:t>
            </w:r>
          </w:p>
        </w:tc>
        <w:tc>
          <w:tcPr>
            <w:tcW w:w="273" w:type="pct"/>
            <w:noWrap/>
            <w:hideMark/>
          </w:tcPr>
          <w:p w14:paraId="11801EAF" w14:textId="77777777" w:rsidR="00A84123" w:rsidRPr="00F851DD" w:rsidRDefault="00A84123" w:rsidP="00066FCB">
            <w:pPr>
              <w:contextualSpacing/>
              <w:jc w:val="center"/>
            </w:pPr>
            <w:r w:rsidRPr="00F851DD">
              <w:t>ПЦ-91</w:t>
            </w:r>
          </w:p>
        </w:tc>
        <w:tc>
          <w:tcPr>
            <w:tcW w:w="399" w:type="pct"/>
            <w:noWrap/>
            <w:hideMark/>
          </w:tcPr>
          <w:p w14:paraId="7B25D3A5" w14:textId="77777777" w:rsidR="00A84123" w:rsidRPr="00F851DD" w:rsidRDefault="00A84123" w:rsidP="00066FCB">
            <w:pPr>
              <w:contextualSpacing/>
              <w:jc w:val="center"/>
            </w:pPr>
            <w:r w:rsidRPr="00F851DD">
              <w:t>1968</w:t>
            </w:r>
          </w:p>
        </w:tc>
        <w:tc>
          <w:tcPr>
            <w:tcW w:w="211" w:type="pct"/>
            <w:noWrap/>
            <w:hideMark/>
          </w:tcPr>
          <w:p w14:paraId="75356A5B" w14:textId="77777777" w:rsidR="00A84123" w:rsidRPr="00F851DD" w:rsidRDefault="00A84123" w:rsidP="00066FCB">
            <w:pPr>
              <w:contextualSpacing/>
              <w:jc w:val="center"/>
            </w:pPr>
            <w:r w:rsidRPr="00F851DD">
              <w:t>52</w:t>
            </w:r>
          </w:p>
        </w:tc>
        <w:tc>
          <w:tcPr>
            <w:tcW w:w="194" w:type="pct"/>
            <w:noWrap/>
            <w:hideMark/>
          </w:tcPr>
          <w:p w14:paraId="1D3E2A5C" w14:textId="77777777" w:rsidR="00A84123" w:rsidRPr="00F851DD" w:rsidRDefault="00A84123" w:rsidP="00066FCB">
            <w:pPr>
              <w:contextualSpacing/>
              <w:jc w:val="right"/>
            </w:pPr>
            <w:r w:rsidRPr="00F851DD">
              <w:t>Ж</w:t>
            </w:r>
          </w:p>
        </w:tc>
        <w:tc>
          <w:tcPr>
            <w:tcW w:w="232" w:type="pct"/>
            <w:noWrap/>
            <w:hideMark/>
          </w:tcPr>
          <w:p w14:paraId="74EBC44A" w14:textId="77777777" w:rsidR="00A84123" w:rsidRPr="00F851DD" w:rsidRDefault="00A84123" w:rsidP="00066FCB">
            <w:pPr>
              <w:contextualSpacing/>
              <w:jc w:val="right"/>
            </w:pPr>
            <w:r w:rsidRPr="00F851DD">
              <w:t>69,3</w:t>
            </w:r>
          </w:p>
        </w:tc>
        <w:tc>
          <w:tcPr>
            <w:tcW w:w="395" w:type="pct"/>
            <w:noWrap/>
            <w:hideMark/>
          </w:tcPr>
          <w:p w14:paraId="13D645EB" w14:textId="77777777" w:rsidR="00A84123" w:rsidRPr="00F851DD" w:rsidRDefault="00A84123" w:rsidP="00066FCB">
            <w:pPr>
              <w:contextualSpacing/>
              <w:jc w:val="right"/>
            </w:pPr>
            <w:r w:rsidRPr="00F851DD">
              <w:t>2,71</w:t>
            </w:r>
          </w:p>
        </w:tc>
        <w:tc>
          <w:tcPr>
            <w:tcW w:w="386" w:type="pct"/>
            <w:noWrap/>
            <w:hideMark/>
          </w:tcPr>
          <w:p w14:paraId="1E4505BD" w14:textId="77777777" w:rsidR="00A84123" w:rsidRPr="00F851DD" w:rsidRDefault="00A84123" w:rsidP="00066FCB">
            <w:pPr>
              <w:contextualSpacing/>
              <w:jc w:val="right"/>
            </w:pPr>
            <w:r w:rsidRPr="00F851DD">
              <w:t>1,719</w:t>
            </w:r>
          </w:p>
        </w:tc>
        <w:tc>
          <w:tcPr>
            <w:tcW w:w="386" w:type="pct"/>
            <w:noWrap/>
            <w:hideMark/>
          </w:tcPr>
          <w:p w14:paraId="58F9F46F" w14:textId="77777777" w:rsidR="00A84123" w:rsidRPr="00F851DD" w:rsidRDefault="00A84123" w:rsidP="00066FCB">
            <w:pPr>
              <w:contextualSpacing/>
              <w:jc w:val="right"/>
            </w:pPr>
            <w:r w:rsidRPr="00F851DD">
              <w:t>1,664</w:t>
            </w:r>
          </w:p>
        </w:tc>
        <w:tc>
          <w:tcPr>
            <w:tcW w:w="334" w:type="pct"/>
          </w:tcPr>
          <w:p w14:paraId="1B785F0C" w14:textId="77777777" w:rsidR="00A84123" w:rsidRPr="00F851DD" w:rsidRDefault="00A84123" w:rsidP="00066FCB">
            <w:pPr>
              <w:contextualSpacing/>
              <w:jc w:val="right"/>
            </w:pPr>
          </w:p>
        </w:tc>
        <w:tc>
          <w:tcPr>
            <w:tcW w:w="334" w:type="pct"/>
            <w:noWrap/>
            <w:hideMark/>
          </w:tcPr>
          <w:p w14:paraId="082318D3" w14:textId="2E76B7DD" w:rsidR="00A84123" w:rsidRPr="00F851DD" w:rsidRDefault="00A84123" w:rsidP="00066FCB">
            <w:pPr>
              <w:contextualSpacing/>
              <w:jc w:val="right"/>
            </w:pPr>
            <w:r w:rsidRPr="00F851DD">
              <w:t>0</w:t>
            </w:r>
          </w:p>
        </w:tc>
        <w:tc>
          <w:tcPr>
            <w:tcW w:w="462" w:type="pct"/>
            <w:noWrap/>
            <w:hideMark/>
          </w:tcPr>
          <w:p w14:paraId="457C099B" w14:textId="77777777" w:rsidR="00A84123" w:rsidRPr="00F851DD" w:rsidRDefault="00A84123" w:rsidP="00066FCB">
            <w:pPr>
              <w:contextualSpacing/>
              <w:jc w:val="right"/>
            </w:pPr>
            <w:r w:rsidRPr="00F851DD">
              <w:t>2</w:t>
            </w:r>
          </w:p>
        </w:tc>
        <w:tc>
          <w:tcPr>
            <w:tcW w:w="479" w:type="pct"/>
            <w:noWrap/>
            <w:hideMark/>
          </w:tcPr>
          <w:p w14:paraId="42894691" w14:textId="77777777" w:rsidR="00A84123" w:rsidRPr="00F851DD" w:rsidRDefault="00A84123" w:rsidP="00066FCB">
            <w:pPr>
              <w:contextualSpacing/>
              <w:jc w:val="right"/>
            </w:pPr>
            <w:r w:rsidRPr="00F851DD">
              <w:t>1</w:t>
            </w:r>
          </w:p>
        </w:tc>
        <w:tc>
          <w:tcPr>
            <w:tcW w:w="286" w:type="pct"/>
            <w:noWrap/>
            <w:hideMark/>
          </w:tcPr>
          <w:p w14:paraId="2764F88D" w14:textId="77777777" w:rsidR="00A84123" w:rsidRPr="00F851DD" w:rsidRDefault="00A84123" w:rsidP="00066FCB">
            <w:pPr>
              <w:contextualSpacing/>
              <w:jc w:val="right"/>
            </w:pPr>
            <w:r w:rsidRPr="00F851DD">
              <w:t>0</w:t>
            </w:r>
          </w:p>
        </w:tc>
        <w:tc>
          <w:tcPr>
            <w:tcW w:w="312" w:type="pct"/>
            <w:noWrap/>
            <w:hideMark/>
          </w:tcPr>
          <w:p w14:paraId="67A004D3" w14:textId="77777777" w:rsidR="00A84123" w:rsidRPr="00F851DD" w:rsidRDefault="00A84123" w:rsidP="00066FCB">
            <w:pPr>
              <w:contextualSpacing/>
              <w:jc w:val="right"/>
            </w:pPr>
            <w:r w:rsidRPr="00F851DD">
              <w:t>1</w:t>
            </w:r>
          </w:p>
        </w:tc>
      </w:tr>
      <w:tr w:rsidR="00F851DD" w:rsidRPr="00F851DD" w14:paraId="6CCB04F9" w14:textId="77777777" w:rsidTr="00A84123">
        <w:trPr>
          <w:trHeight w:val="315"/>
          <w:jc w:val="center"/>
        </w:trPr>
        <w:tc>
          <w:tcPr>
            <w:tcW w:w="317" w:type="pct"/>
            <w:noWrap/>
            <w:hideMark/>
          </w:tcPr>
          <w:p w14:paraId="1143BD37" w14:textId="77777777" w:rsidR="00A84123" w:rsidRPr="00F851DD" w:rsidRDefault="00A84123" w:rsidP="00066FCB">
            <w:pPr>
              <w:contextualSpacing/>
              <w:jc w:val="center"/>
            </w:pPr>
            <w:r w:rsidRPr="00F851DD">
              <w:t>BK</w:t>
            </w:r>
          </w:p>
        </w:tc>
        <w:tc>
          <w:tcPr>
            <w:tcW w:w="273" w:type="pct"/>
            <w:noWrap/>
            <w:hideMark/>
          </w:tcPr>
          <w:p w14:paraId="6EBE9463" w14:textId="77777777" w:rsidR="00A84123" w:rsidRPr="00F851DD" w:rsidRDefault="00A84123" w:rsidP="00066FCB">
            <w:pPr>
              <w:contextualSpacing/>
              <w:jc w:val="center"/>
            </w:pPr>
            <w:r w:rsidRPr="00F851DD">
              <w:t>ПЦ-93</w:t>
            </w:r>
          </w:p>
        </w:tc>
        <w:tc>
          <w:tcPr>
            <w:tcW w:w="399" w:type="pct"/>
            <w:noWrap/>
            <w:hideMark/>
          </w:tcPr>
          <w:p w14:paraId="204F8228" w14:textId="77777777" w:rsidR="00A84123" w:rsidRPr="00F851DD" w:rsidRDefault="00A84123" w:rsidP="00066FCB">
            <w:pPr>
              <w:contextualSpacing/>
              <w:jc w:val="center"/>
            </w:pPr>
            <w:r w:rsidRPr="00F851DD">
              <w:t>1987</w:t>
            </w:r>
          </w:p>
        </w:tc>
        <w:tc>
          <w:tcPr>
            <w:tcW w:w="211" w:type="pct"/>
            <w:noWrap/>
            <w:hideMark/>
          </w:tcPr>
          <w:p w14:paraId="2540EEDB" w14:textId="77777777" w:rsidR="00A84123" w:rsidRPr="00F851DD" w:rsidRDefault="00A84123" w:rsidP="00066FCB">
            <w:pPr>
              <w:contextualSpacing/>
              <w:jc w:val="center"/>
            </w:pPr>
            <w:r w:rsidRPr="00F851DD">
              <w:t>33</w:t>
            </w:r>
          </w:p>
        </w:tc>
        <w:tc>
          <w:tcPr>
            <w:tcW w:w="194" w:type="pct"/>
            <w:noWrap/>
            <w:hideMark/>
          </w:tcPr>
          <w:p w14:paraId="4718157C" w14:textId="77777777" w:rsidR="00A84123" w:rsidRPr="00F851DD" w:rsidRDefault="00A84123" w:rsidP="00066FCB">
            <w:pPr>
              <w:contextualSpacing/>
              <w:jc w:val="right"/>
            </w:pPr>
            <w:r w:rsidRPr="00F851DD">
              <w:t>Ж</w:t>
            </w:r>
          </w:p>
        </w:tc>
        <w:tc>
          <w:tcPr>
            <w:tcW w:w="232" w:type="pct"/>
            <w:noWrap/>
            <w:hideMark/>
          </w:tcPr>
          <w:p w14:paraId="01FD0C4B" w14:textId="77777777" w:rsidR="00A84123" w:rsidRPr="00F851DD" w:rsidRDefault="00A84123" w:rsidP="00066FCB">
            <w:pPr>
              <w:contextualSpacing/>
              <w:jc w:val="right"/>
            </w:pPr>
            <w:r w:rsidRPr="00F851DD">
              <w:t>73,4</w:t>
            </w:r>
          </w:p>
        </w:tc>
        <w:tc>
          <w:tcPr>
            <w:tcW w:w="395" w:type="pct"/>
            <w:noWrap/>
            <w:hideMark/>
          </w:tcPr>
          <w:p w14:paraId="63CD4F58" w14:textId="77777777" w:rsidR="00A84123" w:rsidRPr="00F851DD" w:rsidRDefault="00A84123" w:rsidP="00066FCB">
            <w:pPr>
              <w:contextualSpacing/>
              <w:jc w:val="right"/>
            </w:pPr>
            <w:r w:rsidRPr="00F851DD">
              <w:t>1,71</w:t>
            </w:r>
          </w:p>
        </w:tc>
        <w:tc>
          <w:tcPr>
            <w:tcW w:w="386" w:type="pct"/>
            <w:noWrap/>
            <w:hideMark/>
          </w:tcPr>
          <w:p w14:paraId="5669C25B" w14:textId="77777777" w:rsidR="00A84123" w:rsidRPr="00F851DD" w:rsidRDefault="00A84123" w:rsidP="00066FCB">
            <w:pPr>
              <w:contextualSpacing/>
              <w:jc w:val="right"/>
            </w:pPr>
            <w:r w:rsidRPr="00F851DD">
              <w:t>0,279</w:t>
            </w:r>
          </w:p>
        </w:tc>
        <w:tc>
          <w:tcPr>
            <w:tcW w:w="386" w:type="pct"/>
            <w:noWrap/>
            <w:hideMark/>
          </w:tcPr>
          <w:p w14:paraId="3251F04E" w14:textId="77777777" w:rsidR="00A84123" w:rsidRPr="00F851DD" w:rsidRDefault="00A84123" w:rsidP="00066FCB">
            <w:pPr>
              <w:contextualSpacing/>
              <w:jc w:val="right"/>
            </w:pPr>
            <w:r w:rsidRPr="00F851DD">
              <w:t>0,200</w:t>
            </w:r>
          </w:p>
        </w:tc>
        <w:tc>
          <w:tcPr>
            <w:tcW w:w="334" w:type="pct"/>
          </w:tcPr>
          <w:p w14:paraId="678EB64D" w14:textId="77777777" w:rsidR="00A84123" w:rsidRPr="00F851DD" w:rsidRDefault="00A84123" w:rsidP="00066FCB">
            <w:pPr>
              <w:contextualSpacing/>
              <w:jc w:val="right"/>
            </w:pPr>
          </w:p>
        </w:tc>
        <w:tc>
          <w:tcPr>
            <w:tcW w:w="334" w:type="pct"/>
            <w:noWrap/>
            <w:hideMark/>
          </w:tcPr>
          <w:p w14:paraId="0C7CB29C" w14:textId="73E306F4" w:rsidR="00A84123" w:rsidRPr="00F851DD" w:rsidRDefault="00A84123" w:rsidP="00066FCB">
            <w:pPr>
              <w:contextualSpacing/>
              <w:jc w:val="right"/>
            </w:pPr>
            <w:r w:rsidRPr="00F851DD">
              <w:t>1</w:t>
            </w:r>
          </w:p>
        </w:tc>
        <w:tc>
          <w:tcPr>
            <w:tcW w:w="462" w:type="pct"/>
            <w:noWrap/>
            <w:hideMark/>
          </w:tcPr>
          <w:p w14:paraId="26DCCF15" w14:textId="77777777" w:rsidR="00A84123" w:rsidRPr="00F851DD" w:rsidRDefault="00A84123" w:rsidP="00066FCB">
            <w:pPr>
              <w:contextualSpacing/>
              <w:jc w:val="right"/>
            </w:pPr>
            <w:r w:rsidRPr="00F851DD">
              <w:t>1</w:t>
            </w:r>
          </w:p>
        </w:tc>
        <w:tc>
          <w:tcPr>
            <w:tcW w:w="479" w:type="pct"/>
            <w:noWrap/>
            <w:hideMark/>
          </w:tcPr>
          <w:p w14:paraId="00012C41" w14:textId="77777777" w:rsidR="00A84123" w:rsidRPr="00F851DD" w:rsidRDefault="00A84123" w:rsidP="00066FCB">
            <w:pPr>
              <w:contextualSpacing/>
              <w:jc w:val="right"/>
            </w:pPr>
            <w:r w:rsidRPr="00F851DD">
              <w:t>0</w:t>
            </w:r>
          </w:p>
        </w:tc>
        <w:tc>
          <w:tcPr>
            <w:tcW w:w="286" w:type="pct"/>
            <w:noWrap/>
            <w:hideMark/>
          </w:tcPr>
          <w:p w14:paraId="480B6200" w14:textId="77777777" w:rsidR="00A84123" w:rsidRPr="00F851DD" w:rsidRDefault="00A84123" w:rsidP="00066FCB">
            <w:pPr>
              <w:contextualSpacing/>
              <w:jc w:val="right"/>
            </w:pPr>
            <w:r w:rsidRPr="00F851DD">
              <w:t>0</w:t>
            </w:r>
          </w:p>
        </w:tc>
        <w:tc>
          <w:tcPr>
            <w:tcW w:w="312" w:type="pct"/>
            <w:noWrap/>
            <w:hideMark/>
          </w:tcPr>
          <w:p w14:paraId="77BB702A" w14:textId="77777777" w:rsidR="00A84123" w:rsidRPr="00F851DD" w:rsidRDefault="00A84123" w:rsidP="00066FCB">
            <w:pPr>
              <w:contextualSpacing/>
              <w:jc w:val="right"/>
            </w:pPr>
            <w:r w:rsidRPr="00F851DD">
              <w:t>0</w:t>
            </w:r>
          </w:p>
        </w:tc>
      </w:tr>
      <w:tr w:rsidR="00F851DD" w:rsidRPr="00F851DD" w14:paraId="11AE0C0C" w14:textId="77777777" w:rsidTr="00A84123">
        <w:trPr>
          <w:trHeight w:val="315"/>
          <w:jc w:val="center"/>
        </w:trPr>
        <w:tc>
          <w:tcPr>
            <w:tcW w:w="317" w:type="pct"/>
            <w:noWrap/>
            <w:hideMark/>
          </w:tcPr>
          <w:p w14:paraId="438ABF44" w14:textId="77777777" w:rsidR="00A84123" w:rsidRPr="00F851DD" w:rsidRDefault="00A84123" w:rsidP="00066FCB">
            <w:pPr>
              <w:contextualSpacing/>
              <w:jc w:val="center"/>
            </w:pPr>
            <w:r w:rsidRPr="00F851DD">
              <w:lastRenderedPageBreak/>
              <w:t>AG</w:t>
            </w:r>
          </w:p>
        </w:tc>
        <w:tc>
          <w:tcPr>
            <w:tcW w:w="273" w:type="pct"/>
            <w:noWrap/>
            <w:hideMark/>
          </w:tcPr>
          <w:p w14:paraId="3CD86274" w14:textId="77777777" w:rsidR="00A84123" w:rsidRPr="00F851DD" w:rsidRDefault="00A84123" w:rsidP="00066FCB">
            <w:pPr>
              <w:contextualSpacing/>
              <w:jc w:val="center"/>
            </w:pPr>
            <w:r w:rsidRPr="00F851DD">
              <w:t>ПЦ-120</w:t>
            </w:r>
          </w:p>
        </w:tc>
        <w:tc>
          <w:tcPr>
            <w:tcW w:w="399" w:type="pct"/>
            <w:noWrap/>
            <w:hideMark/>
          </w:tcPr>
          <w:p w14:paraId="5445D24F" w14:textId="77777777" w:rsidR="00A84123" w:rsidRPr="00F851DD" w:rsidRDefault="00A84123" w:rsidP="00066FCB">
            <w:pPr>
              <w:contextualSpacing/>
              <w:jc w:val="center"/>
            </w:pPr>
            <w:r w:rsidRPr="00F851DD">
              <w:t>1956</w:t>
            </w:r>
          </w:p>
        </w:tc>
        <w:tc>
          <w:tcPr>
            <w:tcW w:w="211" w:type="pct"/>
            <w:noWrap/>
            <w:hideMark/>
          </w:tcPr>
          <w:p w14:paraId="15A1F632" w14:textId="77777777" w:rsidR="00A84123" w:rsidRPr="00F851DD" w:rsidRDefault="00A84123" w:rsidP="00066FCB">
            <w:pPr>
              <w:contextualSpacing/>
              <w:jc w:val="center"/>
            </w:pPr>
            <w:r w:rsidRPr="00F851DD">
              <w:t>64</w:t>
            </w:r>
          </w:p>
        </w:tc>
        <w:tc>
          <w:tcPr>
            <w:tcW w:w="194" w:type="pct"/>
            <w:noWrap/>
            <w:hideMark/>
          </w:tcPr>
          <w:p w14:paraId="016E994F" w14:textId="77777777" w:rsidR="00A84123" w:rsidRPr="00F851DD" w:rsidRDefault="00A84123" w:rsidP="00066FCB">
            <w:pPr>
              <w:contextualSpacing/>
              <w:jc w:val="right"/>
            </w:pPr>
            <w:r w:rsidRPr="00F851DD">
              <w:t>М</w:t>
            </w:r>
          </w:p>
        </w:tc>
        <w:tc>
          <w:tcPr>
            <w:tcW w:w="232" w:type="pct"/>
            <w:noWrap/>
            <w:hideMark/>
          </w:tcPr>
          <w:p w14:paraId="0AFC2792" w14:textId="77777777" w:rsidR="00A84123" w:rsidRPr="00F851DD" w:rsidRDefault="00A84123" w:rsidP="00066FCB">
            <w:pPr>
              <w:contextualSpacing/>
              <w:jc w:val="right"/>
            </w:pPr>
            <w:r w:rsidRPr="00F851DD">
              <w:t>61</w:t>
            </w:r>
          </w:p>
        </w:tc>
        <w:tc>
          <w:tcPr>
            <w:tcW w:w="395" w:type="pct"/>
            <w:noWrap/>
            <w:hideMark/>
          </w:tcPr>
          <w:p w14:paraId="0686C48A" w14:textId="77777777" w:rsidR="00A84123" w:rsidRPr="00F851DD" w:rsidRDefault="00A84123" w:rsidP="00066FCB">
            <w:pPr>
              <w:contextualSpacing/>
              <w:jc w:val="right"/>
            </w:pPr>
            <w:r w:rsidRPr="00F851DD">
              <w:t>1,14</w:t>
            </w:r>
          </w:p>
        </w:tc>
        <w:tc>
          <w:tcPr>
            <w:tcW w:w="386" w:type="pct"/>
            <w:noWrap/>
            <w:hideMark/>
          </w:tcPr>
          <w:p w14:paraId="7B2E9F75" w14:textId="77777777" w:rsidR="00A84123" w:rsidRPr="00F851DD" w:rsidRDefault="00A84123" w:rsidP="00066FCB">
            <w:pPr>
              <w:contextualSpacing/>
              <w:jc w:val="right"/>
            </w:pPr>
            <w:r w:rsidRPr="00F851DD">
              <w:t>0,620</w:t>
            </w:r>
          </w:p>
        </w:tc>
        <w:tc>
          <w:tcPr>
            <w:tcW w:w="386" w:type="pct"/>
            <w:noWrap/>
            <w:hideMark/>
          </w:tcPr>
          <w:p w14:paraId="46A85256" w14:textId="77777777" w:rsidR="00A84123" w:rsidRPr="00F851DD" w:rsidRDefault="00A84123" w:rsidP="00066FCB">
            <w:pPr>
              <w:contextualSpacing/>
              <w:jc w:val="right"/>
            </w:pPr>
            <w:r w:rsidRPr="00F851DD">
              <w:t>0,479</w:t>
            </w:r>
          </w:p>
        </w:tc>
        <w:tc>
          <w:tcPr>
            <w:tcW w:w="334" w:type="pct"/>
          </w:tcPr>
          <w:p w14:paraId="079D94CE" w14:textId="77777777" w:rsidR="00A84123" w:rsidRPr="00F851DD" w:rsidRDefault="00A84123" w:rsidP="00066FCB">
            <w:pPr>
              <w:contextualSpacing/>
              <w:jc w:val="right"/>
            </w:pPr>
          </w:p>
        </w:tc>
        <w:tc>
          <w:tcPr>
            <w:tcW w:w="334" w:type="pct"/>
            <w:noWrap/>
            <w:hideMark/>
          </w:tcPr>
          <w:p w14:paraId="426B9505" w14:textId="68F484F5" w:rsidR="00A84123" w:rsidRPr="00F851DD" w:rsidRDefault="00A84123" w:rsidP="00066FCB">
            <w:pPr>
              <w:contextualSpacing/>
              <w:jc w:val="right"/>
            </w:pPr>
            <w:r w:rsidRPr="00F851DD">
              <w:t>1</w:t>
            </w:r>
          </w:p>
        </w:tc>
        <w:tc>
          <w:tcPr>
            <w:tcW w:w="462" w:type="pct"/>
            <w:noWrap/>
            <w:hideMark/>
          </w:tcPr>
          <w:p w14:paraId="3440AA3F" w14:textId="77777777" w:rsidR="00A84123" w:rsidRPr="00F851DD" w:rsidRDefault="00A84123" w:rsidP="00066FCB">
            <w:pPr>
              <w:contextualSpacing/>
              <w:jc w:val="right"/>
            </w:pPr>
            <w:r w:rsidRPr="00F851DD">
              <w:t>0</w:t>
            </w:r>
          </w:p>
        </w:tc>
        <w:tc>
          <w:tcPr>
            <w:tcW w:w="479" w:type="pct"/>
            <w:noWrap/>
            <w:hideMark/>
          </w:tcPr>
          <w:p w14:paraId="2FD00D07" w14:textId="77777777" w:rsidR="00A84123" w:rsidRPr="00F851DD" w:rsidRDefault="00A84123" w:rsidP="00066FCB">
            <w:pPr>
              <w:contextualSpacing/>
              <w:jc w:val="right"/>
            </w:pPr>
            <w:r w:rsidRPr="00F851DD">
              <w:t>1</w:t>
            </w:r>
          </w:p>
        </w:tc>
        <w:tc>
          <w:tcPr>
            <w:tcW w:w="286" w:type="pct"/>
            <w:noWrap/>
            <w:hideMark/>
          </w:tcPr>
          <w:p w14:paraId="5B908CB9" w14:textId="77777777" w:rsidR="00A84123" w:rsidRPr="00F851DD" w:rsidRDefault="00A84123" w:rsidP="00066FCB">
            <w:pPr>
              <w:contextualSpacing/>
              <w:jc w:val="right"/>
            </w:pPr>
            <w:r w:rsidRPr="00F851DD">
              <w:t>1</w:t>
            </w:r>
          </w:p>
        </w:tc>
        <w:tc>
          <w:tcPr>
            <w:tcW w:w="312" w:type="pct"/>
            <w:noWrap/>
            <w:hideMark/>
          </w:tcPr>
          <w:p w14:paraId="5373847A" w14:textId="77777777" w:rsidR="00A84123" w:rsidRPr="00F851DD" w:rsidRDefault="00A84123" w:rsidP="00066FCB">
            <w:pPr>
              <w:contextualSpacing/>
              <w:jc w:val="right"/>
            </w:pPr>
            <w:r w:rsidRPr="00F851DD">
              <w:t>0</w:t>
            </w:r>
          </w:p>
        </w:tc>
      </w:tr>
      <w:tr w:rsidR="00F851DD" w:rsidRPr="00F851DD" w14:paraId="653DAEF4" w14:textId="77777777" w:rsidTr="00A84123">
        <w:trPr>
          <w:trHeight w:val="315"/>
          <w:jc w:val="center"/>
        </w:trPr>
        <w:tc>
          <w:tcPr>
            <w:tcW w:w="317" w:type="pct"/>
            <w:noWrap/>
            <w:hideMark/>
          </w:tcPr>
          <w:p w14:paraId="5D10E606" w14:textId="77777777" w:rsidR="00A84123" w:rsidRPr="00F851DD" w:rsidRDefault="00A84123" w:rsidP="00066FCB">
            <w:pPr>
              <w:contextualSpacing/>
              <w:jc w:val="center"/>
            </w:pPr>
            <w:r w:rsidRPr="00F851DD">
              <w:t>AG</w:t>
            </w:r>
          </w:p>
        </w:tc>
        <w:tc>
          <w:tcPr>
            <w:tcW w:w="273" w:type="pct"/>
            <w:noWrap/>
            <w:hideMark/>
          </w:tcPr>
          <w:p w14:paraId="6C5560D3" w14:textId="77777777" w:rsidR="00A84123" w:rsidRPr="00F851DD" w:rsidRDefault="00A84123" w:rsidP="00066FCB">
            <w:pPr>
              <w:contextualSpacing/>
              <w:jc w:val="center"/>
            </w:pPr>
            <w:r w:rsidRPr="00F851DD">
              <w:t>ПЦ-122</w:t>
            </w:r>
          </w:p>
        </w:tc>
        <w:tc>
          <w:tcPr>
            <w:tcW w:w="399" w:type="pct"/>
            <w:noWrap/>
            <w:hideMark/>
          </w:tcPr>
          <w:p w14:paraId="22706708" w14:textId="77777777" w:rsidR="00A84123" w:rsidRPr="00F851DD" w:rsidRDefault="00A84123" w:rsidP="00066FCB">
            <w:pPr>
              <w:contextualSpacing/>
              <w:jc w:val="center"/>
            </w:pPr>
            <w:r w:rsidRPr="00F851DD">
              <w:t>1959</w:t>
            </w:r>
          </w:p>
        </w:tc>
        <w:tc>
          <w:tcPr>
            <w:tcW w:w="211" w:type="pct"/>
            <w:noWrap/>
            <w:hideMark/>
          </w:tcPr>
          <w:p w14:paraId="4D2D526E" w14:textId="77777777" w:rsidR="00A84123" w:rsidRPr="00F851DD" w:rsidRDefault="00A84123" w:rsidP="00066FCB">
            <w:pPr>
              <w:contextualSpacing/>
              <w:jc w:val="center"/>
            </w:pPr>
            <w:r w:rsidRPr="00F851DD">
              <w:t>61</w:t>
            </w:r>
          </w:p>
        </w:tc>
        <w:tc>
          <w:tcPr>
            <w:tcW w:w="194" w:type="pct"/>
            <w:noWrap/>
            <w:hideMark/>
          </w:tcPr>
          <w:p w14:paraId="5EC02C76" w14:textId="77777777" w:rsidR="00A84123" w:rsidRPr="00F851DD" w:rsidRDefault="00A84123" w:rsidP="00066FCB">
            <w:pPr>
              <w:contextualSpacing/>
              <w:jc w:val="right"/>
            </w:pPr>
            <w:r w:rsidRPr="00F851DD">
              <w:t>М</w:t>
            </w:r>
          </w:p>
        </w:tc>
        <w:tc>
          <w:tcPr>
            <w:tcW w:w="232" w:type="pct"/>
            <w:noWrap/>
            <w:hideMark/>
          </w:tcPr>
          <w:p w14:paraId="0D76974B" w14:textId="77777777" w:rsidR="00A84123" w:rsidRPr="00F851DD" w:rsidRDefault="00A84123" w:rsidP="00066FCB">
            <w:pPr>
              <w:contextualSpacing/>
              <w:jc w:val="right"/>
            </w:pPr>
            <w:r w:rsidRPr="00F851DD">
              <w:t>63</w:t>
            </w:r>
          </w:p>
        </w:tc>
        <w:tc>
          <w:tcPr>
            <w:tcW w:w="395" w:type="pct"/>
            <w:noWrap/>
            <w:hideMark/>
          </w:tcPr>
          <w:p w14:paraId="1996C55B" w14:textId="77777777" w:rsidR="00A84123" w:rsidRPr="00F851DD" w:rsidRDefault="00A84123" w:rsidP="00066FCB">
            <w:pPr>
              <w:contextualSpacing/>
              <w:jc w:val="right"/>
            </w:pPr>
            <w:r w:rsidRPr="00F851DD">
              <w:t>1,86</w:t>
            </w:r>
          </w:p>
        </w:tc>
        <w:tc>
          <w:tcPr>
            <w:tcW w:w="386" w:type="pct"/>
            <w:noWrap/>
            <w:hideMark/>
          </w:tcPr>
          <w:p w14:paraId="481DF4DF" w14:textId="77777777" w:rsidR="00A84123" w:rsidRPr="00F851DD" w:rsidRDefault="00A84123" w:rsidP="00066FCB">
            <w:pPr>
              <w:contextualSpacing/>
              <w:jc w:val="right"/>
            </w:pPr>
            <w:r w:rsidRPr="00F851DD">
              <w:t>0,307</w:t>
            </w:r>
          </w:p>
        </w:tc>
        <w:tc>
          <w:tcPr>
            <w:tcW w:w="386" w:type="pct"/>
            <w:noWrap/>
            <w:hideMark/>
          </w:tcPr>
          <w:p w14:paraId="4047ED6C" w14:textId="77777777" w:rsidR="00A84123" w:rsidRPr="00F851DD" w:rsidRDefault="00A84123" w:rsidP="00066FCB">
            <w:pPr>
              <w:contextualSpacing/>
              <w:jc w:val="right"/>
            </w:pPr>
            <w:r w:rsidRPr="00F851DD">
              <w:t>2,510</w:t>
            </w:r>
          </w:p>
        </w:tc>
        <w:tc>
          <w:tcPr>
            <w:tcW w:w="334" w:type="pct"/>
          </w:tcPr>
          <w:p w14:paraId="31536D2E" w14:textId="77777777" w:rsidR="00A84123" w:rsidRPr="00F851DD" w:rsidRDefault="00A84123" w:rsidP="00066FCB">
            <w:pPr>
              <w:contextualSpacing/>
              <w:jc w:val="right"/>
            </w:pPr>
          </w:p>
        </w:tc>
        <w:tc>
          <w:tcPr>
            <w:tcW w:w="334" w:type="pct"/>
            <w:noWrap/>
            <w:hideMark/>
          </w:tcPr>
          <w:p w14:paraId="226C1CFB" w14:textId="43626898" w:rsidR="00A84123" w:rsidRPr="00F851DD" w:rsidRDefault="00A84123" w:rsidP="00066FCB">
            <w:pPr>
              <w:contextualSpacing/>
              <w:jc w:val="right"/>
            </w:pPr>
            <w:r w:rsidRPr="00F851DD">
              <w:t>1</w:t>
            </w:r>
          </w:p>
        </w:tc>
        <w:tc>
          <w:tcPr>
            <w:tcW w:w="462" w:type="pct"/>
            <w:noWrap/>
            <w:hideMark/>
          </w:tcPr>
          <w:p w14:paraId="28A08D5F" w14:textId="77777777" w:rsidR="00A84123" w:rsidRPr="00F851DD" w:rsidRDefault="00A84123" w:rsidP="00066FCB">
            <w:pPr>
              <w:contextualSpacing/>
              <w:jc w:val="right"/>
            </w:pPr>
            <w:r w:rsidRPr="00F851DD">
              <w:t>2</w:t>
            </w:r>
          </w:p>
        </w:tc>
        <w:tc>
          <w:tcPr>
            <w:tcW w:w="479" w:type="pct"/>
            <w:noWrap/>
            <w:hideMark/>
          </w:tcPr>
          <w:p w14:paraId="325C343A" w14:textId="77777777" w:rsidR="00A84123" w:rsidRPr="00F851DD" w:rsidRDefault="00A84123" w:rsidP="00066FCB">
            <w:pPr>
              <w:contextualSpacing/>
              <w:jc w:val="right"/>
            </w:pPr>
            <w:r w:rsidRPr="00F851DD">
              <w:t>2</w:t>
            </w:r>
          </w:p>
        </w:tc>
        <w:tc>
          <w:tcPr>
            <w:tcW w:w="286" w:type="pct"/>
            <w:noWrap/>
            <w:hideMark/>
          </w:tcPr>
          <w:p w14:paraId="164C7030" w14:textId="77777777" w:rsidR="00A84123" w:rsidRPr="00F851DD" w:rsidRDefault="00A84123" w:rsidP="00066FCB">
            <w:pPr>
              <w:contextualSpacing/>
              <w:jc w:val="right"/>
            </w:pPr>
            <w:r w:rsidRPr="00F851DD">
              <w:t>1</w:t>
            </w:r>
          </w:p>
        </w:tc>
        <w:tc>
          <w:tcPr>
            <w:tcW w:w="312" w:type="pct"/>
            <w:noWrap/>
            <w:hideMark/>
          </w:tcPr>
          <w:p w14:paraId="0D78901F" w14:textId="77777777" w:rsidR="00A84123" w:rsidRPr="00F851DD" w:rsidRDefault="00A84123" w:rsidP="00066FCB">
            <w:pPr>
              <w:contextualSpacing/>
              <w:jc w:val="right"/>
            </w:pPr>
            <w:r w:rsidRPr="00F851DD">
              <w:t>1</w:t>
            </w:r>
          </w:p>
        </w:tc>
      </w:tr>
      <w:tr w:rsidR="00F851DD" w:rsidRPr="00F851DD" w14:paraId="45E52440" w14:textId="77777777" w:rsidTr="00A84123">
        <w:trPr>
          <w:trHeight w:val="315"/>
          <w:jc w:val="center"/>
        </w:trPr>
        <w:tc>
          <w:tcPr>
            <w:tcW w:w="317" w:type="pct"/>
            <w:noWrap/>
            <w:hideMark/>
          </w:tcPr>
          <w:p w14:paraId="0A6DC19A" w14:textId="77777777" w:rsidR="00A84123" w:rsidRPr="00F851DD" w:rsidRDefault="00A84123" w:rsidP="00066FCB">
            <w:pPr>
              <w:contextualSpacing/>
              <w:jc w:val="center"/>
            </w:pPr>
            <w:r w:rsidRPr="00F851DD">
              <w:t>AG</w:t>
            </w:r>
          </w:p>
        </w:tc>
        <w:tc>
          <w:tcPr>
            <w:tcW w:w="273" w:type="pct"/>
            <w:noWrap/>
            <w:hideMark/>
          </w:tcPr>
          <w:p w14:paraId="2FA8E732" w14:textId="77777777" w:rsidR="00A84123" w:rsidRPr="00F851DD" w:rsidRDefault="00A84123" w:rsidP="00066FCB">
            <w:pPr>
              <w:contextualSpacing/>
              <w:jc w:val="center"/>
            </w:pPr>
            <w:r w:rsidRPr="00F851DD">
              <w:t>ПЦ-123</w:t>
            </w:r>
          </w:p>
        </w:tc>
        <w:tc>
          <w:tcPr>
            <w:tcW w:w="399" w:type="pct"/>
            <w:noWrap/>
            <w:hideMark/>
          </w:tcPr>
          <w:p w14:paraId="7DBA301E" w14:textId="77777777" w:rsidR="00A84123" w:rsidRPr="00F851DD" w:rsidRDefault="00A84123" w:rsidP="00066FCB">
            <w:pPr>
              <w:contextualSpacing/>
              <w:jc w:val="center"/>
            </w:pPr>
            <w:r w:rsidRPr="00F851DD">
              <w:t>1976</w:t>
            </w:r>
          </w:p>
        </w:tc>
        <w:tc>
          <w:tcPr>
            <w:tcW w:w="211" w:type="pct"/>
            <w:noWrap/>
            <w:hideMark/>
          </w:tcPr>
          <w:p w14:paraId="6AD4EF9F" w14:textId="77777777" w:rsidR="00A84123" w:rsidRPr="00F851DD" w:rsidRDefault="00A84123" w:rsidP="00066FCB">
            <w:pPr>
              <w:contextualSpacing/>
              <w:jc w:val="center"/>
            </w:pPr>
            <w:r w:rsidRPr="00F851DD">
              <w:t>44</w:t>
            </w:r>
          </w:p>
        </w:tc>
        <w:tc>
          <w:tcPr>
            <w:tcW w:w="194" w:type="pct"/>
            <w:noWrap/>
            <w:hideMark/>
          </w:tcPr>
          <w:p w14:paraId="05F9A95E" w14:textId="77777777" w:rsidR="00A84123" w:rsidRPr="00F851DD" w:rsidRDefault="00A84123" w:rsidP="00066FCB">
            <w:pPr>
              <w:contextualSpacing/>
              <w:jc w:val="right"/>
            </w:pPr>
            <w:r w:rsidRPr="00F851DD">
              <w:t>Ж</w:t>
            </w:r>
          </w:p>
        </w:tc>
        <w:tc>
          <w:tcPr>
            <w:tcW w:w="232" w:type="pct"/>
            <w:noWrap/>
            <w:hideMark/>
          </w:tcPr>
          <w:p w14:paraId="55E31F56" w14:textId="77777777" w:rsidR="00A84123" w:rsidRPr="00F851DD" w:rsidRDefault="00A84123" w:rsidP="00066FCB">
            <w:pPr>
              <w:contextualSpacing/>
              <w:jc w:val="right"/>
            </w:pPr>
            <w:r w:rsidRPr="00F851DD">
              <w:t>59</w:t>
            </w:r>
          </w:p>
        </w:tc>
        <w:tc>
          <w:tcPr>
            <w:tcW w:w="395" w:type="pct"/>
            <w:noWrap/>
            <w:hideMark/>
          </w:tcPr>
          <w:p w14:paraId="05361C2F" w14:textId="77777777" w:rsidR="00A84123" w:rsidRPr="00F851DD" w:rsidRDefault="00A84123" w:rsidP="00066FCB">
            <w:pPr>
              <w:contextualSpacing/>
              <w:jc w:val="right"/>
            </w:pPr>
            <w:r w:rsidRPr="00F851DD">
              <w:t>1,86</w:t>
            </w:r>
          </w:p>
        </w:tc>
        <w:tc>
          <w:tcPr>
            <w:tcW w:w="386" w:type="pct"/>
            <w:noWrap/>
            <w:hideMark/>
          </w:tcPr>
          <w:p w14:paraId="07E3E6CF" w14:textId="77777777" w:rsidR="00A84123" w:rsidRPr="00F851DD" w:rsidRDefault="00A84123" w:rsidP="00066FCB">
            <w:pPr>
              <w:contextualSpacing/>
              <w:jc w:val="right"/>
            </w:pPr>
            <w:r w:rsidRPr="00F851DD">
              <w:t>1,059</w:t>
            </w:r>
          </w:p>
        </w:tc>
        <w:tc>
          <w:tcPr>
            <w:tcW w:w="386" w:type="pct"/>
            <w:noWrap/>
            <w:hideMark/>
          </w:tcPr>
          <w:p w14:paraId="4D1A3B5C" w14:textId="77777777" w:rsidR="00A84123" w:rsidRPr="00F851DD" w:rsidRDefault="00A84123" w:rsidP="00066FCB">
            <w:pPr>
              <w:contextualSpacing/>
              <w:jc w:val="right"/>
            </w:pPr>
            <w:r w:rsidRPr="00F851DD">
              <w:t>4,841</w:t>
            </w:r>
          </w:p>
        </w:tc>
        <w:tc>
          <w:tcPr>
            <w:tcW w:w="334" w:type="pct"/>
          </w:tcPr>
          <w:p w14:paraId="0333DCA4" w14:textId="77777777" w:rsidR="00A84123" w:rsidRPr="00F851DD" w:rsidRDefault="00A84123" w:rsidP="00066FCB">
            <w:pPr>
              <w:contextualSpacing/>
              <w:jc w:val="right"/>
            </w:pPr>
          </w:p>
        </w:tc>
        <w:tc>
          <w:tcPr>
            <w:tcW w:w="334" w:type="pct"/>
            <w:noWrap/>
            <w:hideMark/>
          </w:tcPr>
          <w:p w14:paraId="0264200D" w14:textId="68904F02" w:rsidR="00A84123" w:rsidRPr="00F851DD" w:rsidRDefault="00A84123" w:rsidP="00066FCB">
            <w:pPr>
              <w:contextualSpacing/>
              <w:jc w:val="right"/>
            </w:pPr>
            <w:r w:rsidRPr="00F851DD">
              <w:t>1</w:t>
            </w:r>
          </w:p>
        </w:tc>
        <w:tc>
          <w:tcPr>
            <w:tcW w:w="462" w:type="pct"/>
            <w:noWrap/>
            <w:hideMark/>
          </w:tcPr>
          <w:p w14:paraId="562E4E37" w14:textId="77777777" w:rsidR="00A84123" w:rsidRPr="00F851DD" w:rsidRDefault="00A84123" w:rsidP="00066FCB">
            <w:pPr>
              <w:contextualSpacing/>
              <w:jc w:val="right"/>
            </w:pPr>
            <w:r w:rsidRPr="00F851DD">
              <w:t>1</w:t>
            </w:r>
          </w:p>
        </w:tc>
        <w:tc>
          <w:tcPr>
            <w:tcW w:w="479" w:type="pct"/>
            <w:noWrap/>
            <w:hideMark/>
          </w:tcPr>
          <w:p w14:paraId="497B765D" w14:textId="77777777" w:rsidR="00A84123" w:rsidRPr="00F851DD" w:rsidRDefault="00A84123" w:rsidP="00066FCB">
            <w:pPr>
              <w:contextualSpacing/>
              <w:jc w:val="right"/>
            </w:pPr>
            <w:r w:rsidRPr="00F851DD">
              <w:t>0</w:t>
            </w:r>
          </w:p>
        </w:tc>
        <w:tc>
          <w:tcPr>
            <w:tcW w:w="286" w:type="pct"/>
            <w:noWrap/>
            <w:hideMark/>
          </w:tcPr>
          <w:p w14:paraId="2078AB39" w14:textId="77777777" w:rsidR="00A84123" w:rsidRPr="00F851DD" w:rsidRDefault="00A84123" w:rsidP="00066FCB">
            <w:pPr>
              <w:contextualSpacing/>
              <w:jc w:val="right"/>
            </w:pPr>
            <w:r w:rsidRPr="00F851DD">
              <w:t>0</w:t>
            </w:r>
          </w:p>
        </w:tc>
        <w:tc>
          <w:tcPr>
            <w:tcW w:w="312" w:type="pct"/>
            <w:noWrap/>
            <w:hideMark/>
          </w:tcPr>
          <w:p w14:paraId="504D7097" w14:textId="77777777" w:rsidR="00A84123" w:rsidRPr="00F851DD" w:rsidRDefault="00A84123" w:rsidP="00066FCB">
            <w:pPr>
              <w:contextualSpacing/>
              <w:jc w:val="right"/>
            </w:pPr>
            <w:r w:rsidRPr="00F851DD">
              <w:t>1</w:t>
            </w:r>
          </w:p>
        </w:tc>
      </w:tr>
      <w:tr w:rsidR="00F851DD" w:rsidRPr="00F851DD" w14:paraId="5FEB8970" w14:textId="77777777" w:rsidTr="00A84123">
        <w:trPr>
          <w:trHeight w:val="315"/>
          <w:jc w:val="center"/>
        </w:trPr>
        <w:tc>
          <w:tcPr>
            <w:tcW w:w="317" w:type="pct"/>
            <w:noWrap/>
            <w:hideMark/>
          </w:tcPr>
          <w:p w14:paraId="02AC8B76" w14:textId="77777777" w:rsidR="00A84123" w:rsidRPr="00F851DD" w:rsidRDefault="00A84123" w:rsidP="00066FCB">
            <w:pPr>
              <w:contextualSpacing/>
              <w:jc w:val="center"/>
            </w:pPr>
            <w:r w:rsidRPr="00F851DD">
              <w:t>AG</w:t>
            </w:r>
          </w:p>
        </w:tc>
        <w:tc>
          <w:tcPr>
            <w:tcW w:w="273" w:type="pct"/>
            <w:noWrap/>
            <w:hideMark/>
          </w:tcPr>
          <w:p w14:paraId="306EEA09" w14:textId="77777777" w:rsidR="00A84123" w:rsidRPr="00F851DD" w:rsidRDefault="00A84123" w:rsidP="00066FCB">
            <w:pPr>
              <w:contextualSpacing/>
              <w:jc w:val="center"/>
            </w:pPr>
            <w:r w:rsidRPr="00F851DD">
              <w:t>ПЦ-124</w:t>
            </w:r>
          </w:p>
        </w:tc>
        <w:tc>
          <w:tcPr>
            <w:tcW w:w="399" w:type="pct"/>
            <w:noWrap/>
            <w:hideMark/>
          </w:tcPr>
          <w:p w14:paraId="2A152FA5" w14:textId="77777777" w:rsidR="00A84123" w:rsidRPr="00F851DD" w:rsidRDefault="00A84123" w:rsidP="00066FCB">
            <w:pPr>
              <w:contextualSpacing/>
              <w:jc w:val="center"/>
            </w:pPr>
            <w:r w:rsidRPr="00F851DD">
              <w:t>1978</w:t>
            </w:r>
          </w:p>
        </w:tc>
        <w:tc>
          <w:tcPr>
            <w:tcW w:w="211" w:type="pct"/>
            <w:noWrap/>
            <w:hideMark/>
          </w:tcPr>
          <w:p w14:paraId="09D1854B" w14:textId="77777777" w:rsidR="00A84123" w:rsidRPr="00F851DD" w:rsidRDefault="00A84123" w:rsidP="00066FCB">
            <w:pPr>
              <w:contextualSpacing/>
              <w:jc w:val="center"/>
            </w:pPr>
            <w:r w:rsidRPr="00F851DD">
              <w:t>42</w:t>
            </w:r>
          </w:p>
        </w:tc>
        <w:tc>
          <w:tcPr>
            <w:tcW w:w="194" w:type="pct"/>
            <w:noWrap/>
            <w:hideMark/>
          </w:tcPr>
          <w:p w14:paraId="45F33223" w14:textId="77777777" w:rsidR="00A84123" w:rsidRPr="00F851DD" w:rsidRDefault="00A84123" w:rsidP="00066FCB">
            <w:pPr>
              <w:contextualSpacing/>
              <w:jc w:val="right"/>
            </w:pPr>
            <w:r w:rsidRPr="00F851DD">
              <w:t>М</w:t>
            </w:r>
          </w:p>
        </w:tc>
        <w:tc>
          <w:tcPr>
            <w:tcW w:w="232" w:type="pct"/>
            <w:noWrap/>
            <w:hideMark/>
          </w:tcPr>
          <w:p w14:paraId="1DD742C8" w14:textId="77777777" w:rsidR="00A84123" w:rsidRPr="00F851DD" w:rsidRDefault="00A84123" w:rsidP="00066FCB">
            <w:pPr>
              <w:contextualSpacing/>
              <w:jc w:val="right"/>
            </w:pPr>
            <w:r w:rsidRPr="00F851DD">
              <w:t>79</w:t>
            </w:r>
          </w:p>
        </w:tc>
        <w:tc>
          <w:tcPr>
            <w:tcW w:w="395" w:type="pct"/>
            <w:noWrap/>
            <w:hideMark/>
          </w:tcPr>
          <w:p w14:paraId="6629B2DE" w14:textId="77777777" w:rsidR="00A84123" w:rsidRPr="00F851DD" w:rsidRDefault="00A84123" w:rsidP="00066FCB">
            <w:pPr>
              <w:contextualSpacing/>
              <w:jc w:val="right"/>
            </w:pPr>
            <w:r w:rsidRPr="00F851DD">
              <w:t>1,14</w:t>
            </w:r>
          </w:p>
        </w:tc>
        <w:tc>
          <w:tcPr>
            <w:tcW w:w="386" w:type="pct"/>
            <w:noWrap/>
            <w:hideMark/>
          </w:tcPr>
          <w:p w14:paraId="68BFE209" w14:textId="77777777" w:rsidR="00A84123" w:rsidRPr="00F851DD" w:rsidRDefault="00A84123" w:rsidP="00066FCB">
            <w:pPr>
              <w:contextualSpacing/>
              <w:jc w:val="right"/>
            </w:pPr>
            <w:r w:rsidRPr="00F851DD">
              <w:t>0,356</w:t>
            </w:r>
          </w:p>
        </w:tc>
        <w:tc>
          <w:tcPr>
            <w:tcW w:w="386" w:type="pct"/>
            <w:noWrap/>
            <w:hideMark/>
          </w:tcPr>
          <w:p w14:paraId="244F68FC" w14:textId="77777777" w:rsidR="00A84123" w:rsidRPr="00F851DD" w:rsidRDefault="00A84123" w:rsidP="00066FCB">
            <w:pPr>
              <w:contextualSpacing/>
              <w:jc w:val="right"/>
            </w:pPr>
            <w:r w:rsidRPr="00F851DD">
              <w:t>1,888</w:t>
            </w:r>
          </w:p>
        </w:tc>
        <w:tc>
          <w:tcPr>
            <w:tcW w:w="334" w:type="pct"/>
          </w:tcPr>
          <w:p w14:paraId="72A0623D" w14:textId="77777777" w:rsidR="00A84123" w:rsidRPr="00F851DD" w:rsidRDefault="00A84123" w:rsidP="00066FCB">
            <w:pPr>
              <w:contextualSpacing/>
              <w:jc w:val="right"/>
            </w:pPr>
          </w:p>
        </w:tc>
        <w:tc>
          <w:tcPr>
            <w:tcW w:w="334" w:type="pct"/>
            <w:noWrap/>
            <w:hideMark/>
          </w:tcPr>
          <w:p w14:paraId="157B4CBD" w14:textId="77A43C0B" w:rsidR="00A84123" w:rsidRPr="00F851DD" w:rsidRDefault="00A84123" w:rsidP="00066FCB">
            <w:pPr>
              <w:contextualSpacing/>
              <w:jc w:val="right"/>
            </w:pPr>
            <w:r w:rsidRPr="00F851DD">
              <w:t>0</w:t>
            </w:r>
          </w:p>
        </w:tc>
        <w:tc>
          <w:tcPr>
            <w:tcW w:w="462" w:type="pct"/>
            <w:noWrap/>
            <w:hideMark/>
          </w:tcPr>
          <w:p w14:paraId="363BA330" w14:textId="77777777" w:rsidR="00A84123" w:rsidRPr="00F851DD" w:rsidRDefault="00A84123" w:rsidP="00066FCB">
            <w:pPr>
              <w:contextualSpacing/>
              <w:jc w:val="right"/>
            </w:pPr>
            <w:r w:rsidRPr="00F851DD">
              <w:t>1</w:t>
            </w:r>
          </w:p>
        </w:tc>
        <w:tc>
          <w:tcPr>
            <w:tcW w:w="479" w:type="pct"/>
            <w:noWrap/>
            <w:hideMark/>
          </w:tcPr>
          <w:p w14:paraId="28F02894" w14:textId="77777777" w:rsidR="00A84123" w:rsidRPr="00F851DD" w:rsidRDefault="00A84123" w:rsidP="00066FCB">
            <w:pPr>
              <w:contextualSpacing/>
              <w:jc w:val="right"/>
            </w:pPr>
            <w:r w:rsidRPr="00F851DD">
              <w:t>0</w:t>
            </w:r>
          </w:p>
        </w:tc>
        <w:tc>
          <w:tcPr>
            <w:tcW w:w="286" w:type="pct"/>
            <w:noWrap/>
            <w:hideMark/>
          </w:tcPr>
          <w:p w14:paraId="20517BD3" w14:textId="77777777" w:rsidR="00A84123" w:rsidRPr="00F851DD" w:rsidRDefault="00A84123" w:rsidP="00066FCB">
            <w:pPr>
              <w:contextualSpacing/>
              <w:jc w:val="right"/>
            </w:pPr>
            <w:r w:rsidRPr="00F851DD">
              <w:t>1</w:t>
            </w:r>
          </w:p>
        </w:tc>
        <w:tc>
          <w:tcPr>
            <w:tcW w:w="312" w:type="pct"/>
            <w:noWrap/>
            <w:hideMark/>
          </w:tcPr>
          <w:p w14:paraId="7108211F" w14:textId="77777777" w:rsidR="00A84123" w:rsidRPr="00F851DD" w:rsidRDefault="00A84123" w:rsidP="00066FCB">
            <w:pPr>
              <w:contextualSpacing/>
              <w:jc w:val="right"/>
            </w:pPr>
            <w:r w:rsidRPr="00F851DD">
              <w:t>1</w:t>
            </w:r>
          </w:p>
        </w:tc>
      </w:tr>
      <w:tr w:rsidR="00F851DD" w:rsidRPr="00F851DD" w14:paraId="2B666FA2" w14:textId="77777777" w:rsidTr="00A84123">
        <w:trPr>
          <w:trHeight w:val="315"/>
          <w:jc w:val="center"/>
        </w:trPr>
        <w:tc>
          <w:tcPr>
            <w:tcW w:w="317" w:type="pct"/>
            <w:noWrap/>
            <w:hideMark/>
          </w:tcPr>
          <w:p w14:paraId="6A046C2B" w14:textId="77777777" w:rsidR="00A84123" w:rsidRPr="00F851DD" w:rsidRDefault="00A84123" w:rsidP="00066FCB">
            <w:pPr>
              <w:contextualSpacing/>
              <w:jc w:val="center"/>
            </w:pPr>
            <w:r w:rsidRPr="00F851DD">
              <w:t>AG</w:t>
            </w:r>
          </w:p>
        </w:tc>
        <w:tc>
          <w:tcPr>
            <w:tcW w:w="273" w:type="pct"/>
            <w:noWrap/>
            <w:hideMark/>
          </w:tcPr>
          <w:p w14:paraId="46B6AFB2" w14:textId="77777777" w:rsidR="00A84123" w:rsidRPr="00F851DD" w:rsidRDefault="00A84123" w:rsidP="00066FCB">
            <w:pPr>
              <w:contextualSpacing/>
              <w:jc w:val="center"/>
            </w:pPr>
            <w:r w:rsidRPr="00F851DD">
              <w:t>ПЦ-126</w:t>
            </w:r>
          </w:p>
        </w:tc>
        <w:tc>
          <w:tcPr>
            <w:tcW w:w="399" w:type="pct"/>
            <w:noWrap/>
            <w:hideMark/>
          </w:tcPr>
          <w:p w14:paraId="697F2617" w14:textId="77777777" w:rsidR="00A84123" w:rsidRPr="00F851DD" w:rsidRDefault="00A84123" w:rsidP="00066FCB">
            <w:pPr>
              <w:contextualSpacing/>
              <w:jc w:val="center"/>
            </w:pPr>
            <w:r w:rsidRPr="00F851DD">
              <w:t>1970</w:t>
            </w:r>
          </w:p>
        </w:tc>
        <w:tc>
          <w:tcPr>
            <w:tcW w:w="211" w:type="pct"/>
            <w:noWrap/>
            <w:hideMark/>
          </w:tcPr>
          <w:p w14:paraId="4DE525CF" w14:textId="77777777" w:rsidR="00A84123" w:rsidRPr="00F851DD" w:rsidRDefault="00A84123" w:rsidP="00066FCB">
            <w:pPr>
              <w:contextualSpacing/>
              <w:jc w:val="center"/>
            </w:pPr>
            <w:r w:rsidRPr="00F851DD">
              <w:t>50</w:t>
            </w:r>
          </w:p>
        </w:tc>
        <w:tc>
          <w:tcPr>
            <w:tcW w:w="194" w:type="pct"/>
            <w:noWrap/>
            <w:hideMark/>
          </w:tcPr>
          <w:p w14:paraId="6AE84DCA" w14:textId="77777777" w:rsidR="00A84123" w:rsidRPr="00F851DD" w:rsidRDefault="00A84123" w:rsidP="00066FCB">
            <w:pPr>
              <w:contextualSpacing/>
              <w:jc w:val="right"/>
            </w:pPr>
            <w:r w:rsidRPr="00F851DD">
              <w:t>М</w:t>
            </w:r>
          </w:p>
        </w:tc>
        <w:tc>
          <w:tcPr>
            <w:tcW w:w="232" w:type="pct"/>
            <w:noWrap/>
            <w:hideMark/>
          </w:tcPr>
          <w:p w14:paraId="6CFD252F" w14:textId="77777777" w:rsidR="00A84123" w:rsidRPr="00F851DD" w:rsidRDefault="00A84123" w:rsidP="00066FCB">
            <w:pPr>
              <w:contextualSpacing/>
              <w:jc w:val="right"/>
            </w:pPr>
            <w:r w:rsidRPr="00F851DD">
              <w:t>76</w:t>
            </w:r>
          </w:p>
        </w:tc>
        <w:tc>
          <w:tcPr>
            <w:tcW w:w="395" w:type="pct"/>
            <w:noWrap/>
            <w:hideMark/>
          </w:tcPr>
          <w:p w14:paraId="46885E01" w14:textId="77777777" w:rsidR="00A84123" w:rsidRPr="00F851DD" w:rsidRDefault="00A84123" w:rsidP="00066FCB">
            <w:pPr>
              <w:contextualSpacing/>
              <w:jc w:val="right"/>
            </w:pPr>
            <w:r w:rsidRPr="00F851DD">
              <w:t>1,86</w:t>
            </w:r>
          </w:p>
        </w:tc>
        <w:tc>
          <w:tcPr>
            <w:tcW w:w="386" w:type="pct"/>
            <w:noWrap/>
            <w:hideMark/>
          </w:tcPr>
          <w:p w14:paraId="788B35C9" w14:textId="77777777" w:rsidR="00A84123" w:rsidRPr="00F851DD" w:rsidRDefault="00A84123" w:rsidP="00066FCB">
            <w:pPr>
              <w:contextualSpacing/>
              <w:jc w:val="right"/>
            </w:pPr>
            <w:r w:rsidRPr="00F851DD">
              <w:t>0,255</w:t>
            </w:r>
          </w:p>
        </w:tc>
        <w:tc>
          <w:tcPr>
            <w:tcW w:w="386" w:type="pct"/>
            <w:noWrap/>
            <w:hideMark/>
          </w:tcPr>
          <w:p w14:paraId="0F9B4FAA" w14:textId="77777777" w:rsidR="00A84123" w:rsidRPr="00F851DD" w:rsidRDefault="00A84123" w:rsidP="00066FCB">
            <w:pPr>
              <w:contextualSpacing/>
              <w:jc w:val="right"/>
            </w:pPr>
            <w:r w:rsidRPr="00F851DD">
              <w:t>2,080</w:t>
            </w:r>
          </w:p>
        </w:tc>
        <w:tc>
          <w:tcPr>
            <w:tcW w:w="334" w:type="pct"/>
          </w:tcPr>
          <w:p w14:paraId="400A1B73" w14:textId="77777777" w:rsidR="00A84123" w:rsidRPr="00F851DD" w:rsidRDefault="00A84123" w:rsidP="00066FCB">
            <w:pPr>
              <w:contextualSpacing/>
              <w:jc w:val="right"/>
            </w:pPr>
          </w:p>
        </w:tc>
        <w:tc>
          <w:tcPr>
            <w:tcW w:w="334" w:type="pct"/>
            <w:noWrap/>
            <w:hideMark/>
          </w:tcPr>
          <w:p w14:paraId="544BF91C" w14:textId="0DE5B2D4" w:rsidR="00A84123" w:rsidRPr="00F851DD" w:rsidRDefault="00A84123" w:rsidP="00066FCB">
            <w:pPr>
              <w:contextualSpacing/>
              <w:jc w:val="right"/>
            </w:pPr>
            <w:r w:rsidRPr="00F851DD">
              <w:t>0</w:t>
            </w:r>
          </w:p>
        </w:tc>
        <w:tc>
          <w:tcPr>
            <w:tcW w:w="462" w:type="pct"/>
            <w:noWrap/>
            <w:hideMark/>
          </w:tcPr>
          <w:p w14:paraId="01A08489" w14:textId="77777777" w:rsidR="00A84123" w:rsidRPr="00F851DD" w:rsidRDefault="00A84123" w:rsidP="00066FCB">
            <w:pPr>
              <w:contextualSpacing/>
              <w:jc w:val="right"/>
            </w:pPr>
            <w:r w:rsidRPr="00F851DD">
              <w:t>1</w:t>
            </w:r>
          </w:p>
        </w:tc>
        <w:tc>
          <w:tcPr>
            <w:tcW w:w="479" w:type="pct"/>
            <w:noWrap/>
            <w:hideMark/>
          </w:tcPr>
          <w:p w14:paraId="06093BB0" w14:textId="77777777" w:rsidR="00A84123" w:rsidRPr="00F851DD" w:rsidRDefault="00A84123" w:rsidP="00066FCB">
            <w:pPr>
              <w:contextualSpacing/>
              <w:jc w:val="right"/>
            </w:pPr>
            <w:r w:rsidRPr="00F851DD">
              <w:t>1</w:t>
            </w:r>
          </w:p>
        </w:tc>
        <w:tc>
          <w:tcPr>
            <w:tcW w:w="286" w:type="pct"/>
            <w:noWrap/>
            <w:hideMark/>
          </w:tcPr>
          <w:p w14:paraId="2B438018" w14:textId="77777777" w:rsidR="00A84123" w:rsidRPr="00F851DD" w:rsidRDefault="00A84123" w:rsidP="00066FCB">
            <w:pPr>
              <w:contextualSpacing/>
              <w:jc w:val="right"/>
            </w:pPr>
            <w:r w:rsidRPr="00F851DD">
              <w:t>0</w:t>
            </w:r>
          </w:p>
        </w:tc>
        <w:tc>
          <w:tcPr>
            <w:tcW w:w="312" w:type="pct"/>
            <w:noWrap/>
            <w:hideMark/>
          </w:tcPr>
          <w:p w14:paraId="5795DDAF" w14:textId="77777777" w:rsidR="00A84123" w:rsidRPr="00F851DD" w:rsidRDefault="00A84123" w:rsidP="00066FCB">
            <w:pPr>
              <w:contextualSpacing/>
              <w:jc w:val="right"/>
            </w:pPr>
            <w:r w:rsidRPr="00F851DD">
              <w:t>0</w:t>
            </w:r>
          </w:p>
        </w:tc>
      </w:tr>
      <w:tr w:rsidR="00F851DD" w:rsidRPr="00F851DD" w14:paraId="3F46DF0A" w14:textId="77777777" w:rsidTr="00A84123">
        <w:trPr>
          <w:trHeight w:val="315"/>
          <w:jc w:val="center"/>
        </w:trPr>
        <w:tc>
          <w:tcPr>
            <w:tcW w:w="317" w:type="pct"/>
            <w:noWrap/>
            <w:hideMark/>
          </w:tcPr>
          <w:p w14:paraId="13D56EF9" w14:textId="77777777" w:rsidR="00A84123" w:rsidRPr="00F851DD" w:rsidRDefault="00A84123" w:rsidP="00066FCB">
            <w:pPr>
              <w:contextualSpacing/>
              <w:jc w:val="center"/>
            </w:pPr>
            <w:r w:rsidRPr="00F851DD">
              <w:t>AG</w:t>
            </w:r>
          </w:p>
        </w:tc>
        <w:tc>
          <w:tcPr>
            <w:tcW w:w="273" w:type="pct"/>
            <w:noWrap/>
            <w:hideMark/>
          </w:tcPr>
          <w:p w14:paraId="7E0F071E" w14:textId="77777777" w:rsidR="00A84123" w:rsidRPr="00F851DD" w:rsidRDefault="00A84123" w:rsidP="00066FCB">
            <w:pPr>
              <w:contextualSpacing/>
              <w:jc w:val="center"/>
            </w:pPr>
            <w:r w:rsidRPr="00F851DD">
              <w:t>ПЦ-127</w:t>
            </w:r>
          </w:p>
        </w:tc>
        <w:tc>
          <w:tcPr>
            <w:tcW w:w="399" w:type="pct"/>
            <w:noWrap/>
            <w:hideMark/>
          </w:tcPr>
          <w:p w14:paraId="219100BD" w14:textId="77777777" w:rsidR="00A84123" w:rsidRPr="00F851DD" w:rsidRDefault="00A84123" w:rsidP="00066FCB">
            <w:pPr>
              <w:contextualSpacing/>
              <w:jc w:val="center"/>
            </w:pPr>
            <w:r w:rsidRPr="00F851DD">
              <w:t>1959</w:t>
            </w:r>
          </w:p>
        </w:tc>
        <w:tc>
          <w:tcPr>
            <w:tcW w:w="211" w:type="pct"/>
            <w:noWrap/>
            <w:hideMark/>
          </w:tcPr>
          <w:p w14:paraId="52D6096F" w14:textId="77777777" w:rsidR="00A84123" w:rsidRPr="00F851DD" w:rsidRDefault="00A84123" w:rsidP="00066FCB">
            <w:pPr>
              <w:contextualSpacing/>
              <w:jc w:val="center"/>
            </w:pPr>
            <w:r w:rsidRPr="00F851DD">
              <w:t>61</w:t>
            </w:r>
          </w:p>
        </w:tc>
        <w:tc>
          <w:tcPr>
            <w:tcW w:w="194" w:type="pct"/>
            <w:noWrap/>
            <w:hideMark/>
          </w:tcPr>
          <w:p w14:paraId="7834B8B1" w14:textId="77777777" w:rsidR="00A84123" w:rsidRPr="00F851DD" w:rsidRDefault="00A84123" w:rsidP="00066FCB">
            <w:pPr>
              <w:contextualSpacing/>
              <w:jc w:val="right"/>
            </w:pPr>
            <w:r w:rsidRPr="00F851DD">
              <w:t>Ж</w:t>
            </w:r>
          </w:p>
        </w:tc>
        <w:tc>
          <w:tcPr>
            <w:tcW w:w="232" w:type="pct"/>
            <w:noWrap/>
            <w:hideMark/>
          </w:tcPr>
          <w:p w14:paraId="199E688C" w14:textId="77777777" w:rsidR="00A84123" w:rsidRPr="00F851DD" w:rsidRDefault="00A84123" w:rsidP="00066FCB">
            <w:pPr>
              <w:contextualSpacing/>
              <w:jc w:val="right"/>
            </w:pPr>
            <w:r w:rsidRPr="00F851DD">
              <w:t>125</w:t>
            </w:r>
          </w:p>
        </w:tc>
        <w:tc>
          <w:tcPr>
            <w:tcW w:w="395" w:type="pct"/>
            <w:noWrap/>
            <w:hideMark/>
          </w:tcPr>
          <w:p w14:paraId="6D1D7B47" w14:textId="77777777" w:rsidR="00A84123" w:rsidRPr="00F851DD" w:rsidRDefault="00A84123" w:rsidP="00066FCB">
            <w:pPr>
              <w:contextualSpacing/>
              <w:jc w:val="right"/>
            </w:pPr>
            <w:r w:rsidRPr="00F851DD">
              <w:t>1,57</w:t>
            </w:r>
          </w:p>
        </w:tc>
        <w:tc>
          <w:tcPr>
            <w:tcW w:w="386" w:type="pct"/>
            <w:noWrap/>
            <w:hideMark/>
          </w:tcPr>
          <w:p w14:paraId="1F0F4A61" w14:textId="77777777" w:rsidR="00A84123" w:rsidRPr="00F851DD" w:rsidRDefault="00A84123" w:rsidP="00066FCB">
            <w:pPr>
              <w:contextualSpacing/>
              <w:jc w:val="right"/>
            </w:pPr>
            <w:r w:rsidRPr="00F851DD">
              <w:t>0,155</w:t>
            </w:r>
          </w:p>
        </w:tc>
        <w:tc>
          <w:tcPr>
            <w:tcW w:w="386" w:type="pct"/>
            <w:noWrap/>
            <w:hideMark/>
          </w:tcPr>
          <w:p w14:paraId="28A5412F" w14:textId="77777777" w:rsidR="00A84123" w:rsidRPr="00F851DD" w:rsidRDefault="00A84123" w:rsidP="00066FCB">
            <w:pPr>
              <w:contextualSpacing/>
              <w:jc w:val="right"/>
            </w:pPr>
            <w:r w:rsidRPr="00F851DD">
              <w:t>2,294</w:t>
            </w:r>
          </w:p>
        </w:tc>
        <w:tc>
          <w:tcPr>
            <w:tcW w:w="334" w:type="pct"/>
          </w:tcPr>
          <w:p w14:paraId="4D67C615" w14:textId="77777777" w:rsidR="00A84123" w:rsidRPr="00F851DD" w:rsidRDefault="00A84123" w:rsidP="00066FCB">
            <w:pPr>
              <w:contextualSpacing/>
              <w:jc w:val="right"/>
            </w:pPr>
          </w:p>
        </w:tc>
        <w:tc>
          <w:tcPr>
            <w:tcW w:w="334" w:type="pct"/>
            <w:noWrap/>
            <w:hideMark/>
          </w:tcPr>
          <w:p w14:paraId="66C268A9" w14:textId="5ECBD99A" w:rsidR="00A84123" w:rsidRPr="00F851DD" w:rsidRDefault="00A84123" w:rsidP="00066FCB">
            <w:pPr>
              <w:contextualSpacing/>
              <w:jc w:val="right"/>
            </w:pPr>
            <w:r w:rsidRPr="00F851DD">
              <w:t>1</w:t>
            </w:r>
          </w:p>
        </w:tc>
        <w:tc>
          <w:tcPr>
            <w:tcW w:w="462" w:type="pct"/>
            <w:noWrap/>
            <w:hideMark/>
          </w:tcPr>
          <w:p w14:paraId="4B360B43" w14:textId="77777777" w:rsidR="00A84123" w:rsidRPr="00F851DD" w:rsidRDefault="00A84123" w:rsidP="00066FCB">
            <w:pPr>
              <w:contextualSpacing/>
              <w:jc w:val="right"/>
            </w:pPr>
            <w:r w:rsidRPr="00F851DD">
              <w:t>1</w:t>
            </w:r>
          </w:p>
        </w:tc>
        <w:tc>
          <w:tcPr>
            <w:tcW w:w="479" w:type="pct"/>
            <w:noWrap/>
            <w:hideMark/>
          </w:tcPr>
          <w:p w14:paraId="735AEA72" w14:textId="77777777" w:rsidR="00A84123" w:rsidRPr="00F851DD" w:rsidRDefault="00A84123" w:rsidP="00066FCB">
            <w:pPr>
              <w:contextualSpacing/>
              <w:jc w:val="right"/>
            </w:pPr>
            <w:r w:rsidRPr="00F851DD">
              <w:t>0</w:t>
            </w:r>
          </w:p>
        </w:tc>
        <w:tc>
          <w:tcPr>
            <w:tcW w:w="286" w:type="pct"/>
            <w:noWrap/>
            <w:hideMark/>
          </w:tcPr>
          <w:p w14:paraId="01E100D8" w14:textId="77777777" w:rsidR="00A84123" w:rsidRPr="00F851DD" w:rsidRDefault="00A84123" w:rsidP="00066FCB">
            <w:pPr>
              <w:contextualSpacing/>
              <w:jc w:val="right"/>
            </w:pPr>
            <w:r w:rsidRPr="00F851DD">
              <w:t>0</w:t>
            </w:r>
          </w:p>
        </w:tc>
        <w:tc>
          <w:tcPr>
            <w:tcW w:w="312" w:type="pct"/>
            <w:noWrap/>
            <w:hideMark/>
          </w:tcPr>
          <w:p w14:paraId="2FEA0176" w14:textId="77777777" w:rsidR="00A84123" w:rsidRPr="00F851DD" w:rsidRDefault="00A84123" w:rsidP="00066FCB">
            <w:pPr>
              <w:contextualSpacing/>
              <w:jc w:val="right"/>
            </w:pPr>
            <w:r w:rsidRPr="00F851DD">
              <w:t>1</w:t>
            </w:r>
          </w:p>
        </w:tc>
      </w:tr>
      <w:tr w:rsidR="00F851DD" w:rsidRPr="00F851DD" w14:paraId="71087C29" w14:textId="77777777" w:rsidTr="00A84123">
        <w:trPr>
          <w:trHeight w:val="315"/>
          <w:jc w:val="center"/>
        </w:trPr>
        <w:tc>
          <w:tcPr>
            <w:tcW w:w="317" w:type="pct"/>
            <w:noWrap/>
            <w:hideMark/>
          </w:tcPr>
          <w:p w14:paraId="1CE764F1" w14:textId="77777777" w:rsidR="00A84123" w:rsidRPr="00F851DD" w:rsidRDefault="00A84123" w:rsidP="00066FCB">
            <w:pPr>
              <w:contextualSpacing/>
              <w:jc w:val="center"/>
            </w:pPr>
            <w:r w:rsidRPr="00F851DD">
              <w:t>AG</w:t>
            </w:r>
          </w:p>
        </w:tc>
        <w:tc>
          <w:tcPr>
            <w:tcW w:w="273" w:type="pct"/>
            <w:noWrap/>
            <w:hideMark/>
          </w:tcPr>
          <w:p w14:paraId="74183103" w14:textId="77777777" w:rsidR="00A84123" w:rsidRPr="00F851DD" w:rsidRDefault="00A84123" w:rsidP="00066FCB">
            <w:pPr>
              <w:contextualSpacing/>
              <w:jc w:val="center"/>
            </w:pPr>
            <w:r w:rsidRPr="00F851DD">
              <w:t>ПЦ-128</w:t>
            </w:r>
          </w:p>
        </w:tc>
        <w:tc>
          <w:tcPr>
            <w:tcW w:w="399" w:type="pct"/>
            <w:noWrap/>
            <w:hideMark/>
          </w:tcPr>
          <w:p w14:paraId="5F1D3A85" w14:textId="77777777" w:rsidR="00A84123" w:rsidRPr="00F851DD" w:rsidRDefault="00A84123" w:rsidP="00066FCB">
            <w:pPr>
              <w:contextualSpacing/>
              <w:jc w:val="center"/>
            </w:pPr>
            <w:r w:rsidRPr="00F851DD">
              <w:t>1948</w:t>
            </w:r>
          </w:p>
        </w:tc>
        <w:tc>
          <w:tcPr>
            <w:tcW w:w="211" w:type="pct"/>
            <w:noWrap/>
            <w:hideMark/>
          </w:tcPr>
          <w:p w14:paraId="7F5AF906" w14:textId="77777777" w:rsidR="00A84123" w:rsidRPr="00F851DD" w:rsidRDefault="00A84123" w:rsidP="00066FCB">
            <w:pPr>
              <w:contextualSpacing/>
              <w:jc w:val="center"/>
            </w:pPr>
            <w:r w:rsidRPr="00F851DD">
              <w:t>72</w:t>
            </w:r>
          </w:p>
        </w:tc>
        <w:tc>
          <w:tcPr>
            <w:tcW w:w="194" w:type="pct"/>
            <w:noWrap/>
            <w:hideMark/>
          </w:tcPr>
          <w:p w14:paraId="60104CEB" w14:textId="77777777" w:rsidR="00A84123" w:rsidRPr="00F851DD" w:rsidRDefault="00A84123" w:rsidP="00066FCB">
            <w:pPr>
              <w:contextualSpacing/>
              <w:jc w:val="right"/>
            </w:pPr>
            <w:r w:rsidRPr="00F851DD">
              <w:t>М</w:t>
            </w:r>
          </w:p>
        </w:tc>
        <w:tc>
          <w:tcPr>
            <w:tcW w:w="232" w:type="pct"/>
            <w:noWrap/>
            <w:hideMark/>
          </w:tcPr>
          <w:p w14:paraId="6C63C961" w14:textId="77777777" w:rsidR="00A84123" w:rsidRPr="00F851DD" w:rsidRDefault="00A84123" w:rsidP="00066FCB">
            <w:pPr>
              <w:contextualSpacing/>
              <w:jc w:val="right"/>
            </w:pPr>
            <w:r w:rsidRPr="00F851DD">
              <w:t>55</w:t>
            </w:r>
          </w:p>
        </w:tc>
        <w:tc>
          <w:tcPr>
            <w:tcW w:w="395" w:type="pct"/>
            <w:noWrap/>
            <w:hideMark/>
          </w:tcPr>
          <w:p w14:paraId="4B3191AA" w14:textId="77777777" w:rsidR="00A84123" w:rsidRPr="00F851DD" w:rsidRDefault="00A84123" w:rsidP="00066FCB">
            <w:pPr>
              <w:contextualSpacing/>
              <w:jc w:val="right"/>
            </w:pPr>
            <w:r w:rsidRPr="00F851DD">
              <w:t>2,29</w:t>
            </w:r>
          </w:p>
        </w:tc>
        <w:tc>
          <w:tcPr>
            <w:tcW w:w="386" w:type="pct"/>
            <w:noWrap/>
            <w:hideMark/>
          </w:tcPr>
          <w:p w14:paraId="47ADF150" w14:textId="77777777" w:rsidR="00A84123" w:rsidRPr="00F851DD" w:rsidRDefault="00A84123" w:rsidP="00066FCB">
            <w:pPr>
              <w:contextualSpacing/>
              <w:jc w:val="right"/>
            </w:pPr>
            <w:r w:rsidRPr="00F851DD">
              <w:t>1,371</w:t>
            </w:r>
          </w:p>
        </w:tc>
        <w:tc>
          <w:tcPr>
            <w:tcW w:w="386" w:type="pct"/>
            <w:noWrap/>
            <w:hideMark/>
          </w:tcPr>
          <w:p w14:paraId="770F59A2" w14:textId="77777777" w:rsidR="00A84123" w:rsidRPr="00F851DD" w:rsidRDefault="00A84123" w:rsidP="00066FCB">
            <w:pPr>
              <w:contextualSpacing/>
              <w:jc w:val="right"/>
            </w:pPr>
            <w:r w:rsidRPr="00F851DD">
              <w:t>7,343</w:t>
            </w:r>
          </w:p>
        </w:tc>
        <w:tc>
          <w:tcPr>
            <w:tcW w:w="334" w:type="pct"/>
          </w:tcPr>
          <w:p w14:paraId="6C2C14E1" w14:textId="77777777" w:rsidR="00A84123" w:rsidRPr="00F851DD" w:rsidRDefault="00A84123" w:rsidP="00066FCB">
            <w:pPr>
              <w:contextualSpacing/>
              <w:jc w:val="right"/>
            </w:pPr>
          </w:p>
        </w:tc>
        <w:tc>
          <w:tcPr>
            <w:tcW w:w="334" w:type="pct"/>
            <w:noWrap/>
            <w:hideMark/>
          </w:tcPr>
          <w:p w14:paraId="22EE984F" w14:textId="2126E501" w:rsidR="00A84123" w:rsidRPr="00F851DD" w:rsidRDefault="00A84123" w:rsidP="00066FCB">
            <w:pPr>
              <w:contextualSpacing/>
              <w:jc w:val="right"/>
            </w:pPr>
            <w:r w:rsidRPr="00F851DD">
              <w:t>0</w:t>
            </w:r>
          </w:p>
        </w:tc>
        <w:tc>
          <w:tcPr>
            <w:tcW w:w="462" w:type="pct"/>
            <w:noWrap/>
            <w:hideMark/>
          </w:tcPr>
          <w:p w14:paraId="3655DD4D" w14:textId="77777777" w:rsidR="00A84123" w:rsidRPr="00F851DD" w:rsidRDefault="00A84123" w:rsidP="00066FCB">
            <w:pPr>
              <w:contextualSpacing/>
              <w:jc w:val="right"/>
            </w:pPr>
            <w:r w:rsidRPr="00F851DD">
              <w:t>2</w:t>
            </w:r>
          </w:p>
        </w:tc>
        <w:tc>
          <w:tcPr>
            <w:tcW w:w="479" w:type="pct"/>
            <w:noWrap/>
            <w:hideMark/>
          </w:tcPr>
          <w:p w14:paraId="17179B35" w14:textId="77777777" w:rsidR="00A84123" w:rsidRPr="00F851DD" w:rsidRDefault="00A84123" w:rsidP="00066FCB">
            <w:pPr>
              <w:contextualSpacing/>
              <w:jc w:val="right"/>
            </w:pPr>
            <w:r w:rsidRPr="00F851DD">
              <w:t>1</w:t>
            </w:r>
          </w:p>
        </w:tc>
        <w:tc>
          <w:tcPr>
            <w:tcW w:w="286" w:type="pct"/>
            <w:noWrap/>
            <w:hideMark/>
          </w:tcPr>
          <w:p w14:paraId="7FA9F79F" w14:textId="77777777" w:rsidR="00A84123" w:rsidRPr="00F851DD" w:rsidRDefault="00A84123" w:rsidP="00066FCB">
            <w:pPr>
              <w:contextualSpacing/>
              <w:jc w:val="right"/>
            </w:pPr>
            <w:r w:rsidRPr="00F851DD">
              <w:t>0</w:t>
            </w:r>
          </w:p>
        </w:tc>
        <w:tc>
          <w:tcPr>
            <w:tcW w:w="312" w:type="pct"/>
            <w:noWrap/>
            <w:hideMark/>
          </w:tcPr>
          <w:p w14:paraId="368D97E2" w14:textId="77777777" w:rsidR="00A84123" w:rsidRPr="00F851DD" w:rsidRDefault="00A84123" w:rsidP="00066FCB">
            <w:pPr>
              <w:contextualSpacing/>
              <w:jc w:val="right"/>
            </w:pPr>
            <w:r w:rsidRPr="00F851DD">
              <w:t>0</w:t>
            </w:r>
          </w:p>
        </w:tc>
      </w:tr>
      <w:tr w:rsidR="00F851DD" w:rsidRPr="00F851DD" w14:paraId="3BCEF68E" w14:textId="77777777" w:rsidTr="00A84123">
        <w:trPr>
          <w:trHeight w:val="315"/>
          <w:jc w:val="center"/>
        </w:trPr>
        <w:tc>
          <w:tcPr>
            <w:tcW w:w="317" w:type="pct"/>
            <w:noWrap/>
            <w:hideMark/>
          </w:tcPr>
          <w:p w14:paraId="6D902089" w14:textId="77777777" w:rsidR="00A84123" w:rsidRPr="00F851DD" w:rsidRDefault="00A84123" w:rsidP="00066FCB">
            <w:pPr>
              <w:contextualSpacing/>
              <w:jc w:val="center"/>
            </w:pPr>
            <w:r w:rsidRPr="00F851DD">
              <w:t>AG</w:t>
            </w:r>
          </w:p>
        </w:tc>
        <w:tc>
          <w:tcPr>
            <w:tcW w:w="273" w:type="pct"/>
            <w:noWrap/>
            <w:hideMark/>
          </w:tcPr>
          <w:p w14:paraId="4D3D1A7C" w14:textId="77777777" w:rsidR="00A84123" w:rsidRPr="00F851DD" w:rsidRDefault="00A84123" w:rsidP="00066FCB">
            <w:pPr>
              <w:contextualSpacing/>
              <w:jc w:val="center"/>
            </w:pPr>
            <w:r w:rsidRPr="00F851DD">
              <w:t>ПЦ-129</w:t>
            </w:r>
          </w:p>
        </w:tc>
        <w:tc>
          <w:tcPr>
            <w:tcW w:w="399" w:type="pct"/>
            <w:noWrap/>
            <w:hideMark/>
          </w:tcPr>
          <w:p w14:paraId="3C2DE47C" w14:textId="77777777" w:rsidR="00A84123" w:rsidRPr="00F851DD" w:rsidRDefault="00A84123" w:rsidP="00066FCB">
            <w:pPr>
              <w:contextualSpacing/>
              <w:jc w:val="center"/>
            </w:pPr>
            <w:r w:rsidRPr="00F851DD">
              <w:t>1997</w:t>
            </w:r>
          </w:p>
        </w:tc>
        <w:tc>
          <w:tcPr>
            <w:tcW w:w="211" w:type="pct"/>
            <w:noWrap/>
            <w:hideMark/>
          </w:tcPr>
          <w:p w14:paraId="47A32FEE" w14:textId="77777777" w:rsidR="00A84123" w:rsidRPr="00F851DD" w:rsidRDefault="00A84123" w:rsidP="00066FCB">
            <w:pPr>
              <w:contextualSpacing/>
              <w:jc w:val="center"/>
            </w:pPr>
            <w:r w:rsidRPr="00F851DD">
              <w:t>23</w:t>
            </w:r>
          </w:p>
        </w:tc>
        <w:tc>
          <w:tcPr>
            <w:tcW w:w="194" w:type="pct"/>
            <w:noWrap/>
            <w:hideMark/>
          </w:tcPr>
          <w:p w14:paraId="5A7290DB" w14:textId="77777777" w:rsidR="00A84123" w:rsidRPr="00F851DD" w:rsidRDefault="00A84123" w:rsidP="00066FCB">
            <w:pPr>
              <w:contextualSpacing/>
              <w:jc w:val="right"/>
            </w:pPr>
            <w:r w:rsidRPr="00F851DD">
              <w:t>М</w:t>
            </w:r>
          </w:p>
        </w:tc>
        <w:tc>
          <w:tcPr>
            <w:tcW w:w="232" w:type="pct"/>
            <w:noWrap/>
            <w:hideMark/>
          </w:tcPr>
          <w:p w14:paraId="782C01C3" w14:textId="77777777" w:rsidR="00A84123" w:rsidRPr="00F851DD" w:rsidRDefault="00A84123" w:rsidP="00066FCB">
            <w:pPr>
              <w:contextualSpacing/>
              <w:jc w:val="right"/>
            </w:pPr>
            <w:r w:rsidRPr="00F851DD">
              <w:t>71</w:t>
            </w:r>
          </w:p>
        </w:tc>
        <w:tc>
          <w:tcPr>
            <w:tcW w:w="395" w:type="pct"/>
            <w:noWrap/>
            <w:hideMark/>
          </w:tcPr>
          <w:p w14:paraId="4B4C9EBC" w14:textId="77777777" w:rsidR="00A84123" w:rsidRPr="00F851DD" w:rsidRDefault="00A84123" w:rsidP="00066FCB">
            <w:pPr>
              <w:contextualSpacing/>
              <w:jc w:val="right"/>
            </w:pPr>
            <w:r w:rsidRPr="00F851DD">
              <w:t>1,14</w:t>
            </w:r>
          </w:p>
        </w:tc>
        <w:tc>
          <w:tcPr>
            <w:tcW w:w="386" w:type="pct"/>
            <w:noWrap/>
            <w:hideMark/>
          </w:tcPr>
          <w:p w14:paraId="557266BD" w14:textId="77777777" w:rsidR="00A84123" w:rsidRPr="00F851DD" w:rsidRDefault="00A84123" w:rsidP="00066FCB">
            <w:pPr>
              <w:contextualSpacing/>
              <w:jc w:val="right"/>
            </w:pPr>
            <w:r w:rsidRPr="00F851DD">
              <w:t>0,216</w:t>
            </w:r>
          </w:p>
        </w:tc>
        <w:tc>
          <w:tcPr>
            <w:tcW w:w="386" w:type="pct"/>
            <w:noWrap/>
            <w:hideMark/>
          </w:tcPr>
          <w:p w14:paraId="20DC55B3" w14:textId="77777777" w:rsidR="00A84123" w:rsidRPr="00F851DD" w:rsidRDefault="00A84123" w:rsidP="00066FCB">
            <w:pPr>
              <w:contextualSpacing/>
              <w:jc w:val="right"/>
            </w:pPr>
            <w:r w:rsidRPr="00F851DD">
              <w:t>2,475</w:t>
            </w:r>
          </w:p>
        </w:tc>
        <w:tc>
          <w:tcPr>
            <w:tcW w:w="334" w:type="pct"/>
          </w:tcPr>
          <w:p w14:paraId="4AAE3808" w14:textId="77777777" w:rsidR="00A84123" w:rsidRPr="00F851DD" w:rsidRDefault="00A84123" w:rsidP="00066FCB">
            <w:pPr>
              <w:contextualSpacing/>
              <w:jc w:val="right"/>
            </w:pPr>
          </w:p>
        </w:tc>
        <w:tc>
          <w:tcPr>
            <w:tcW w:w="334" w:type="pct"/>
            <w:noWrap/>
            <w:hideMark/>
          </w:tcPr>
          <w:p w14:paraId="3FD0833A" w14:textId="7229DA72" w:rsidR="00A84123" w:rsidRPr="00F851DD" w:rsidRDefault="00A84123" w:rsidP="00066FCB">
            <w:pPr>
              <w:contextualSpacing/>
              <w:jc w:val="right"/>
            </w:pPr>
            <w:r w:rsidRPr="00F851DD">
              <w:t>0</w:t>
            </w:r>
          </w:p>
        </w:tc>
        <w:tc>
          <w:tcPr>
            <w:tcW w:w="462" w:type="pct"/>
            <w:noWrap/>
            <w:hideMark/>
          </w:tcPr>
          <w:p w14:paraId="3D4721AF" w14:textId="77777777" w:rsidR="00A84123" w:rsidRPr="00F851DD" w:rsidRDefault="00A84123" w:rsidP="00066FCB">
            <w:pPr>
              <w:contextualSpacing/>
              <w:jc w:val="right"/>
            </w:pPr>
            <w:r w:rsidRPr="00F851DD">
              <w:t>0</w:t>
            </w:r>
          </w:p>
        </w:tc>
        <w:tc>
          <w:tcPr>
            <w:tcW w:w="479" w:type="pct"/>
            <w:noWrap/>
            <w:hideMark/>
          </w:tcPr>
          <w:p w14:paraId="6CE419B4" w14:textId="77777777" w:rsidR="00A84123" w:rsidRPr="00F851DD" w:rsidRDefault="00A84123" w:rsidP="00066FCB">
            <w:pPr>
              <w:contextualSpacing/>
              <w:jc w:val="right"/>
            </w:pPr>
            <w:r w:rsidRPr="00F851DD">
              <w:t>1</w:t>
            </w:r>
          </w:p>
        </w:tc>
        <w:tc>
          <w:tcPr>
            <w:tcW w:w="286" w:type="pct"/>
            <w:noWrap/>
            <w:hideMark/>
          </w:tcPr>
          <w:p w14:paraId="05BAF426" w14:textId="77777777" w:rsidR="00A84123" w:rsidRPr="00F851DD" w:rsidRDefault="00A84123" w:rsidP="00066FCB">
            <w:pPr>
              <w:contextualSpacing/>
              <w:jc w:val="right"/>
            </w:pPr>
            <w:r w:rsidRPr="00F851DD">
              <w:t>0</w:t>
            </w:r>
          </w:p>
        </w:tc>
        <w:tc>
          <w:tcPr>
            <w:tcW w:w="312" w:type="pct"/>
            <w:noWrap/>
            <w:hideMark/>
          </w:tcPr>
          <w:p w14:paraId="7034FCB1" w14:textId="77777777" w:rsidR="00A84123" w:rsidRPr="00F851DD" w:rsidRDefault="00A84123" w:rsidP="00066FCB">
            <w:pPr>
              <w:contextualSpacing/>
              <w:jc w:val="right"/>
            </w:pPr>
            <w:r w:rsidRPr="00F851DD">
              <w:t>0</w:t>
            </w:r>
          </w:p>
        </w:tc>
      </w:tr>
      <w:tr w:rsidR="00F851DD" w:rsidRPr="00F851DD" w14:paraId="77903C6E" w14:textId="77777777" w:rsidTr="00A84123">
        <w:trPr>
          <w:trHeight w:val="315"/>
          <w:jc w:val="center"/>
        </w:trPr>
        <w:tc>
          <w:tcPr>
            <w:tcW w:w="317" w:type="pct"/>
            <w:noWrap/>
            <w:hideMark/>
          </w:tcPr>
          <w:p w14:paraId="0DD580ED" w14:textId="77777777" w:rsidR="00A84123" w:rsidRPr="00F851DD" w:rsidRDefault="00A84123" w:rsidP="00066FCB">
            <w:pPr>
              <w:contextualSpacing/>
              <w:jc w:val="center"/>
            </w:pPr>
            <w:r w:rsidRPr="00F851DD">
              <w:t>AG</w:t>
            </w:r>
          </w:p>
        </w:tc>
        <w:tc>
          <w:tcPr>
            <w:tcW w:w="273" w:type="pct"/>
            <w:noWrap/>
            <w:hideMark/>
          </w:tcPr>
          <w:p w14:paraId="52BFC7AF" w14:textId="77777777" w:rsidR="00A84123" w:rsidRPr="00F851DD" w:rsidRDefault="00A84123" w:rsidP="00066FCB">
            <w:pPr>
              <w:contextualSpacing/>
              <w:jc w:val="center"/>
            </w:pPr>
            <w:r w:rsidRPr="00F851DD">
              <w:t>ПЦ-130</w:t>
            </w:r>
          </w:p>
        </w:tc>
        <w:tc>
          <w:tcPr>
            <w:tcW w:w="399" w:type="pct"/>
            <w:noWrap/>
            <w:hideMark/>
          </w:tcPr>
          <w:p w14:paraId="225C5845" w14:textId="77777777" w:rsidR="00A84123" w:rsidRPr="00F851DD" w:rsidRDefault="00A84123" w:rsidP="00066FCB">
            <w:pPr>
              <w:contextualSpacing/>
              <w:jc w:val="center"/>
            </w:pPr>
            <w:r w:rsidRPr="00F851DD">
              <w:t>1965</w:t>
            </w:r>
          </w:p>
        </w:tc>
        <w:tc>
          <w:tcPr>
            <w:tcW w:w="211" w:type="pct"/>
            <w:noWrap/>
            <w:hideMark/>
          </w:tcPr>
          <w:p w14:paraId="4BB324C9" w14:textId="77777777" w:rsidR="00A84123" w:rsidRPr="00F851DD" w:rsidRDefault="00A84123" w:rsidP="00066FCB">
            <w:pPr>
              <w:contextualSpacing/>
              <w:jc w:val="center"/>
            </w:pPr>
            <w:r w:rsidRPr="00F851DD">
              <w:t>55</w:t>
            </w:r>
          </w:p>
        </w:tc>
        <w:tc>
          <w:tcPr>
            <w:tcW w:w="194" w:type="pct"/>
            <w:noWrap/>
            <w:hideMark/>
          </w:tcPr>
          <w:p w14:paraId="32970511" w14:textId="77777777" w:rsidR="00A84123" w:rsidRPr="00F851DD" w:rsidRDefault="00A84123" w:rsidP="00066FCB">
            <w:pPr>
              <w:contextualSpacing/>
              <w:jc w:val="right"/>
            </w:pPr>
            <w:r w:rsidRPr="00F851DD">
              <w:t>Ж</w:t>
            </w:r>
          </w:p>
        </w:tc>
        <w:tc>
          <w:tcPr>
            <w:tcW w:w="232" w:type="pct"/>
            <w:noWrap/>
            <w:hideMark/>
          </w:tcPr>
          <w:p w14:paraId="66AA330B" w14:textId="77777777" w:rsidR="00A84123" w:rsidRPr="00F851DD" w:rsidRDefault="00A84123" w:rsidP="00066FCB">
            <w:pPr>
              <w:contextualSpacing/>
              <w:jc w:val="right"/>
            </w:pPr>
            <w:r w:rsidRPr="00F851DD">
              <w:t>65</w:t>
            </w:r>
          </w:p>
        </w:tc>
        <w:tc>
          <w:tcPr>
            <w:tcW w:w="395" w:type="pct"/>
            <w:noWrap/>
            <w:hideMark/>
          </w:tcPr>
          <w:p w14:paraId="2A750CFB" w14:textId="77777777" w:rsidR="00A84123" w:rsidRPr="00F851DD" w:rsidRDefault="00A84123" w:rsidP="00066FCB">
            <w:pPr>
              <w:contextualSpacing/>
              <w:jc w:val="right"/>
            </w:pPr>
            <w:r w:rsidRPr="00F851DD">
              <w:t>2,14</w:t>
            </w:r>
          </w:p>
        </w:tc>
        <w:tc>
          <w:tcPr>
            <w:tcW w:w="386" w:type="pct"/>
            <w:noWrap/>
            <w:hideMark/>
          </w:tcPr>
          <w:p w14:paraId="677FC6CF" w14:textId="77777777" w:rsidR="00A84123" w:rsidRPr="00F851DD" w:rsidRDefault="00A84123" w:rsidP="00066FCB">
            <w:pPr>
              <w:contextualSpacing/>
              <w:jc w:val="right"/>
            </w:pPr>
            <w:r w:rsidRPr="00F851DD">
              <w:t>0,642</w:t>
            </w:r>
          </w:p>
        </w:tc>
        <w:tc>
          <w:tcPr>
            <w:tcW w:w="386" w:type="pct"/>
            <w:noWrap/>
            <w:hideMark/>
          </w:tcPr>
          <w:p w14:paraId="2BFAD3EF" w14:textId="77777777" w:rsidR="00A84123" w:rsidRPr="00F851DD" w:rsidRDefault="00A84123" w:rsidP="00066FCB">
            <w:pPr>
              <w:contextualSpacing/>
              <w:jc w:val="right"/>
            </w:pPr>
            <w:r w:rsidRPr="00F851DD">
              <w:t>4,547</w:t>
            </w:r>
          </w:p>
        </w:tc>
        <w:tc>
          <w:tcPr>
            <w:tcW w:w="334" w:type="pct"/>
          </w:tcPr>
          <w:p w14:paraId="0F39448B" w14:textId="77777777" w:rsidR="00A84123" w:rsidRPr="00F851DD" w:rsidRDefault="00A84123" w:rsidP="00066FCB">
            <w:pPr>
              <w:contextualSpacing/>
              <w:jc w:val="right"/>
            </w:pPr>
          </w:p>
        </w:tc>
        <w:tc>
          <w:tcPr>
            <w:tcW w:w="334" w:type="pct"/>
            <w:noWrap/>
            <w:hideMark/>
          </w:tcPr>
          <w:p w14:paraId="50A13E68" w14:textId="18A8650C" w:rsidR="00A84123" w:rsidRPr="00F851DD" w:rsidRDefault="00A84123" w:rsidP="00066FCB">
            <w:pPr>
              <w:contextualSpacing/>
              <w:jc w:val="right"/>
            </w:pPr>
            <w:r w:rsidRPr="00F851DD">
              <w:t>1</w:t>
            </w:r>
          </w:p>
        </w:tc>
        <w:tc>
          <w:tcPr>
            <w:tcW w:w="462" w:type="pct"/>
            <w:noWrap/>
            <w:hideMark/>
          </w:tcPr>
          <w:p w14:paraId="54E3F9AA" w14:textId="77777777" w:rsidR="00A84123" w:rsidRPr="00F851DD" w:rsidRDefault="00A84123" w:rsidP="00066FCB">
            <w:pPr>
              <w:contextualSpacing/>
              <w:jc w:val="right"/>
            </w:pPr>
            <w:r w:rsidRPr="00F851DD">
              <w:t>0</w:t>
            </w:r>
          </w:p>
        </w:tc>
        <w:tc>
          <w:tcPr>
            <w:tcW w:w="479" w:type="pct"/>
            <w:noWrap/>
            <w:hideMark/>
          </w:tcPr>
          <w:p w14:paraId="48EDDF73" w14:textId="77777777" w:rsidR="00A84123" w:rsidRPr="00F851DD" w:rsidRDefault="00A84123" w:rsidP="00066FCB">
            <w:pPr>
              <w:contextualSpacing/>
              <w:jc w:val="right"/>
            </w:pPr>
            <w:r w:rsidRPr="00F851DD">
              <w:t>0</w:t>
            </w:r>
          </w:p>
        </w:tc>
        <w:tc>
          <w:tcPr>
            <w:tcW w:w="286" w:type="pct"/>
            <w:noWrap/>
            <w:hideMark/>
          </w:tcPr>
          <w:p w14:paraId="68A21FCF" w14:textId="77777777" w:rsidR="00A84123" w:rsidRPr="00F851DD" w:rsidRDefault="00A84123" w:rsidP="00066FCB">
            <w:pPr>
              <w:contextualSpacing/>
              <w:jc w:val="right"/>
            </w:pPr>
            <w:r w:rsidRPr="00F851DD">
              <w:t>0</w:t>
            </w:r>
          </w:p>
        </w:tc>
        <w:tc>
          <w:tcPr>
            <w:tcW w:w="312" w:type="pct"/>
            <w:noWrap/>
            <w:hideMark/>
          </w:tcPr>
          <w:p w14:paraId="2EAB2AA8" w14:textId="77777777" w:rsidR="00A84123" w:rsidRPr="00F851DD" w:rsidRDefault="00A84123" w:rsidP="00066FCB">
            <w:pPr>
              <w:contextualSpacing/>
              <w:jc w:val="right"/>
            </w:pPr>
            <w:r w:rsidRPr="00F851DD">
              <w:t>0</w:t>
            </w:r>
          </w:p>
        </w:tc>
      </w:tr>
      <w:tr w:rsidR="00F851DD" w:rsidRPr="00F851DD" w14:paraId="4B933899" w14:textId="77777777" w:rsidTr="00A84123">
        <w:trPr>
          <w:trHeight w:val="315"/>
          <w:jc w:val="center"/>
        </w:trPr>
        <w:tc>
          <w:tcPr>
            <w:tcW w:w="317" w:type="pct"/>
            <w:noWrap/>
            <w:hideMark/>
          </w:tcPr>
          <w:p w14:paraId="736B3A26" w14:textId="77777777" w:rsidR="00A84123" w:rsidRPr="00F851DD" w:rsidRDefault="00A84123" w:rsidP="00066FCB">
            <w:pPr>
              <w:contextualSpacing/>
              <w:jc w:val="center"/>
            </w:pPr>
            <w:r w:rsidRPr="00F851DD">
              <w:t>AG</w:t>
            </w:r>
          </w:p>
        </w:tc>
        <w:tc>
          <w:tcPr>
            <w:tcW w:w="273" w:type="pct"/>
            <w:noWrap/>
            <w:hideMark/>
          </w:tcPr>
          <w:p w14:paraId="73A2BD1C" w14:textId="77777777" w:rsidR="00A84123" w:rsidRPr="00F851DD" w:rsidRDefault="00A84123" w:rsidP="00066FCB">
            <w:pPr>
              <w:contextualSpacing/>
              <w:jc w:val="center"/>
            </w:pPr>
            <w:r w:rsidRPr="00F851DD">
              <w:t>ПЦ-131</w:t>
            </w:r>
          </w:p>
        </w:tc>
        <w:tc>
          <w:tcPr>
            <w:tcW w:w="399" w:type="pct"/>
            <w:noWrap/>
            <w:hideMark/>
          </w:tcPr>
          <w:p w14:paraId="453DDE5F" w14:textId="77777777" w:rsidR="00A84123" w:rsidRPr="00F851DD" w:rsidRDefault="00A84123" w:rsidP="00066FCB">
            <w:pPr>
              <w:contextualSpacing/>
              <w:jc w:val="center"/>
            </w:pPr>
            <w:r w:rsidRPr="00F851DD">
              <w:t>1968</w:t>
            </w:r>
          </w:p>
        </w:tc>
        <w:tc>
          <w:tcPr>
            <w:tcW w:w="211" w:type="pct"/>
            <w:noWrap/>
            <w:hideMark/>
          </w:tcPr>
          <w:p w14:paraId="7188BE72" w14:textId="77777777" w:rsidR="00A84123" w:rsidRPr="00F851DD" w:rsidRDefault="00A84123" w:rsidP="00066FCB">
            <w:pPr>
              <w:contextualSpacing/>
              <w:jc w:val="center"/>
            </w:pPr>
            <w:r w:rsidRPr="00F851DD">
              <w:t>52</w:t>
            </w:r>
          </w:p>
        </w:tc>
        <w:tc>
          <w:tcPr>
            <w:tcW w:w="194" w:type="pct"/>
            <w:noWrap/>
            <w:hideMark/>
          </w:tcPr>
          <w:p w14:paraId="25FF16BF" w14:textId="77777777" w:rsidR="00A84123" w:rsidRPr="00F851DD" w:rsidRDefault="00A84123" w:rsidP="00066FCB">
            <w:pPr>
              <w:contextualSpacing/>
              <w:jc w:val="right"/>
            </w:pPr>
            <w:r w:rsidRPr="00F851DD">
              <w:t>М</w:t>
            </w:r>
          </w:p>
        </w:tc>
        <w:tc>
          <w:tcPr>
            <w:tcW w:w="232" w:type="pct"/>
            <w:noWrap/>
            <w:hideMark/>
          </w:tcPr>
          <w:p w14:paraId="461876A0" w14:textId="77777777" w:rsidR="00A84123" w:rsidRPr="00F851DD" w:rsidRDefault="00A84123" w:rsidP="00066FCB">
            <w:pPr>
              <w:contextualSpacing/>
              <w:jc w:val="right"/>
            </w:pPr>
            <w:r w:rsidRPr="00F851DD">
              <w:t>70</w:t>
            </w:r>
          </w:p>
        </w:tc>
        <w:tc>
          <w:tcPr>
            <w:tcW w:w="395" w:type="pct"/>
            <w:noWrap/>
            <w:hideMark/>
          </w:tcPr>
          <w:p w14:paraId="338BBEC7" w14:textId="77777777" w:rsidR="00A84123" w:rsidRPr="00F851DD" w:rsidRDefault="00A84123" w:rsidP="00066FCB">
            <w:pPr>
              <w:contextualSpacing/>
              <w:jc w:val="right"/>
            </w:pPr>
            <w:r w:rsidRPr="00F851DD">
              <w:t>1,57</w:t>
            </w:r>
          </w:p>
        </w:tc>
        <w:tc>
          <w:tcPr>
            <w:tcW w:w="386" w:type="pct"/>
            <w:noWrap/>
            <w:hideMark/>
          </w:tcPr>
          <w:p w14:paraId="1322AC4A" w14:textId="77777777" w:rsidR="00A84123" w:rsidRPr="00F851DD" w:rsidRDefault="00A84123" w:rsidP="00066FCB">
            <w:pPr>
              <w:contextualSpacing/>
              <w:jc w:val="right"/>
            </w:pPr>
            <w:r w:rsidRPr="00F851DD">
              <w:t>0,258</w:t>
            </w:r>
          </w:p>
        </w:tc>
        <w:tc>
          <w:tcPr>
            <w:tcW w:w="386" w:type="pct"/>
            <w:noWrap/>
            <w:hideMark/>
          </w:tcPr>
          <w:p w14:paraId="34385E1D" w14:textId="77777777" w:rsidR="00A84123" w:rsidRPr="00F851DD" w:rsidRDefault="00A84123" w:rsidP="00066FCB">
            <w:pPr>
              <w:contextualSpacing/>
              <w:jc w:val="right"/>
            </w:pPr>
            <w:r w:rsidRPr="00F851DD">
              <w:t>2,981</w:t>
            </w:r>
          </w:p>
        </w:tc>
        <w:tc>
          <w:tcPr>
            <w:tcW w:w="334" w:type="pct"/>
          </w:tcPr>
          <w:p w14:paraId="6ACAAC24" w14:textId="77777777" w:rsidR="00A84123" w:rsidRPr="00F851DD" w:rsidRDefault="00A84123" w:rsidP="00066FCB">
            <w:pPr>
              <w:contextualSpacing/>
              <w:jc w:val="right"/>
            </w:pPr>
          </w:p>
        </w:tc>
        <w:tc>
          <w:tcPr>
            <w:tcW w:w="334" w:type="pct"/>
            <w:noWrap/>
            <w:hideMark/>
          </w:tcPr>
          <w:p w14:paraId="717F4018" w14:textId="23075167" w:rsidR="00A84123" w:rsidRPr="00F851DD" w:rsidRDefault="00A84123" w:rsidP="00066FCB">
            <w:pPr>
              <w:contextualSpacing/>
              <w:jc w:val="right"/>
            </w:pPr>
            <w:r w:rsidRPr="00F851DD">
              <w:t>0</w:t>
            </w:r>
          </w:p>
        </w:tc>
        <w:tc>
          <w:tcPr>
            <w:tcW w:w="462" w:type="pct"/>
            <w:noWrap/>
            <w:hideMark/>
          </w:tcPr>
          <w:p w14:paraId="39CAD673" w14:textId="77777777" w:rsidR="00A84123" w:rsidRPr="00F851DD" w:rsidRDefault="00A84123" w:rsidP="00066FCB">
            <w:pPr>
              <w:contextualSpacing/>
              <w:jc w:val="right"/>
            </w:pPr>
            <w:r w:rsidRPr="00F851DD">
              <w:t>0</w:t>
            </w:r>
          </w:p>
        </w:tc>
        <w:tc>
          <w:tcPr>
            <w:tcW w:w="479" w:type="pct"/>
            <w:noWrap/>
            <w:hideMark/>
          </w:tcPr>
          <w:p w14:paraId="3591CBD3" w14:textId="77777777" w:rsidR="00A84123" w:rsidRPr="00F851DD" w:rsidRDefault="00A84123" w:rsidP="00066FCB">
            <w:pPr>
              <w:contextualSpacing/>
              <w:jc w:val="right"/>
            </w:pPr>
            <w:r w:rsidRPr="00F851DD">
              <w:t>0</w:t>
            </w:r>
          </w:p>
        </w:tc>
        <w:tc>
          <w:tcPr>
            <w:tcW w:w="286" w:type="pct"/>
            <w:noWrap/>
            <w:hideMark/>
          </w:tcPr>
          <w:p w14:paraId="35453385" w14:textId="77777777" w:rsidR="00A84123" w:rsidRPr="00F851DD" w:rsidRDefault="00A84123" w:rsidP="00066FCB">
            <w:pPr>
              <w:contextualSpacing/>
              <w:jc w:val="right"/>
            </w:pPr>
            <w:r w:rsidRPr="00F851DD">
              <w:t>1</w:t>
            </w:r>
          </w:p>
        </w:tc>
        <w:tc>
          <w:tcPr>
            <w:tcW w:w="312" w:type="pct"/>
            <w:noWrap/>
            <w:hideMark/>
          </w:tcPr>
          <w:p w14:paraId="3AD6554D" w14:textId="77777777" w:rsidR="00A84123" w:rsidRPr="00F851DD" w:rsidRDefault="00A84123" w:rsidP="00066FCB">
            <w:pPr>
              <w:contextualSpacing/>
              <w:jc w:val="right"/>
            </w:pPr>
            <w:r w:rsidRPr="00F851DD">
              <w:t>1</w:t>
            </w:r>
          </w:p>
        </w:tc>
      </w:tr>
      <w:tr w:rsidR="00F851DD" w:rsidRPr="00F851DD" w14:paraId="1E7CAF91" w14:textId="77777777" w:rsidTr="00A84123">
        <w:trPr>
          <w:trHeight w:val="315"/>
          <w:jc w:val="center"/>
        </w:trPr>
        <w:tc>
          <w:tcPr>
            <w:tcW w:w="317" w:type="pct"/>
            <w:noWrap/>
            <w:hideMark/>
          </w:tcPr>
          <w:p w14:paraId="69EF2650" w14:textId="77777777" w:rsidR="00A84123" w:rsidRPr="00F851DD" w:rsidRDefault="00A84123" w:rsidP="00066FCB">
            <w:pPr>
              <w:contextualSpacing/>
              <w:jc w:val="center"/>
            </w:pPr>
            <w:r w:rsidRPr="00F851DD">
              <w:t>AG</w:t>
            </w:r>
          </w:p>
        </w:tc>
        <w:tc>
          <w:tcPr>
            <w:tcW w:w="273" w:type="pct"/>
            <w:noWrap/>
            <w:hideMark/>
          </w:tcPr>
          <w:p w14:paraId="169DB803" w14:textId="77777777" w:rsidR="00A84123" w:rsidRPr="00F851DD" w:rsidRDefault="00A84123" w:rsidP="00066FCB">
            <w:pPr>
              <w:contextualSpacing/>
              <w:jc w:val="center"/>
            </w:pPr>
            <w:r w:rsidRPr="00F851DD">
              <w:t>ПЦ-132</w:t>
            </w:r>
          </w:p>
        </w:tc>
        <w:tc>
          <w:tcPr>
            <w:tcW w:w="399" w:type="pct"/>
            <w:noWrap/>
            <w:hideMark/>
          </w:tcPr>
          <w:p w14:paraId="3BA9029D" w14:textId="77777777" w:rsidR="00A84123" w:rsidRPr="00F851DD" w:rsidRDefault="00A84123" w:rsidP="00066FCB">
            <w:pPr>
              <w:contextualSpacing/>
              <w:jc w:val="center"/>
            </w:pPr>
            <w:r w:rsidRPr="00F851DD">
              <w:t>1956</w:t>
            </w:r>
          </w:p>
        </w:tc>
        <w:tc>
          <w:tcPr>
            <w:tcW w:w="211" w:type="pct"/>
            <w:noWrap/>
            <w:hideMark/>
          </w:tcPr>
          <w:p w14:paraId="5DD60B5D" w14:textId="77777777" w:rsidR="00A84123" w:rsidRPr="00F851DD" w:rsidRDefault="00A84123" w:rsidP="00066FCB">
            <w:pPr>
              <w:contextualSpacing/>
              <w:jc w:val="center"/>
            </w:pPr>
            <w:r w:rsidRPr="00F851DD">
              <w:t>64</w:t>
            </w:r>
          </w:p>
        </w:tc>
        <w:tc>
          <w:tcPr>
            <w:tcW w:w="194" w:type="pct"/>
            <w:noWrap/>
            <w:hideMark/>
          </w:tcPr>
          <w:p w14:paraId="777ECFD0" w14:textId="77777777" w:rsidR="00A84123" w:rsidRPr="00F851DD" w:rsidRDefault="00A84123" w:rsidP="00066FCB">
            <w:pPr>
              <w:contextualSpacing/>
              <w:jc w:val="right"/>
            </w:pPr>
            <w:r w:rsidRPr="00F851DD">
              <w:t>М</w:t>
            </w:r>
          </w:p>
        </w:tc>
        <w:tc>
          <w:tcPr>
            <w:tcW w:w="232" w:type="pct"/>
            <w:noWrap/>
            <w:hideMark/>
          </w:tcPr>
          <w:p w14:paraId="56F76761" w14:textId="77777777" w:rsidR="00A84123" w:rsidRPr="00F851DD" w:rsidRDefault="00A84123" w:rsidP="00066FCB">
            <w:pPr>
              <w:contextualSpacing/>
              <w:jc w:val="right"/>
            </w:pPr>
            <w:r w:rsidRPr="00F851DD">
              <w:t>64</w:t>
            </w:r>
          </w:p>
        </w:tc>
        <w:tc>
          <w:tcPr>
            <w:tcW w:w="395" w:type="pct"/>
            <w:noWrap/>
            <w:hideMark/>
          </w:tcPr>
          <w:p w14:paraId="6C45E826" w14:textId="77777777" w:rsidR="00A84123" w:rsidRPr="00F851DD" w:rsidRDefault="00A84123" w:rsidP="00066FCB">
            <w:pPr>
              <w:contextualSpacing/>
              <w:jc w:val="right"/>
            </w:pPr>
            <w:r w:rsidRPr="00F851DD">
              <w:t>1,57</w:t>
            </w:r>
          </w:p>
        </w:tc>
        <w:tc>
          <w:tcPr>
            <w:tcW w:w="386" w:type="pct"/>
            <w:noWrap/>
            <w:hideMark/>
          </w:tcPr>
          <w:p w14:paraId="50E7F9EE" w14:textId="77777777" w:rsidR="00A84123" w:rsidRPr="00F851DD" w:rsidRDefault="00A84123" w:rsidP="00066FCB">
            <w:pPr>
              <w:contextualSpacing/>
              <w:jc w:val="right"/>
            </w:pPr>
            <w:r w:rsidRPr="00F851DD">
              <w:t>0,439</w:t>
            </w:r>
          </w:p>
        </w:tc>
        <w:tc>
          <w:tcPr>
            <w:tcW w:w="386" w:type="pct"/>
            <w:noWrap/>
            <w:hideMark/>
          </w:tcPr>
          <w:p w14:paraId="6E6C10AD" w14:textId="77777777" w:rsidR="00A84123" w:rsidRPr="00F851DD" w:rsidRDefault="00A84123" w:rsidP="00066FCB">
            <w:pPr>
              <w:contextualSpacing/>
              <w:jc w:val="right"/>
            </w:pPr>
            <w:r w:rsidRPr="00F851DD">
              <w:t>2,418</w:t>
            </w:r>
          </w:p>
        </w:tc>
        <w:tc>
          <w:tcPr>
            <w:tcW w:w="334" w:type="pct"/>
          </w:tcPr>
          <w:p w14:paraId="75A88987" w14:textId="77777777" w:rsidR="00A84123" w:rsidRPr="00F851DD" w:rsidRDefault="00A84123" w:rsidP="00066FCB">
            <w:pPr>
              <w:contextualSpacing/>
              <w:jc w:val="right"/>
            </w:pPr>
          </w:p>
        </w:tc>
        <w:tc>
          <w:tcPr>
            <w:tcW w:w="334" w:type="pct"/>
            <w:noWrap/>
            <w:hideMark/>
          </w:tcPr>
          <w:p w14:paraId="42C8A84C" w14:textId="7C3AC51B" w:rsidR="00A84123" w:rsidRPr="00F851DD" w:rsidRDefault="00A84123" w:rsidP="00066FCB">
            <w:pPr>
              <w:contextualSpacing/>
              <w:jc w:val="right"/>
            </w:pPr>
            <w:r w:rsidRPr="00F851DD">
              <w:t>0</w:t>
            </w:r>
          </w:p>
        </w:tc>
        <w:tc>
          <w:tcPr>
            <w:tcW w:w="462" w:type="pct"/>
            <w:noWrap/>
            <w:hideMark/>
          </w:tcPr>
          <w:p w14:paraId="26ED315F" w14:textId="77777777" w:rsidR="00A84123" w:rsidRPr="00F851DD" w:rsidRDefault="00A84123" w:rsidP="00066FCB">
            <w:pPr>
              <w:contextualSpacing/>
              <w:jc w:val="right"/>
            </w:pPr>
            <w:r w:rsidRPr="00F851DD">
              <w:t>0</w:t>
            </w:r>
          </w:p>
        </w:tc>
        <w:tc>
          <w:tcPr>
            <w:tcW w:w="479" w:type="pct"/>
            <w:noWrap/>
            <w:hideMark/>
          </w:tcPr>
          <w:p w14:paraId="748BC11B" w14:textId="77777777" w:rsidR="00A84123" w:rsidRPr="00F851DD" w:rsidRDefault="00A84123" w:rsidP="00066FCB">
            <w:pPr>
              <w:contextualSpacing/>
              <w:jc w:val="right"/>
            </w:pPr>
            <w:r w:rsidRPr="00F851DD">
              <w:t>0</w:t>
            </w:r>
          </w:p>
        </w:tc>
        <w:tc>
          <w:tcPr>
            <w:tcW w:w="286" w:type="pct"/>
            <w:noWrap/>
            <w:hideMark/>
          </w:tcPr>
          <w:p w14:paraId="307C2078" w14:textId="77777777" w:rsidR="00A84123" w:rsidRPr="00F851DD" w:rsidRDefault="00A84123" w:rsidP="00066FCB">
            <w:pPr>
              <w:contextualSpacing/>
              <w:jc w:val="right"/>
            </w:pPr>
            <w:r w:rsidRPr="00F851DD">
              <w:t>0</w:t>
            </w:r>
          </w:p>
        </w:tc>
        <w:tc>
          <w:tcPr>
            <w:tcW w:w="312" w:type="pct"/>
            <w:noWrap/>
            <w:hideMark/>
          </w:tcPr>
          <w:p w14:paraId="24F67895" w14:textId="77777777" w:rsidR="00A84123" w:rsidRPr="00F851DD" w:rsidRDefault="00A84123" w:rsidP="00066FCB">
            <w:pPr>
              <w:contextualSpacing/>
              <w:jc w:val="right"/>
            </w:pPr>
            <w:r w:rsidRPr="00F851DD">
              <w:t>1</w:t>
            </w:r>
          </w:p>
        </w:tc>
      </w:tr>
      <w:tr w:rsidR="00F851DD" w:rsidRPr="00F851DD" w14:paraId="27C9C888" w14:textId="77777777" w:rsidTr="00A84123">
        <w:trPr>
          <w:trHeight w:val="315"/>
          <w:jc w:val="center"/>
        </w:trPr>
        <w:tc>
          <w:tcPr>
            <w:tcW w:w="317" w:type="pct"/>
            <w:noWrap/>
            <w:hideMark/>
          </w:tcPr>
          <w:p w14:paraId="3068136F" w14:textId="77777777" w:rsidR="00A84123" w:rsidRPr="00F851DD" w:rsidRDefault="00A84123" w:rsidP="00066FCB">
            <w:pPr>
              <w:contextualSpacing/>
              <w:jc w:val="center"/>
            </w:pPr>
            <w:r w:rsidRPr="00F851DD">
              <w:t>AG</w:t>
            </w:r>
          </w:p>
        </w:tc>
        <w:tc>
          <w:tcPr>
            <w:tcW w:w="273" w:type="pct"/>
            <w:noWrap/>
            <w:hideMark/>
          </w:tcPr>
          <w:p w14:paraId="23BE6749" w14:textId="77777777" w:rsidR="00A84123" w:rsidRPr="00F851DD" w:rsidRDefault="00A84123" w:rsidP="00066FCB">
            <w:pPr>
              <w:contextualSpacing/>
              <w:jc w:val="center"/>
            </w:pPr>
            <w:r w:rsidRPr="00F851DD">
              <w:t>ПЦ-133</w:t>
            </w:r>
          </w:p>
        </w:tc>
        <w:tc>
          <w:tcPr>
            <w:tcW w:w="399" w:type="pct"/>
            <w:noWrap/>
            <w:hideMark/>
          </w:tcPr>
          <w:p w14:paraId="5A8D2CD1" w14:textId="77777777" w:rsidR="00A84123" w:rsidRPr="00F851DD" w:rsidRDefault="00A84123" w:rsidP="00066FCB">
            <w:pPr>
              <w:contextualSpacing/>
              <w:jc w:val="center"/>
            </w:pPr>
            <w:r w:rsidRPr="00F851DD">
              <w:t>1974</w:t>
            </w:r>
          </w:p>
        </w:tc>
        <w:tc>
          <w:tcPr>
            <w:tcW w:w="211" w:type="pct"/>
            <w:noWrap/>
            <w:hideMark/>
          </w:tcPr>
          <w:p w14:paraId="74FD2AD5" w14:textId="77777777" w:rsidR="00A84123" w:rsidRPr="00F851DD" w:rsidRDefault="00A84123" w:rsidP="00066FCB">
            <w:pPr>
              <w:contextualSpacing/>
              <w:jc w:val="center"/>
            </w:pPr>
            <w:r w:rsidRPr="00F851DD">
              <w:t>46</w:t>
            </w:r>
          </w:p>
        </w:tc>
        <w:tc>
          <w:tcPr>
            <w:tcW w:w="194" w:type="pct"/>
            <w:noWrap/>
            <w:hideMark/>
          </w:tcPr>
          <w:p w14:paraId="2F613693" w14:textId="77777777" w:rsidR="00A84123" w:rsidRPr="00F851DD" w:rsidRDefault="00A84123" w:rsidP="00066FCB">
            <w:pPr>
              <w:contextualSpacing/>
              <w:jc w:val="right"/>
            </w:pPr>
            <w:r w:rsidRPr="00F851DD">
              <w:t>Ж</w:t>
            </w:r>
          </w:p>
        </w:tc>
        <w:tc>
          <w:tcPr>
            <w:tcW w:w="232" w:type="pct"/>
            <w:noWrap/>
            <w:hideMark/>
          </w:tcPr>
          <w:p w14:paraId="3F776F5B" w14:textId="77777777" w:rsidR="00A84123" w:rsidRPr="00F851DD" w:rsidRDefault="00A84123" w:rsidP="00066FCB">
            <w:pPr>
              <w:contextualSpacing/>
              <w:jc w:val="right"/>
            </w:pPr>
            <w:r w:rsidRPr="00F851DD">
              <w:t>59</w:t>
            </w:r>
          </w:p>
        </w:tc>
        <w:tc>
          <w:tcPr>
            <w:tcW w:w="395" w:type="pct"/>
            <w:noWrap/>
            <w:hideMark/>
          </w:tcPr>
          <w:p w14:paraId="63F7DA9C" w14:textId="77777777" w:rsidR="00A84123" w:rsidRPr="00F851DD" w:rsidRDefault="00A84123" w:rsidP="00066FCB">
            <w:pPr>
              <w:contextualSpacing/>
              <w:jc w:val="right"/>
            </w:pPr>
            <w:r w:rsidRPr="00F851DD">
              <w:t>1,00</w:t>
            </w:r>
          </w:p>
        </w:tc>
        <w:tc>
          <w:tcPr>
            <w:tcW w:w="386" w:type="pct"/>
            <w:noWrap/>
            <w:hideMark/>
          </w:tcPr>
          <w:p w14:paraId="368A89BC" w14:textId="77777777" w:rsidR="00A84123" w:rsidRPr="00F851DD" w:rsidRDefault="00A84123" w:rsidP="00066FCB">
            <w:pPr>
              <w:contextualSpacing/>
              <w:jc w:val="right"/>
            </w:pPr>
            <w:r w:rsidRPr="00F851DD">
              <w:t>1,016</w:t>
            </w:r>
          </w:p>
        </w:tc>
        <w:tc>
          <w:tcPr>
            <w:tcW w:w="386" w:type="pct"/>
            <w:noWrap/>
            <w:hideMark/>
          </w:tcPr>
          <w:p w14:paraId="7BD2BCD2" w14:textId="77777777" w:rsidR="00A84123" w:rsidRPr="00F851DD" w:rsidRDefault="00A84123" w:rsidP="00066FCB">
            <w:pPr>
              <w:contextualSpacing/>
              <w:jc w:val="right"/>
            </w:pPr>
            <w:r w:rsidRPr="00F851DD">
              <w:t>2,002</w:t>
            </w:r>
          </w:p>
        </w:tc>
        <w:tc>
          <w:tcPr>
            <w:tcW w:w="334" w:type="pct"/>
          </w:tcPr>
          <w:p w14:paraId="67DF5F9A" w14:textId="77777777" w:rsidR="00A84123" w:rsidRPr="00F851DD" w:rsidRDefault="00A84123" w:rsidP="00066FCB">
            <w:pPr>
              <w:contextualSpacing/>
              <w:jc w:val="right"/>
            </w:pPr>
          </w:p>
        </w:tc>
        <w:tc>
          <w:tcPr>
            <w:tcW w:w="334" w:type="pct"/>
            <w:noWrap/>
            <w:hideMark/>
          </w:tcPr>
          <w:p w14:paraId="5EA2C816" w14:textId="5DB0EF76" w:rsidR="00A84123" w:rsidRPr="00F851DD" w:rsidRDefault="00A84123" w:rsidP="00066FCB">
            <w:pPr>
              <w:contextualSpacing/>
              <w:jc w:val="right"/>
            </w:pPr>
            <w:r w:rsidRPr="00F851DD">
              <w:t>2</w:t>
            </w:r>
          </w:p>
        </w:tc>
        <w:tc>
          <w:tcPr>
            <w:tcW w:w="462" w:type="pct"/>
            <w:noWrap/>
            <w:hideMark/>
          </w:tcPr>
          <w:p w14:paraId="25E2E151" w14:textId="77777777" w:rsidR="00A84123" w:rsidRPr="00F851DD" w:rsidRDefault="00A84123" w:rsidP="00066FCB">
            <w:pPr>
              <w:contextualSpacing/>
              <w:jc w:val="right"/>
            </w:pPr>
            <w:r w:rsidRPr="00F851DD">
              <w:t>1</w:t>
            </w:r>
          </w:p>
        </w:tc>
        <w:tc>
          <w:tcPr>
            <w:tcW w:w="479" w:type="pct"/>
            <w:noWrap/>
            <w:hideMark/>
          </w:tcPr>
          <w:p w14:paraId="0BEA946E" w14:textId="77777777" w:rsidR="00A84123" w:rsidRPr="00F851DD" w:rsidRDefault="00A84123" w:rsidP="00066FCB">
            <w:pPr>
              <w:contextualSpacing/>
              <w:jc w:val="right"/>
            </w:pPr>
            <w:r w:rsidRPr="00F851DD">
              <w:t>0</w:t>
            </w:r>
          </w:p>
        </w:tc>
        <w:tc>
          <w:tcPr>
            <w:tcW w:w="286" w:type="pct"/>
            <w:noWrap/>
            <w:hideMark/>
          </w:tcPr>
          <w:p w14:paraId="414CF5AF" w14:textId="77777777" w:rsidR="00A84123" w:rsidRPr="00F851DD" w:rsidRDefault="00A84123" w:rsidP="00066FCB">
            <w:pPr>
              <w:contextualSpacing/>
              <w:jc w:val="right"/>
            </w:pPr>
            <w:r w:rsidRPr="00F851DD">
              <w:t>0</w:t>
            </w:r>
          </w:p>
        </w:tc>
        <w:tc>
          <w:tcPr>
            <w:tcW w:w="312" w:type="pct"/>
            <w:noWrap/>
            <w:hideMark/>
          </w:tcPr>
          <w:p w14:paraId="407A1D7B" w14:textId="77777777" w:rsidR="00A84123" w:rsidRPr="00F851DD" w:rsidRDefault="00A84123" w:rsidP="00066FCB">
            <w:pPr>
              <w:contextualSpacing/>
              <w:jc w:val="right"/>
            </w:pPr>
            <w:r w:rsidRPr="00F851DD">
              <w:t>1</w:t>
            </w:r>
          </w:p>
        </w:tc>
      </w:tr>
      <w:tr w:rsidR="00F851DD" w:rsidRPr="00F851DD" w14:paraId="6B90BFEA" w14:textId="77777777" w:rsidTr="00A84123">
        <w:trPr>
          <w:trHeight w:val="315"/>
          <w:jc w:val="center"/>
        </w:trPr>
        <w:tc>
          <w:tcPr>
            <w:tcW w:w="317" w:type="pct"/>
            <w:noWrap/>
            <w:hideMark/>
          </w:tcPr>
          <w:p w14:paraId="031EE2E0" w14:textId="77777777" w:rsidR="00A84123" w:rsidRPr="00F851DD" w:rsidRDefault="00A84123" w:rsidP="00066FCB">
            <w:pPr>
              <w:contextualSpacing/>
              <w:jc w:val="center"/>
            </w:pPr>
            <w:r w:rsidRPr="00F851DD">
              <w:t>AG</w:t>
            </w:r>
          </w:p>
        </w:tc>
        <w:tc>
          <w:tcPr>
            <w:tcW w:w="273" w:type="pct"/>
            <w:noWrap/>
            <w:hideMark/>
          </w:tcPr>
          <w:p w14:paraId="52F25A34" w14:textId="77777777" w:rsidR="00A84123" w:rsidRPr="00F851DD" w:rsidRDefault="00A84123" w:rsidP="00066FCB">
            <w:pPr>
              <w:contextualSpacing/>
              <w:jc w:val="center"/>
            </w:pPr>
            <w:r w:rsidRPr="00F851DD">
              <w:t>ПЦ-134</w:t>
            </w:r>
          </w:p>
        </w:tc>
        <w:tc>
          <w:tcPr>
            <w:tcW w:w="399" w:type="pct"/>
            <w:noWrap/>
            <w:hideMark/>
          </w:tcPr>
          <w:p w14:paraId="367B6AE3" w14:textId="77777777" w:rsidR="00A84123" w:rsidRPr="00F851DD" w:rsidRDefault="00A84123" w:rsidP="00066FCB">
            <w:pPr>
              <w:contextualSpacing/>
              <w:jc w:val="center"/>
            </w:pPr>
            <w:r w:rsidRPr="00F851DD">
              <w:t>1984</w:t>
            </w:r>
          </w:p>
        </w:tc>
        <w:tc>
          <w:tcPr>
            <w:tcW w:w="211" w:type="pct"/>
            <w:noWrap/>
            <w:hideMark/>
          </w:tcPr>
          <w:p w14:paraId="37C069D2" w14:textId="77777777" w:rsidR="00A84123" w:rsidRPr="00F851DD" w:rsidRDefault="00A84123" w:rsidP="00066FCB">
            <w:pPr>
              <w:contextualSpacing/>
              <w:jc w:val="center"/>
            </w:pPr>
            <w:r w:rsidRPr="00F851DD">
              <w:t>36</w:t>
            </w:r>
          </w:p>
        </w:tc>
        <w:tc>
          <w:tcPr>
            <w:tcW w:w="194" w:type="pct"/>
            <w:noWrap/>
            <w:hideMark/>
          </w:tcPr>
          <w:p w14:paraId="6BA87195" w14:textId="77777777" w:rsidR="00A84123" w:rsidRPr="00F851DD" w:rsidRDefault="00A84123" w:rsidP="00066FCB">
            <w:pPr>
              <w:contextualSpacing/>
              <w:jc w:val="right"/>
            </w:pPr>
            <w:r w:rsidRPr="00F851DD">
              <w:t>Ж</w:t>
            </w:r>
          </w:p>
        </w:tc>
        <w:tc>
          <w:tcPr>
            <w:tcW w:w="232" w:type="pct"/>
            <w:noWrap/>
            <w:hideMark/>
          </w:tcPr>
          <w:p w14:paraId="381A483B" w14:textId="77777777" w:rsidR="00A84123" w:rsidRPr="00F851DD" w:rsidRDefault="00A84123" w:rsidP="00066FCB">
            <w:pPr>
              <w:contextualSpacing/>
              <w:jc w:val="right"/>
            </w:pPr>
            <w:r w:rsidRPr="00F851DD">
              <w:t>63,4</w:t>
            </w:r>
          </w:p>
        </w:tc>
        <w:tc>
          <w:tcPr>
            <w:tcW w:w="395" w:type="pct"/>
            <w:noWrap/>
            <w:hideMark/>
          </w:tcPr>
          <w:p w14:paraId="6351D6E0" w14:textId="77777777" w:rsidR="00A84123" w:rsidRPr="00F851DD" w:rsidRDefault="00A84123" w:rsidP="00066FCB">
            <w:pPr>
              <w:contextualSpacing/>
              <w:jc w:val="right"/>
            </w:pPr>
            <w:r w:rsidRPr="00F851DD">
              <w:t>1,29</w:t>
            </w:r>
          </w:p>
        </w:tc>
        <w:tc>
          <w:tcPr>
            <w:tcW w:w="386" w:type="pct"/>
            <w:noWrap/>
            <w:hideMark/>
          </w:tcPr>
          <w:p w14:paraId="55AD283D" w14:textId="77777777" w:rsidR="00A84123" w:rsidRPr="00F851DD" w:rsidRDefault="00A84123" w:rsidP="00066FCB">
            <w:pPr>
              <w:contextualSpacing/>
              <w:jc w:val="right"/>
            </w:pPr>
            <w:r w:rsidRPr="00F851DD">
              <w:t>0,220</w:t>
            </w:r>
          </w:p>
        </w:tc>
        <w:tc>
          <w:tcPr>
            <w:tcW w:w="386" w:type="pct"/>
            <w:noWrap/>
            <w:hideMark/>
          </w:tcPr>
          <w:p w14:paraId="6EED9655" w14:textId="77777777" w:rsidR="00A84123" w:rsidRPr="00F851DD" w:rsidRDefault="00A84123" w:rsidP="00066FCB">
            <w:pPr>
              <w:contextualSpacing/>
              <w:jc w:val="right"/>
            </w:pPr>
            <w:r w:rsidRPr="00F851DD">
              <w:t>1,314</w:t>
            </w:r>
          </w:p>
        </w:tc>
        <w:tc>
          <w:tcPr>
            <w:tcW w:w="334" w:type="pct"/>
          </w:tcPr>
          <w:p w14:paraId="2640B14E" w14:textId="77777777" w:rsidR="00A84123" w:rsidRPr="00F851DD" w:rsidRDefault="00A84123" w:rsidP="00066FCB">
            <w:pPr>
              <w:contextualSpacing/>
              <w:jc w:val="right"/>
            </w:pPr>
          </w:p>
        </w:tc>
        <w:tc>
          <w:tcPr>
            <w:tcW w:w="334" w:type="pct"/>
            <w:noWrap/>
            <w:hideMark/>
          </w:tcPr>
          <w:p w14:paraId="2BAD237B" w14:textId="7F6379B2" w:rsidR="00A84123" w:rsidRPr="00F851DD" w:rsidRDefault="00A84123" w:rsidP="00066FCB">
            <w:pPr>
              <w:contextualSpacing/>
              <w:jc w:val="right"/>
            </w:pPr>
            <w:r w:rsidRPr="00F851DD">
              <w:t>2</w:t>
            </w:r>
          </w:p>
        </w:tc>
        <w:tc>
          <w:tcPr>
            <w:tcW w:w="462" w:type="pct"/>
            <w:noWrap/>
            <w:hideMark/>
          </w:tcPr>
          <w:p w14:paraId="2C36EF0A" w14:textId="77777777" w:rsidR="00A84123" w:rsidRPr="00F851DD" w:rsidRDefault="00A84123" w:rsidP="00066FCB">
            <w:pPr>
              <w:contextualSpacing/>
              <w:jc w:val="right"/>
            </w:pPr>
            <w:r w:rsidRPr="00F851DD">
              <w:t>0</w:t>
            </w:r>
          </w:p>
        </w:tc>
        <w:tc>
          <w:tcPr>
            <w:tcW w:w="479" w:type="pct"/>
            <w:noWrap/>
            <w:hideMark/>
          </w:tcPr>
          <w:p w14:paraId="527D25CD" w14:textId="77777777" w:rsidR="00A84123" w:rsidRPr="00F851DD" w:rsidRDefault="00A84123" w:rsidP="00066FCB">
            <w:pPr>
              <w:contextualSpacing/>
              <w:jc w:val="right"/>
            </w:pPr>
            <w:r w:rsidRPr="00F851DD">
              <w:t>0</w:t>
            </w:r>
          </w:p>
        </w:tc>
        <w:tc>
          <w:tcPr>
            <w:tcW w:w="286" w:type="pct"/>
            <w:noWrap/>
            <w:hideMark/>
          </w:tcPr>
          <w:p w14:paraId="26201B24" w14:textId="77777777" w:rsidR="00A84123" w:rsidRPr="00F851DD" w:rsidRDefault="00A84123" w:rsidP="00066FCB">
            <w:pPr>
              <w:contextualSpacing/>
              <w:jc w:val="right"/>
            </w:pPr>
            <w:r w:rsidRPr="00F851DD">
              <w:t>0</w:t>
            </w:r>
          </w:p>
        </w:tc>
        <w:tc>
          <w:tcPr>
            <w:tcW w:w="312" w:type="pct"/>
            <w:noWrap/>
            <w:hideMark/>
          </w:tcPr>
          <w:p w14:paraId="38BDFC9C" w14:textId="77777777" w:rsidR="00A84123" w:rsidRPr="00F851DD" w:rsidRDefault="00A84123" w:rsidP="00066FCB">
            <w:pPr>
              <w:contextualSpacing/>
              <w:jc w:val="right"/>
            </w:pPr>
            <w:r w:rsidRPr="00F851DD">
              <w:t>0</w:t>
            </w:r>
          </w:p>
        </w:tc>
      </w:tr>
      <w:tr w:rsidR="00F851DD" w:rsidRPr="00F851DD" w14:paraId="12DD89D4" w14:textId="77777777" w:rsidTr="00A84123">
        <w:trPr>
          <w:trHeight w:val="315"/>
          <w:jc w:val="center"/>
        </w:trPr>
        <w:tc>
          <w:tcPr>
            <w:tcW w:w="317" w:type="pct"/>
            <w:noWrap/>
            <w:hideMark/>
          </w:tcPr>
          <w:p w14:paraId="2B1F6CA5" w14:textId="77777777" w:rsidR="00A84123" w:rsidRPr="00F851DD" w:rsidRDefault="00A84123" w:rsidP="00066FCB">
            <w:pPr>
              <w:contextualSpacing/>
              <w:jc w:val="center"/>
            </w:pPr>
            <w:r w:rsidRPr="00F851DD">
              <w:t>AG</w:t>
            </w:r>
          </w:p>
        </w:tc>
        <w:tc>
          <w:tcPr>
            <w:tcW w:w="273" w:type="pct"/>
            <w:noWrap/>
            <w:hideMark/>
          </w:tcPr>
          <w:p w14:paraId="6F97BA80" w14:textId="77777777" w:rsidR="00A84123" w:rsidRPr="00F851DD" w:rsidRDefault="00A84123" w:rsidP="00066FCB">
            <w:pPr>
              <w:contextualSpacing/>
              <w:jc w:val="center"/>
            </w:pPr>
            <w:r w:rsidRPr="00F851DD">
              <w:t>ПЦ-136</w:t>
            </w:r>
          </w:p>
        </w:tc>
        <w:tc>
          <w:tcPr>
            <w:tcW w:w="399" w:type="pct"/>
            <w:noWrap/>
            <w:hideMark/>
          </w:tcPr>
          <w:p w14:paraId="2ADAA20F" w14:textId="77777777" w:rsidR="00A84123" w:rsidRPr="00F851DD" w:rsidRDefault="00A84123" w:rsidP="00066FCB">
            <w:pPr>
              <w:contextualSpacing/>
              <w:jc w:val="center"/>
            </w:pPr>
            <w:r w:rsidRPr="00F851DD">
              <w:t>1952</w:t>
            </w:r>
          </w:p>
        </w:tc>
        <w:tc>
          <w:tcPr>
            <w:tcW w:w="211" w:type="pct"/>
            <w:noWrap/>
            <w:hideMark/>
          </w:tcPr>
          <w:p w14:paraId="2087E01C" w14:textId="77777777" w:rsidR="00A84123" w:rsidRPr="00F851DD" w:rsidRDefault="00A84123" w:rsidP="00066FCB">
            <w:pPr>
              <w:contextualSpacing/>
              <w:jc w:val="center"/>
            </w:pPr>
            <w:r w:rsidRPr="00F851DD">
              <w:t>68</w:t>
            </w:r>
          </w:p>
        </w:tc>
        <w:tc>
          <w:tcPr>
            <w:tcW w:w="194" w:type="pct"/>
            <w:noWrap/>
            <w:hideMark/>
          </w:tcPr>
          <w:p w14:paraId="17AD50AA" w14:textId="77777777" w:rsidR="00A84123" w:rsidRPr="00F851DD" w:rsidRDefault="00A84123" w:rsidP="00066FCB">
            <w:pPr>
              <w:contextualSpacing/>
              <w:jc w:val="right"/>
            </w:pPr>
            <w:r w:rsidRPr="00F851DD">
              <w:t>Ж</w:t>
            </w:r>
          </w:p>
        </w:tc>
        <w:tc>
          <w:tcPr>
            <w:tcW w:w="232" w:type="pct"/>
            <w:noWrap/>
            <w:hideMark/>
          </w:tcPr>
          <w:p w14:paraId="6EFC4FF7" w14:textId="77777777" w:rsidR="00A84123" w:rsidRPr="00F851DD" w:rsidRDefault="00A84123" w:rsidP="00066FCB">
            <w:pPr>
              <w:contextualSpacing/>
              <w:jc w:val="right"/>
            </w:pPr>
            <w:r w:rsidRPr="00F851DD">
              <w:t>53,1</w:t>
            </w:r>
          </w:p>
        </w:tc>
        <w:tc>
          <w:tcPr>
            <w:tcW w:w="395" w:type="pct"/>
            <w:noWrap/>
            <w:hideMark/>
          </w:tcPr>
          <w:p w14:paraId="60949823" w14:textId="77777777" w:rsidR="00A84123" w:rsidRPr="00F851DD" w:rsidRDefault="00A84123" w:rsidP="00066FCB">
            <w:pPr>
              <w:contextualSpacing/>
              <w:jc w:val="right"/>
            </w:pPr>
            <w:r w:rsidRPr="00F851DD">
              <w:t>2,00</w:t>
            </w:r>
          </w:p>
        </w:tc>
        <w:tc>
          <w:tcPr>
            <w:tcW w:w="386" w:type="pct"/>
            <w:noWrap/>
            <w:hideMark/>
          </w:tcPr>
          <w:p w14:paraId="3F9D55A6" w14:textId="77777777" w:rsidR="00A84123" w:rsidRPr="00F851DD" w:rsidRDefault="00A84123" w:rsidP="00066FCB">
            <w:pPr>
              <w:contextualSpacing/>
              <w:jc w:val="right"/>
            </w:pPr>
            <w:r w:rsidRPr="00F851DD">
              <w:t>0,588</w:t>
            </w:r>
          </w:p>
        </w:tc>
        <w:tc>
          <w:tcPr>
            <w:tcW w:w="386" w:type="pct"/>
            <w:noWrap/>
            <w:hideMark/>
          </w:tcPr>
          <w:p w14:paraId="11EBA077" w14:textId="77777777" w:rsidR="00A84123" w:rsidRPr="00F851DD" w:rsidRDefault="00A84123" w:rsidP="00066FCB">
            <w:pPr>
              <w:contextualSpacing/>
              <w:jc w:val="right"/>
            </w:pPr>
            <w:r w:rsidRPr="00F851DD">
              <w:t>5,004</w:t>
            </w:r>
          </w:p>
        </w:tc>
        <w:tc>
          <w:tcPr>
            <w:tcW w:w="334" w:type="pct"/>
          </w:tcPr>
          <w:p w14:paraId="6D629F86" w14:textId="77777777" w:rsidR="00A84123" w:rsidRPr="00F851DD" w:rsidRDefault="00A84123" w:rsidP="00066FCB">
            <w:pPr>
              <w:contextualSpacing/>
              <w:jc w:val="right"/>
            </w:pPr>
          </w:p>
        </w:tc>
        <w:tc>
          <w:tcPr>
            <w:tcW w:w="334" w:type="pct"/>
            <w:noWrap/>
            <w:hideMark/>
          </w:tcPr>
          <w:p w14:paraId="1777C2EF" w14:textId="1ADEB8C2" w:rsidR="00A84123" w:rsidRPr="00F851DD" w:rsidRDefault="00A84123" w:rsidP="00066FCB">
            <w:pPr>
              <w:contextualSpacing/>
              <w:jc w:val="right"/>
            </w:pPr>
            <w:r w:rsidRPr="00F851DD">
              <w:t>1</w:t>
            </w:r>
          </w:p>
        </w:tc>
        <w:tc>
          <w:tcPr>
            <w:tcW w:w="462" w:type="pct"/>
            <w:noWrap/>
            <w:hideMark/>
          </w:tcPr>
          <w:p w14:paraId="687E0C29" w14:textId="77777777" w:rsidR="00A84123" w:rsidRPr="00F851DD" w:rsidRDefault="00A84123" w:rsidP="00066FCB">
            <w:pPr>
              <w:contextualSpacing/>
              <w:jc w:val="right"/>
            </w:pPr>
            <w:r w:rsidRPr="00F851DD">
              <w:t>1</w:t>
            </w:r>
          </w:p>
        </w:tc>
        <w:tc>
          <w:tcPr>
            <w:tcW w:w="479" w:type="pct"/>
            <w:noWrap/>
            <w:hideMark/>
          </w:tcPr>
          <w:p w14:paraId="46A569B8" w14:textId="77777777" w:rsidR="00A84123" w:rsidRPr="00F851DD" w:rsidRDefault="00A84123" w:rsidP="00066FCB">
            <w:pPr>
              <w:contextualSpacing/>
              <w:jc w:val="right"/>
            </w:pPr>
            <w:r w:rsidRPr="00F851DD">
              <w:t>0</w:t>
            </w:r>
          </w:p>
        </w:tc>
        <w:tc>
          <w:tcPr>
            <w:tcW w:w="286" w:type="pct"/>
            <w:noWrap/>
            <w:hideMark/>
          </w:tcPr>
          <w:p w14:paraId="52D5961A" w14:textId="77777777" w:rsidR="00A84123" w:rsidRPr="00F851DD" w:rsidRDefault="00A84123" w:rsidP="00066FCB">
            <w:pPr>
              <w:contextualSpacing/>
              <w:jc w:val="right"/>
            </w:pPr>
            <w:r w:rsidRPr="00F851DD">
              <w:t>0</w:t>
            </w:r>
          </w:p>
        </w:tc>
        <w:tc>
          <w:tcPr>
            <w:tcW w:w="312" w:type="pct"/>
            <w:noWrap/>
            <w:hideMark/>
          </w:tcPr>
          <w:p w14:paraId="66EC509D" w14:textId="77777777" w:rsidR="00A84123" w:rsidRPr="00F851DD" w:rsidRDefault="00A84123" w:rsidP="00066FCB">
            <w:pPr>
              <w:contextualSpacing/>
              <w:jc w:val="right"/>
            </w:pPr>
            <w:r w:rsidRPr="00F851DD">
              <w:t>0</w:t>
            </w:r>
          </w:p>
        </w:tc>
      </w:tr>
      <w:tr w:rsidR="00F851DD" w:rsidRPr="00F851DD" w14:paraId="420B893B" w14:textId="77777777" w:rsidTr="00A84123">
        <w:trPr>
          <w:trHeight w:val="315"/>
          <w:jc w:val="center"/>
        </w:trPr>
        <w:tc>
          <w:tcPr>
            <w:tcW w:w="317" w:type="pct"/>
            <w:noWrap/>
            <w:hideMark/>
          </w:tcPr>
          <w:p w14:paraId="57FD47FB" w14:textId="77777777" w:rsidR="00A84123" w:rsidRPr="00F851DD" w:rsidRDefault="00A84123" w:rsidP="00066FCB">
            <w:pPr>
              <w:contextualSpacing/>
              <w:jc w:val="center"/>
            </w:pPr>
            <w:r w:rsidRPr="00F851DD">
              <w:t>AG</w:t>
            </w:r>
          </w:p>
        </w:tc>
        <w:tc>
          <w:tcPr>
            <w:tcW w:w="273" w:type="pct"/>
            <w:noWrap/>
            <w:hideMark/>
          </w:tcPr>
          <w:p w14:paraId="2ABF4A57" w14:textId="77777777" w:rsidR="00A84123" w:rsidRPr="00F851DD" w:rsidRDefault="00A84123" w:rsidP="00066FCB">
            <w:pPr>
              <w:contextualSpacing/>
              <w:jc w:val="center"/>
            </w:pPr>
            <w:r w:rsidRPr="00F851DD">
              <w:t>ПЦ-137</w:t>
            </w:r>
          </w:p>
        </w:tc>
        <w:tc>
          <w:tcPr>
            <w:tcW w:w="399" w:type="pct"/>
            <w:noWrap/>
            <w:hideMark/>
          </w:tcPr>
          <w:p w14:paraId="0793C380" w14:textId="77777777" w:rsidR="00A84123" w:rsidRPr="00F851DD" w:rsidRDefault="00A84123" w:rsidP="00066FCB">
            <w:pPr>
              <w:contextualSpacing/>
              <w:jc w:val="center"/>
            </w:pPr>
            <w:r w:rsidRPr="00F851DD">
              <w:t>1988</w:t>
            </w:r>
          </w:p>
        </w:tc>
        <w:tc>
          <w:tcPr>
            <w:tcW w:w="211" w:type="pct"/>
            <w:noWrap/>
            <w:hideMark/>
          </w:tcPr>
          <w:p w14:paraId="4ABFBB73" w14:textId="77777777" w:rsidR="00A84123" w:rsidRPr="00F851DD" w:rsidRDefault="00A84123" w:rsidP="00066FCB">
            <w:pPr>
              <w:contextualSpacing/>
              <w:jc w:val="center"/>
            </w:pPr>
            <w:r w:rsidRPr="00F851DD">
              <w:t>32</w:t>
            </w:r>
          </w:p>
        </w:tc>
        <w:tc>
          <w:tcPr>
            <w:tcW w:w="194" w:type="pct"/>
            <w:noWrap/>
            <w:hideMark/>
          </w:tcPr>
          <w:p w14:paraId="3886FC3A" w14:textId="77777777" w:rsidR="00A84123" w:rsidRPr="00F851DD" w:rsidRDefault="00A84123" w:rsidP="00066FCB">
            <w:pPr>
              <w:contextualSpacing/>
              <w:jc w:val="right"/>
            </w:pPr>
            <w:r w:rsidRPr="00F851DD">
              <w:t>Ж</w:t>
            </w:r>
          </w:p>
        </w:tc>
        <w:tc>
          <w:tcPr>
            <w:tcW w:w="232" w:type="pct"/>
            <w:noWrap/>
            <w:hideMark/>
          </w:tcPr>
          <w:p w14:paraId="2D87018E" w14:textId="77777777" w:rsidR="00A84123" w:rsidRPr="00F851DD" w:rsidRDefault="00A84123" w:rsidP="00066FCB">
            <w:pPr>
              <w:contextualSpacing/>
              <w:jc w:val="right"/>
            </w:pPr>
            <w:r w:rsidRPr="00F851DD">
              <w:t>67</w:t>
            </w:r>
          </w:p>
        </w:tc>
        <w:tc>
          <w:tcPr>
            <w:tcW w:w="395" w:type="pct"/>
            <w:noWrap/>
            <w:hideMark/>
          </w:tcPr>
          <w:p w14:paraId="2F537F2D" w14:textId="77777777" w:rsidR="00A84123" w:rsidRPr="00F851DD" w:rsidRDefault="00A84123" w:rsidP="00066FCB">
            <w:pPr>
              <w:contextualSpacing/>
              <w:jc w:val="right"/>
            </w:pPr>
            <w:r w:rsidRPr="00F851DD">
              <w:t>1,29</w:t>
            </w:r>
          </w:p>
        </w:tc>
        <w:tc>
          <w:tcPr>
            <w:tcW w:w="386" w:type="pct"/>
            <w:noWrap/>
            <w:hideMark/>
          </w:tcPr>
          <w:p w14:paraId="3142ABFA" w14:textId="77777777" w:rsidR="00A84123" w:rsidRPr="00F851DD" w:rsidRDefault="00A84123" w:rsidP="00066FCB">
            <w:pPr>
              <w:contextualSpacing/>
              <w:jc w:val="right"/>
            </w:pPr>
            <w:r w:rsidRPr="00F851DD">
              <w:t>0,362</w:t>
            </w:r>
          </w:p>
        </w:tc>
        <w:tc>
          <w:tcPr>
            <w:tcW w:w="386" w:type="pct"/>
            <w:noWrap/>
            <w:hideMark/>
          </w:tcPr>
          <w:p w14:paraId="65CC6C5C" w14:textId="77777777" w:rsidR="00A84123" w:rsidRPr="00F851DD" w:rsidRDefault="00A84123" w:rsidP="00066FCB">
            <w:pPr>
              <w:contextualSpacing/>
              <w:jc w:val="right"/>
            </w:pPr>
            <w:r w:rsidRPr="00F851DD">
              <w:t>0,770</w:t>
            </w:r>
          </w:p>
        </w:tc>
        <w:tc>
          <w:tcPr>
            <w:tcW w:w="334" w:type="pct"/>
          </w:tcPr>
          <w:p w14:paraId="2FB2653B" w14:textId="77777777" w:rsidR="00A84123" w:rsidRPr="00F851DD" w:rsidRDefault="00A84123" w:rsidP="00066FCB">
            <w:pPr>
              <w:contextualSpacing/>
              <w:jc w:val="right"/>
            </w:pPr>
          </w:p>
        </w:tc>
        <w:tc>
          <w:tcPr>
            <w:tcW w:w="334" w:type="pct"/>
            <w:noWrap/>
            <w:hideMark/>
          </w:tcPr>
          <w:p w14:paraId="6E65FDC1" w14:textId="7B8EC898" w:rsidR="00A84123" w:rsidRPr="00F851DD" w:rsidRDefault="00A84123" w:rsidP="00066FCB">
            <w:pPr>
              <w:contextualSpacing/>
              <w:jc w:val="right"/>
            </w:pPr>
            <w:r w:rsidRPr="00F851DD">
              <w:t>0</w:t>
            </w:r>
          </w:p>
        </w:tc>
        <w:tc>
          <w:tcPr>
            <w:tcW w:w="462" w:type="pct"/>
            <w:noWrap/>
            <w:hideMark/>
          </w:tcPr>
          <w:p w14:paraId="59C4CA60" w14:textId="77777777" w:rsidR="00A84123" w:rsidRPr="00F851DD" w:rsidRDefault="00A84123" w:rsidP="00066FCB">
            <w:pPr>
              <w:contextualSpacing/>
              <w:jc w:val="right"/>
            </w:pPr>
            <w:r w:rsidRPr="00F851DD">
              <w:t>0</w:t>
            </w:r>
          </w:p>
        </w:tc>
        <w:tc>
          <w:tcPr>
            <w:tcW w:w="479" w:type="pct"/>
            <w:noWrap/>
            <w:hideMark/>
          </w:tcPr>
          <w:p w14:paraId="6D94A90D" w14:textId="77777777" w:rsidR="00A84123" w:rsidRPr="00F851DD" w:rsidRDefault="00A84123" w:rsidP="00066FCB">
            <w:pPr>
              <w:contextualSpacing/>
              <w:jc w:val="right"/>
            </w:pPr>
            <w:r w:rsidRPr="00F851DD">
              <w:t>0</w:t>
            </w:r>
          </w:p>
        </w:tc>
        <w:tc>
          <w:tcPr>
            <w:tcW w:w="286" w:type="pct"/>
            <w:noWrap/>
            <w:hideMark/>
          </w:tcPr>
          <w:p w14:paraId="7B26524D" w14:textId="77777777" w:rsidR="00A84123" w:rsidRPr="00F851DD" w:rsidRDefault="00A84123" w:rsidP="00066FCB">
            <w:pPr>
              <w:contextualSpacing/>
              <w:jc w:val="right"/>
            </w:pPr>
            <w:r w:rsidRPr="00F851DD">
              <w:t>0</w:t>
            </w:r>
          </w:p>
        </w:tc>
        <w:tc>
          <w:tcPr>
            <w:tcW w:w="312" w:type="pct"/>
            <w:noWrap/>
            <w:hideMark/>
          </w:tcPr>
          <w:p w14:paraId="08305A79" w14:textId="77777777" w:rsidR="00A84123" w:rsidRPr="00F851DD" w:rsidRDefault="00A84123" w:rsidP="00066FCB">
            <w:pPr>
              <w:contextualSpacing/>
              <w:jc w:val="right"/>
            </w:pPr>
            <w:r w:rsidRPr="00F851DD">
              <w:t>0</w:t>
            </w:r>
          </w:p>
        </w:tc>
      </w:tr>
      <w:tr w:rsidR="00F851DD" w:rsidRPr="00F851DD" w14:paraId="73CD5FA4" w14:textId="77777777" w:rsidTr="00A84123">
        <w:trPr>
          <w:trHeight w:val="315"/>
          <w:jc w:val="center"/>
        </w:trPr>
        <w:tc>
          <w:tcPr>
            <w:tcW w:w="317" w:type="pct"/>
            <w:noWrap/>
            <w:hideMark/>
          </w:tcPr>
          <w:p w14:paraId="4F9C7BE4" w14:textId="77777777" w:rsidR="00A84123" w:rsidRPr="00F851DD" w:rsidRDefault="00A84123" w:rsidP="00066FCB">
            <w:pPr>
              <w:contextualSpacing/>
              <w:jc w:val="center"/>
            </w:pPr>
            <w:r w:rsidRPr="00F851DD">
              <w:t>AG</w:t>
            </w:r>
          </w:p>
        </w:tc>
        <w:tc>
          <w:tcPr>
            <w:tcW w:w="273" w:type="pct"/>
            <w:noWrap/>
            <w:hideMark/>
          </w:tcPr>
          <w:p w14:paraId="4149C367" w14:textId="77777777" w:rsidR="00A84123" w:rsidRPr="00F851DD" w:rsidRDefault="00A84123" w:rsidP="00066FCB">
            <w:pPr>
              <w:contextualSpacing/>
              <w:jc w:val="center"/>
            </w:pPr>
            <w:r w:rsidRPr="00F851DD">
              <w:t>ПЦ-</w:t>
            </w:r>
            <w:r w:rsidRPr="00F851DD">
              <w:lastRenderedPageBreak/>
              <w:t>138</w:t>
            </w:r>
          </w:p>
        </w:tc>
        <w:tc>
          <w:tcPr>
            <w:tcW w:w="399" w:type="pct"/>
            <w:noWrap/>
            <w:hideMark/>
          </w:tcPr>
          <w:p w14:paraId="45DA1DA2" w14:textId="77777777" w:rsidR="00A84123" w:rsidRPr="00F851DD" w:rsidRDefault="00A84123" w:rsidP="00066FCB">
            <w:pPr>
              <w:contextualSpacing/>
              <w:jc w:val="center"/>
            </w:pPr>
            <w:r w:rsidRPr="00F851DD">
              <w:lastRenderedPageBreak/>
              <w:t>1985</w:t>
            </w:r>
          </w:p>
        </w:tc>
        <w:tc>
          <w:tcPr>
            <w:tcW w:w="211" w:type="pct"/>
            <w:noWrap/>
            <w:hideMark/>
          </w:tcPr>
          <w:p w14:paraId="5BAFBA2C" w14:textId="77777777" w:rsidR="00A84123" w:rsidRPr="00F851DD" w:rsidRDefault="00A84123" w:rsidP="00066FCB">
            <w:pPr>
              <w:contextualSpacing/>
              <w:jc w:val="center"/>
            </w:pPr>
            <w:r w:rsidRPr="00F851DD">
              <w:t>35</w:t>
            </w:r>
          </w:p>
        </w:tc>
        <w:tc>
          <w:tcPr>
            <w:tcW w:w="194" w:type="pct"/>
            <w:noWrap/>
            <w:hideMark/>
          </w:tcPr>
          <w:p w14:paraId="7F862084" w14:textId="77777777" w:rsidR="00A84123" w:rsidRPr="00F851DD" w:rsidRDefault="00A84123" w:rsidP="00066FCB">
            <w:pPr>
              <w:contextualSpacing/>
              <w:jc w:val="right"/>
            </w:pPr>
            <w:r w:rsidRPr="00F851DD">
              <w:t>М</w:t>
            </w:r>
          </w:p>
        </w:tc>
        <w:tc>
          <w:tcPr>
            <w:tcW w:w="232" w:type="pct"/>
            <w:noWrap/>
            <w:hideMark/>
          </w:tcPr>
          <w:p w14:paraId="579A75CB" w14:textId="77777777" w:rsidR="00A84123" w:rsidRPr="00F851DD" w:rsidRDefault="00A84123" w:rsidP="00066FCB">
            <w:pPr>
              <w:contextualSpacing/>
              <w:jc w:val="right"/>
            </w:pPr>
            <w:r w:rsidRPr="00F851DD">
              <w:t>72</w:t>
            </w:r>
          </w:p>
        </w:tc>
        <w:tc>
          <w:tcPr>
            <w:tcW w:w="395" w:type="pct"/>
            <w:noWrap/>
            <w:hideMark/>
          </w:tcPr>
          <w:p w14:paraId="5BA5C0BD" w14:textId="77777777" w:rsidR="00A84123" w:rsidRPr="00F851DD" w:rsidRDefault="00A84123" w:rsidP="00066FCB">
            <w:pPr>
              <w:contextualSpacing/>
              <w:jc w:val="right"/>
            </w:pPr>
            <w:r w:rsidRPr="00F851DD">
              <w:t>1,86</w:t>
            </w:r>
          </w:p>
        </w:tc>
        <w:tc>
          <w:tcPr>
            <w:tcW w:w="386" w:type="pct"/>
            <w:noWrap/>
            <w:hideMark/>
          </w:tcPr>
          <w:p w14:paraId="00E00441" w14:textId="77777777" w:rsidR="00A84123" w:rsidRPr="00F851DD" w:rsidRDefault="00A84123" w:rsidP="00066FCB">
            <w:pPr>
              <w:contextualSpacing/>
              <w:jc w:val="right"/>
            </w:pPr>
            <w:r w:rsidRPr="00F851DD">
              <w:t>0,406</w:t>
            </w:r>
          </w:p>
        </w:tc>
        <w:tc>
          <w:tcPr>
            <w:tcW w:w="386" w:type="pct"/>
            <w:noWrap/>
            <w:hideMark/>
          </w:tcPr>
          <w:p w14:paraId="2D0FF32D" w14:textId="77777777" w:rsidR="00A84123" w:rsidRPr="00F851DD" w:rsidRDefault="00A84123" w:rsidP="00066FCB">
            <w:pPr>
              <w:contextualSpacing/>
              <w:jc w:val="right"/>
            </w:pPr>
            <w:r w:rsidRPr="00F851DD">
              <w:t>2,242</w:t>
            </w:r>
          </w:p>
        </w:tc>
        <w:tc>
          <w:tcPr>
            <w:tcW w:w="334" w:type="pct"/>
          </w:tcPr>
          <w:p w14:paraId="2D5F636A" w14:textId="77777777" w:rsidR="00A84123" w:rsidRPr="00F851DD" w:rsidRDefault="00A84123" w:rsidP="00066FCB">
            <w:pPr>
              <w:contextualSpacing/>
              <w:jc w:val="right"/>
            </w:pPr>
          </w:p>
        </w:tc>
        <w:tc>
          <w:tcPr>
            <w:tcW w:w="334" w:type="pct"/>
            <w:noWrap/>
            <w:hideMark/>
          </w:tcPr>
          <w:p w14:paraId="57F0DCB7" w14:textId="69E26591" w:rsidR="00A84123" w:rsidRPr="00F851DD" w:rsidRDefault="00A84123" w:rsidP="00066FCB">
            <w:pPr>
              <w:contextualSpacing/>
              <w:jc w:val="right"/>
            </w:pPr>
            <w:r w:rsidRPr="00F851DD">
              <w:t>0</w:t>
            </w:r>
          </w:p>
        </w:tc>
        <w:tc>
          <w:tcPr>
            <w:tcW w:w="462" w:type="pct"/>
            <w:noWrap/>
            <w:hideMark/>
          </w:tcPr>
          <w:p w14:paraId="4E5035E1" w14:textId="77777777" w:rsidR="00A84123" w:rsidRPr="00F851DD" w:rsidRDefault="00A84123" w:rsidP="00066FCB">
            <w:pPr>
              <w:contextualSpacing/>
              <w:jc w:val="right"/>
            </w:pPr>
            <w:r w:rsidRPr="00F851DD">
              <w:t>1</w:t>
            </w:r>
          </w:p>
        </w:tc>
        <w:tc>
          <w:tcPr>
            <w:tcW w:w="479" w:type="pct"/>
            <w:noWrap/>
            <w:hideMark/>
          </w:tcPr>
          <w:p w14:paraId="762FCF5A" w14:textId="77777777" w:rsidR="00A84123" w:rsidRPr="00F851DD" w:rsidRDefault="00A84123" w:rsidP="00066FCB">
            <w:pPr>
              <w:contextualSpacing/>
              <w:jc w:val="right"/>
            </w:pPr>
            <w:r w:rsidRPr="00F851DD">
              <w:t>0</w:t>
            </w:r>
          </w:p>
        </w:tc>
        <w:tc>
          <w:tcPr>
            <w:tcW w:w="286" w:type="pct"/>
            <w:noWrap/>
            <w:hideMark/>
          </w:tcPr>
          <w:p w14:paraId="2332AF00" w14:textId="77777777" w:rsidR="00A84123" w:rsidRPr="00F851DD" w:rsidRDefault="00A84123" w:rsidP="00066FCB">
            <w:pPr>
              <w:contextualSpacing/>
              <w:jc w:val="right"/>
            </w:pPr>
            <w:r w:rsidRPr="00F851DD">
              <w:t>1</w:t>
            </w:r>
          </w:p>
        </w:tc>
        <w:tc>
          <w:tcPr>
            <w:tcW w:w="312" w:type="pct"/>
            <w:noWrap/>
            <w:hideMark/>
          </w:tcPr>
          <w:p w14:paraId="6A705DDA" w14:textId="77777777" w:rsidR="00A84123" w:rsidRPr="00F851DD" w:rsidRDefault="00A84123" w:rsidP="00066FCB">
            <w:pPr>
              <w:contextualSpacing/>
              <w:jc w:val="right"/>
            </w:pPr>
            <w:r w:rsidRPr="00F851DD">
              <w:t>1</w:t>
            </w:r>
          </w:p>
        </w:tc>
      </w:tr>
      <w:tr w:rsidR="00F851DD" w:rsidRPr="00F851DD" w14:paraId="57B8A76E" w14:textId="77777777" w:rsidTr="00A84123">
        <w:trPr>
          <w:trHeight w:val="315"/>
          <w:jc w:val="center"/>
        </w:trPr>
        <w:tc>
          <w:tcPr>
            <w:tcW w:w="317" w:type="pct"/>
            <w:noWrap/>
            <w:hideMark/>
          </w:tcPr>
          <w:p w14:paraId="28DB028D" w14:textId="77777777" w:rsidR="00A84123" w:rsidRPr="00F851DD" w:rsidRDefault="00A84123" w:rsidP="00066FCB">
            <w:pPr>
              <w:contextualSpacing/>
              <w:jc w:val="center"/>
            </w:pPr>
            <w:r w:rsidRPr="00F851DD">
              <w:t>AG</w:t>
            </w:r>
          </w:p>
        </w:tc>
        <w:tc>
          <w:tcPr>
            <w:tcW w:w="273" w:type="pct"/>
            <w:noWrap/>
            <w:hideMark/>
          </w:tcPr>
          <w:p w14:paraId="74FDAB51" w14:textId="77777777" w:rsidR="00A84123" w:rsidRPr="00F851DD" w:rsidRDefault="00A84123" w:rsidP="00066FCB">
            <w:pPr>
              <w:contextualSpacing/>
              <w:jc w:val="center"/>
            </w:pPr>
            <w:r w:rsidRPr="00F851DD">
              <w:t>ПЦ-139</w:t>
            </w:r>
          </w:p>
        </w:tc>
        <w:tc>
          <w:tcPr>
            <w:tcW w:w="399" w:type="pct"/>
            <w:noWrap/>
            <w:hideMark/>
          </w:tcPr>
          <w:p w14:paraId="42A2494C" w14:textId="77777777" w:rsidR="00A84123" w:rsidRPr="00F851DD" w:rsidRDefault="00A84123" w:rsidP="00066FCB">
            <w:pPr>
              <w:contextualSpacing/>
              <w:jc w:val="center"/>
            </w:pPr>
            <w:r w:rsidRPr="00F851DD">
              <w:t>1973</w:t>
            </w:r>
          </w:p>
        </w:tc>
        <w:tc>
          <w:tcPr>
            <w:tcW w:w="211" w:type="pct"/>
            <w:noWrap/>
            <w:hideMark/>
          </w:tcPr>
          <w:p w14:paraId="66E2C0A6" w14:textId="77777777" w:rsidR="00A84123" w:rsidRPr="00F851DD" w:rsidRDefault="00A84123" w:rsidP="00066FCB">
            <w:pPr>
              <w:contextualSpacing/>
              <w:jc w:val="center"/>
            </w:pPr>
            <w:r w:rsidRPr="00F851DD">
              <w:t>47</w:t>
            </w:r>
          </w:p>
        </w:tc>
        <w:tc>
          <w:tcPr>
            <w:tcW w:w="194" w:type="pct"/>
            <w:noWrap/>
            <w:hideMark/>
          </w:tcPr>
          <w:p w14:paraId="24058A8E" w14:textId="77777777" w:rsidR="00A84123" w:rsidRPr="00F851DD" w:rsidRDefault="00A84123" w:rsidP="00066FCB">
            <w:pPr>
              <w:contextualSpacing/>
              <w:jc w:val="right"/>
            </w:pPr>
            <w:r w:rsidRPr="00F851DD">
              <w:t>Ж</w:t>
            </w:r>
          </w:p>
        </w:tc>
        <w:tc>
          <w:tcPr>
            <w:tcW w:w="232" w:type="pct"/>
            <w:noWrap/>
            <w:hideMark/>
          </w:tcPr>
          <w:p w14:paraId="03A132CB" w14:textId="77777777" w:rsidR="00A84123" w:rsidRPr="00F851DD" w:rsidRDefault="00A84123" w:rsidP="00066FCB">
            <w:pPr>
              <w:contextualSpacing/>
              <w:jc w:val="right"/>
            </w:pPr>
            <w:r w:rsidRPr="00F851DD">
              <w:t>79</w:t>
            </w:r>
          </w:p>
        </w:tc>
        <w:tc>
          <w:tcPr>
            <w:tcW w:w="395" w:type="pct"/>
            <w:noWrap/>
            <w:hideMark/>
          </w:tcPr>
          <w:p w14:paraId="5A265AFB" w14:textId="77777777" w:rsidR="00A84123" w:rsidRPr="00F851DD" w:rsidRDefault="00A84123" w:rsidP="00066FCB">
            <w:pPr>
              <w:contextualSpacing/>
              <w:jc w:val="right"/>
            </w:pPr>
            <w:r w:rsidRPr="00F851DD">
              <w:t>1,57</w:t>
            </w:r>
          </w:p>
        </w:tc>
        <w:tc>
          <w:tcPr>
            <w:tcW w:w="386" w:type="pct"/>
            <w:noWrap/>
            <w:hideMark/>
          </w:tcPr>
          <w:p w14:paraId="0C7D22BB" w14:textId="77777777" w:rsidR="00A84123" w:rsidRPr="00F851DD" w:rsidRDefault="00A84123" w:rsidP="00066FCB">
            <w:pPr>
              <w:contextualSpacing/>
              <w:jc w:val="right"/>
            </w:pPr>
            <w:r w:rsidRPr="00F851DD">
              <w:t>0,512</w:t>
            </w:r>
          </w:p>
        </w:tc>
        <w:tc>
          <w:tcPr>
            <w:tcW w:w="386" w:type="pct"/>
            <w:noWrap/>
            <w:hideMark/>
          </w:tcPr>
          <w:p w14:paraId="37AA27B7" w14:textId="77777777" w:rsidR="00A84123" w:rsidRPr="00F851DD" w:rsidRDefault="00A84123" w:rsidP="00066FCB">
            <w:pPr>
              <w:contextualSpacing/>
              <w:jc w:val="right"/>
            </w:pPr>
            <w:r w:rsidRPr="00F851DD">
              <w:t>2,284</w:t>
            </w:r>
          </w:p>
        </w:tc>
        <w:tc>
          <w:tcPr>
            <w:tcW w:w="334" w:type="pct"/>
          </w:tcPr>
          <w:p w14:paraId="1D2F9FE4" w14:textId="77777777" w:rsidR="00A84123" w:rsidRPr="00F851DD" w:rsidRDefault="00A84123" w:rsidP="00066FCB">
            <w:pPr>
              <w:contextualSpacing/>
              <w:jc w:val="right"/>
            </w:pPr>
          </w:p>
        </w:tc>
        <w:tc>
          <w:tcPr>
            <w:tcW w:w="334" w:type="pct"/>
            <w:noWrap/>
            <w:hideMark/>
          </w:tcPr>
          <w:p w14:paraId="15C271C6" w14:textId="3F759706" w:rsidR="00A84123" w:rsidRPr="00F851DD" w:rsidRDefault="00A84123" w:rsidP="00066FCB">
            <w:pPr>
              <w:contextualSpacing/>
              <w:jc w:val="right"/>
            </w:pPr>
            <w:r w:rsidRPr="00F851DD">
              <w:t>1</w:t>
            </w:r>
          </w:p>
        </w:tc>
        <w:tc>
          <w:tcPr>
            <w:tcW w:w="462" w:type="pct"/>
            <w:noWrap/>
            <w:hideMark/>
          </w:tcPr>
          <w:p w14:paraId="5F9367AF" w14:textId="77777777" w:rsidR="00A84123" w:rsidRPr="00F851DD" w:rsidRDefault="00A84123" w:rsidP="00066FCB">
            <w:pPr>
              <w:contextualSpacing/>
              <w:jc w:val="right"/>
            </w:pPr>
            <w:r w:rsidRPr="00F851DD">
              <w:t>1</w:t>
            </w:r>
          </w:p>
        </w:tc>
        <w:tc>
          <w:tcPr>
            <w:tcW w:w="479" w:type="pct"/>
            <w:noWrap/>
            <w:hideMark/>
          </w:tcPr>
          <w:p w14:paraId="34FD8B9A" w14:textId="77777777" w:rsidR="00A84123" w:rsidRPr="00F851DD" w:rsidRDefault="00A84123" w:rsidP="00066FCB">
            <w:pPr>
              <w:contextualSpacing/>
              <w:jc w:val="right"/>
            </w:pPr>
            <w:r w:rsidRPr="00F851DD">
              <w:t>0</w:t>
            </w:r>
          </w:p>
        </w:tc>
        <w:tc>
          <w:tcPr>
            <w:tcW w:w="286" w:type="pct"/>
            <w:noWrap/>
            <w:hideMark/>
          </w:tcPr>
          <w:p w14:paraId="7DE1636A" w14:textId="77777777" w:rsidR="00A84123" w:rsidRPr="00F851DD" w:rsidRDefault="00A84123" w:rsidP="00066FCB">
            <w:pPr>
              <w:contextualSpacing/>
              <w:jc w:val="right"/>
            </w:pPr>
            <w:r w:rsidRPr="00F851DD">
              <w:t>0</w:t>
            </w:r>
          </w:p>
        </w:tc>
        <w:tc>
          <w:tcPr>
            <w:tcW w:w="312" w:type="pct"/>
            <w:noWrap/>
            <w:hideMark/>
          </w:tcPr>
          <w:p w14:paraId="4AAFDCDB" w14:textId="77777777" w:rsidR="00A84123" w:rsidRPr="00F851DD" w:rsidRDefault="00A84123" w:rsidP="00066FCB">
            <w:pPr>
              <w:contextualSpacing/>
              <w:jc w:val="right"/>
            </w:pPr>
            <w:r w:rsidRPr="00F851DD">
              <w:t>0</w:t>
            </w:r>
          </w:p>
        </w:tc>
      </w:tr>
      <w:tr w:rsidR="00F851DD" w:rsidRPr="00F851DD" w14:paraId="21EEF48E" w14:textId="77777777" w:rsidTr="00A84123">
        <w:trPr>
          <w:trHeight w:val="315"/>
          <w:jc w:val="center"/>
        </w:trPr>
        <w:tc>
          <w:tcPr>
            <w:tcW w:w="317" w:type="pct"/>
            <w:noWrap/>
            <w:hideMark/>
          </w:tcPr>
          <w:p w14:paraId="61FC1A0D" w14:textId="77777777" w:rsidR="00A84123" w:rsidRPr="00F851DD" w:rsidRDefault="00A84123" w:rsidP="00066FCB">
            <w:pPr>
              <w:contextualSpacing/>
              <w:jc w:val="center"/>
            </w:pPr>
            <w:r w:rsidRPr="00F851DD">
              <w:t>AG</w:t>
            </w:r>
          </w:p>
        </w:tc>
        <w:tc>
          <w:tcPr>
            <w:tcW w:w="273" w:type="pct"/>
            <w:noWrap/>
            <w:hideMark/>
          </w:tcPr>
          <w:p w14:paraId="1F803E90" w14:textId="77777777" w:rsidR="00A84123" w:rsidRPr="00F851DD" w:rsidRDefault="00A84123" w:rsidP="00066FCB">
            <w:pPr>
              <w:contextualSpacing/>
              <w:jc w:val="center"/>
            </w:pPr>
            <w:r w:rsidRPr="00F851DD">
              <w:t>ПЦ-140</w:t>
            </w:r>
          </w:p>
        </w:tc>
        <w:tc>
          <w:tcPr>
            <w:tcW w:w="399" w:type="pct"/>
            <w:noWrap/>
            <w:hideMark/>
          </w:tcPr>
          <w:p w14:paraId="15ECEBFD" w14:textId="77777777" w:rsidR="00A84123" w:rsidRPr="00F851DD" w:rsidRDefault="00A84123" w:rsidP="00066FCB">
            <w:pPr>
              <w:contextualSpacing/>
              <w:jc w:val="center"/>
            </w:pPr>
            <w:r w:rsidRPr="00F851DD">
              <w:t>1971</w:t>
            </w:r>
          </w:p>
        </w:tc>
        <w:tc>
          <w:tcPr>
            <w:tcW w:w="211" w:type="pct"/>
            <w:noWrap/>
            <w:hideMark/>
          </w:tcPr>
          <w:p w14:paraId="3D25FBF0" w14:textId="77777777" w:rsidR="00A84123" w:rsidRPr="00F851DD" w:rsidRDefault="00A84123" w:rsidP="00066FCB">
            <w:pPr>
              <w:contextualSpacing/>
              <w:jc w:val="center"/>
            </w:pPr>
            <w:r w:rsidRPr="00F851DD">
              <w:t>49</w:t>
            </w:r>
          </w:p>
        </w:tc>
        <w:tc>
          <w:tcPr>
            <w:tcW w:w="194" w:type="pct"/>
            <w:noWrap/>
            <w:hideMark/>
          </w:tcPr>
          <w:p w14:paraId="753EF469" w14:textId="77777777" w:rsidR="00A84123" w:rsidRPr="00F851DD" w:rsidRDefault="00A84123" w:rsidP="00066FCB">
            <w:pPr>
              <w:contextualSpacing/>
              <w:jc w:val="right"/>
            </w:pPr>
            <w:r w:rsidRPr="00F851DD">
              <w:t>М</w:t>
            </w:r>
          </w:p>
        </w:tc>
        <w:tc>
          <w:tcPr>
            <w:tcW w:w="232" w:type="pct"/>
            <w:noWrap/>
            <w:hideMark/>
          </w:tcPr>
          <w:p w14:paraId="0B335244" w14:textId="77777777" w:rsidR="00A84123" w:rsidRPr="00F851DD" w:rsidRDefault="00A84123" w:rsidP="00066FCB">
            <w:pPr>
              <w:contextualSpacing/>
              <w:jc w:val="right"/>
            </w:pPr>
            <w:r w:rsidRPr="00F851DD">
              <w:t>68</w:t>
            </w:r>
          </w:p>
        </w:tc>
        <w:tc>
          <w:tcPr>
            <w:tcW w:w="395" w:type="pct"/>
            <w:noWrap/>
            <w:hideMark/>
          </w:tcPr>
          <w:p w14:paraId="4AE7A064" w14:textId="77777777" w:rsidR="00A84123" w:rsidRPr="00F851DD" w:rsidRDefault="00A84123" w:rsidP="00066FCB">
            <w:pPr>
              <w:contextualSpacing/>
              <w:jc w:val="right"/>
            </w:pPr>
            <w:r w:rsidRPr="00F851DD">
              <w:t>1,57</w:t>
            </w:r>
          </w:p>
        </w:tc>
        <w:tc>
          <w:tcPr>
            <w:tcW w:w="386" w:type="pct"/>
            <w:noWrap/>
            <w:hideMark/>
          </w:tcPr>
          <w:p w14:paraId="3301042E" w14:textId="77777777" w:rsidR="00A84123" w:rsidRPr="00F851DD" w:rsidRDefault="00A84123" w:rsidP="00066FCB">
            <w:pPr>
              <w:contextualSpacing/>
              <w:jc w:val="right"/>
            </w:pPr>
            <w:r w:rsidRPr="00F851DD">
              <w:t>0,595</w:t>
            </w:r>
          </w:p>
        </w:tc>
        <w:tc>
          <w:tcPr>
            <w:tcW w:w="386" w:type="pct"/>
            <w:noWrap/>
            <w:hideMark/>
          </w:tcPr>
          <w:p w14:paraId="490A291C" w14:textId="77777777" w:rsidR="00A84123" w:rsidRPr="00F851DD" w:rsidRDefault="00A84123" w:rsidP="00066FCB">
            <w:pPr>
              <w:contextualSpacing/>
              <w:jc w:val="right"/>
            </w:pPr>
            <w:r w:rsidRPr="00F851DD">
              <w:t>2,654</w:t>
            </w:r>
          </w:p>
        </w:tc>
        <w:tc>
          <w:tcPr>
            <w:tcW w:w="334" w:type="pct"/>
          </w:tcPr>
          <w:p w14:paraId="2743D7B2" w14:textId="77777777" w:rsidR="00A84123" w:rsidRPr="00F851DD" w:rsidRDefault="00A84123" w:rsidP="00066FCB">
            <w:pPr>
              <w:contextualSpacing/>
              <w:jc w:val="right"/>
            </w:pPr>
          </w:p>
        </w:tc>
        <w:tc>
          <w:tcPr>
            <w:tcW w:w="334" w:type="pct"/>
            <w:noWrap/>
            <w:hideMark/>
          </w:tcPr>
          <w:p w14:paraId="25D7ED31" w14:textId="4715B815" w:rsidR="00A84123" w:rsidRPr="00F851DD" w:rsidRDefault="00A84123" w:rsidP="00066FCB">
            <w:pPr>
              <w:contextualSpacing/>
              <w:jc w:val="right"/>
            </w:pPr>
            <w:r w:rsidRPr="00F851DD">
              <w:t>1</w:t>
            </w:r>
          </w:p>
        </w:tc>
        <w:tc>
          <w:tcPr>
            <w:tcW w:w="462" w:type="pct"/>
            <w:noWrap/>
            <w:hideMark/>
          </w:tcPr>
          <w:p w14:paraId="67B3385B" w14:textId="77777777" w:rsidR="00A84123" w:rsidRPr="00F851DD" w:rsidRDefault="00A84123" w:rsidP="00066FCB">
            <w:pPr>
              <w:contextualSpacing/>
              <w:jc w:val="right"/>
            </w:pPr>
            <w:r w:rsidRPr="00F851DD">
              <w:t>1</w:t>
            </w:r>
          </w:p>
        </w:tc>
        <w:tc>
          <w:tcPr>
            <w:tcW w:w="479" w:type="pct"/>
            <w:noWrap/>
            <w:hideMark/>
          </w:tcPr>
          <w:p w14:paraId="6185E6CE" w14:textId="77777777" w:rsidR="00A84123" w:rsidRPr="00F851DD" w:rsidRDefault="00A84123" w:rsidP="00066FCB">
            <w:pPr>
              <w:contextualSpacing/>
              <w:jc w:val="right"/>
            </w:pPr>
            <w:r w:rsidRPr="00F851DD">
              <w:t>0</w:t>
            </w:r>
          </w:p>
        </w:tc>
        <w:tc>
          <w:tcPr>
            <w:tcW w:w="286" w:type="pct"/>
            <w:noWrap/>
            <w:hideMark/>
          </w:tcPr>
          <w:p w14:paraId="68F44E51" w14:textId="77777777" w:rsidR="00A84123" w:rsidRPr="00F851DD" w:rsidRDefault="00A84123" w:rsidP="00066FCB">
            <w:pPr>
              <w:contextualSpacing/>
              <w:jc w:val="right"/>
            </w:pPr>
            <w:r w:rsidRPr="00F851DD">
              <w:t>0</w:t>
            </w:r>
          </w:p>
        </w:tc>
        <w:tc>
          <w:tcPr>
            <w:tcW w:w="312" w:type="pct"/>
            <w:noWrap/>
            <w:hideMark/>
          </w:tcPr>
          <w:p w14:paraId="7F6D5F53" w14:textId="77777777" w:rsidR="00A84123" w:rsidRPr="00F851DD" w:rsidRDefault="00A84123" w:rsidP="00066FCB">
            <w:pPr>
              <w:contextualSpacing/>
              <w:jc w:val="right"/>
            </w:pPr>
            <w:r w:rsidRPr="00F851DD">
              <w:t>0</w:t>
            </w:r>
          </w:p>
        </w:tc>
      </w:tr>
      <w:tr w:rsidR="00F851DD" w:rsidRPr="00F851DD" w14:paraId="30534A5C" w14:textId="77777777" w:rsidTr="00A84123">
        <w:trPr>
          <w:trHeight w:val="315"/>
          <w:jc w:val="center"/>
        </w:trPr>
        <w:tc>
          <w:tcPr>
            <w:tcW w:w="317" w:type="pct"/>
            <w:noWrap/>
            <w:hideMark/>
          </w:tcPr>
          <w:p w14:paraId="6728B9BC" w14:textId="77777777" w:rsidR="00A84123" w:rsidRPr="00F851DD" w:rsidRDefault="00A84123" w:rsidP="00066FCB">
            <w:pPr>
              <w:contextualSpacing/>
              <w:jc w:val="center"/>
            </w:pPr>
            <w:r w:rsidRPr="00F851DD">
              <w:t>AG</w:t>
            </w:r>
          </w:p>
        </w:tc>
        <w:tc>
          <w:tcPr>
            <w:tcW w:w="273" w:type="pct"/>
            <w:noWrap/>
            <w:hideMark/>
          </w:tcPr>
          <w:p w14:paraId="206A4C72" w14:textId="77777777" w:rsidR="00A84123" w:rsidRPr="00F851DD" w:rsidRDefault="00A84123" w:rsidP="00066FCB">
            <w:pPr>
              <w:contextualSpacing/>
              <w:jc w:val="center"/>
            </w:pPr>
            <w:r w:rsidRPr="00F851DD">
              <w:t>ПЦ-142</w:t>
            </w:r>
          </w:p>
        </w:tc>
        <w:tc>
          <w:tcPr>
            <w:tcW w:w="399" w:type="pct"/>
            <w:noWrap/>
            <w:hideMark/>
          </w:tcPr>
          <w:p w14:paraId="29038184" w14:textId="77777777" w:rsidR="00A84123" w:rsidRPr="00F851DD" w:rsidRDefault="00A84123" w:rsidP="00066FCB">
            <w:pPr>
              <w:contextualSpacing/>
              <w:jc w:val="center"/>
            </w:pPr>
            <w:r w:rsidRPr="00F851DD">
              <w:t>1995</w:t>
            </w:r>
          </w:p>
        </w:tc>
        <w:tc>
          <w:tcPr>
            <w:tcW w:w="211" w:type="pct"/>
            <w:noWrap/>
            <w:hideMark/>
          </w:tcPr>
          <w:p w14:paraId="068C5F1A" w14:textId="77777777" w:rsidR="00A84123" w:rsidRPr="00F851DD" w:rsidRDefault="00A84123" w:rsidP="00066FCB">
            <w:pPr>
              <w:contextualSpacing/>
              <w:jc w:val="center"/>
            </w:pPr>
            <w:r w:rsidRPr="00F851DD">
              <w:t>25</w:t>
            </w:r>
          </w:p>
        </w:tc>
        <w:tc>
          <w:tcPr>
            <w:tcW w:w="194" w:type="pct"/>
            <w:noWrap/>
            <w:hideMark/>
          </w:tcPr>
          <w:p w14:paraId="52291A1F" w14:textId="77777777" w:rsidR="00A84123" w:rsidRPr="00F851DD" w:rsidRDefault="00A84123" w:rsidP="00066FCB">
            <w:pPr>
              <w:contextualSpacing/>
              <w:jc w:val="right"/>
            </w:pPr>
            <w:r w:rsidRPr="00F851DD">
              <w:t>М</w:t>
            </w:r>
          </w:p>
        </w:tc>
        <w:tc>
          <w:tcPr>
            <w:tcW w:w="232" w:type="pct"/>
            <w:noWrap/>
            <w:hideMark/>
          </w:tcPr>
          <w:p w14:paraId="0DDC0183" w14:textId="77777777" w:rsidR="00A84123" w:rsidRPr="00F851DD" w:rsidRDefault="00A84123" w:rsidP="00066FCB">
            <w:pPr>
              <w:contextualSpacing/>
              <w:jc w:val="right"/>
            </w:pPr>
            <w:r w:rsidRPr="00F851DD">
              <w:t>70</w:t>
            </w:r>
          </w:p>
        </w:tc>
        <w:tc>
          <w:tcPr>
            <w:tcW w:w="395" w:type="pct"/>
            <w:noWrap/>
            <w:hideMark/>
          </w:tcPr>
          <w:p w14:paraId="4C32C7CB" w14:textId="77777777" w:rsidR="00A84123" w:rsidRPr="00F851DD" w:rsidRDefault="00A84123" w:rsidP="00066FCB">
            <w:pPr>
              <w:contextualSpacing/>
              <w:jc w:val="right"/>
            </w:pPr>
            <w:r w:rsidRPr="00F851DD">
              <w:t>1,57</w:t>
            </w:r>
          </w:p>
        </w:tc>
        <w:tc>
          <w:tcPr>
            <w:tcW w:w="386" w:type="pct"/>
            <w:noWrap/>
            <w:hideMark/>
          </w:tcPr>
          <w:p w14:paraId="5327A258" w14:textId="77777777" w:rsidR="00A84123" w:rsidRPr="00F851DD" w:rsidRDefault="00A84123" w:rsidP="00066FCB">
            <w:pPr>
              <w:contextualSpacing/>
              <w:jc w:val="right"/>
            </w:pPr>
            <w:r w:rsidRPr="00F851DD">
              <w:t>0,578</w:t>
            </w:r>
          </w:p>
        </w:tc>
        <w:tc>
          <w:tcPr>
            <w:tcW w:w="386" w:type="pct"/>
            <w:noWrap/>
            <w:hideMark/>
          </w:tcPr>
          <w:p w14:paraId="328BDD84" w14:textId="77777777" w:rsidR="00A84123" w:rsidRPr="00F851DD" w:rsidRDefault="00A84123" w:rsidP="00066FCB">
            <w:pPr>
              <w:contextualSpacing/>
              <w:jc w:val="right"/>
            </w:pPr>
            <w:r w:rsidRPr="00F851DD">
              <w:t>2,578</w:t>
            </w:r>
          </w:p>
        </w:tc>
        <w:tc>
          <w:tcPr>
            <w:tcW w:w="334" w:type="pct"/>
          </w:tcPr>
          <w:p w14:paraId="25878FC4" w14:textId="77777777" w:rsidR="00A84123" w:rsidRPr="00F851DD" w:rsidRDefault="00A84123" w:rsidP="00066FCB">
            <w:pPr>
              <w:contextualSpacing/>
              <w:jc w:val="right"/>
            </w:pPr>
          </w:p>
        </w:tc>
        <w:tc>
          <w:tcPr>
            <w:tcW w:w="334" w:type="pct"/>
            <w:noWrap/>
            <w:hideMark/>
          </w:tcPr>
          <w:p w14:paraId="3ABDD8BC" w14:textId="70B687E0" w:rsidR="00A84123" w:rsidRPr="00F851DD" w:rsidRDefault="00A84123" w:rsidP="00066FCB">
            <w:pPr>
              <w:contextualSpacing/>
              <w:jc w:val="right"/>
            </w:pPr>
            <w:r w:rsidRPr="00F851DD">
              <w:t>1</w:t>
            </w:r>
          </w:p>
        </w:tc>
        <w:tc>
          <w:tcPr>
            <w:tcW w:w="462" w:type="pct"/>
            <w:noWrap/>
            <w:hideMark/>
          </w:tcPr>
          <w:p w14:paraId="20307E96" w14:textId="77777777" w:rsidR="00A84123" w:rsidRPr="00F851DD" w:rsidRDefault="00A84123" w:rsidP="00066FCB">
            <w:pPr>
              <w:contextualSpacing/>
              <w:jc w:val="right"/>
            </w:pPr>
            <w:r w:rsidRPr="00F851DD">
              <w:t>2</w:t>
            </w:r>
          </w:p>
        </w:tc>
        <w:tc>
          <w:tcPr>
            <w:tcW w:w="479" w:type="pct"/>
            <w:noWrap/>
            <w:hideMark/>
          </w:tcPr>
          <w:p w14:paraId="7F75159B" w14:textId="77777777" w:rsidR="00A84123" w:rsidRPr="00F851DD" w:rsidRDefault="00A84123" w:rsidP="00066FCB">
            <w:pPr>
              <w:contextualSpacing/>
              <w:jc w:val="right"/>
            </w:pPr>
            <w:r w:rsidRPr="00F851DD">
              <w:t>0</w:t>
            </w:r>
          </w:p>
        </w:tc>
        <w:tc>
          <w:tcPr>
            <w:tcW w:w="286" w:type="pct"/>
            <w:noWrap/>
            <w:hideMark/>
          </w:tcPr>
          <w:p w14:paraId="49CAE8B3" w14:textId="77777777" w:rsidR="00A84123" w:rsidRPr="00F851DD" w:rsidRDefault="00A84123" w:rsidP="00066FCB">
            <w:pPr>
              <w:contextualSpacing/>
              <w:jc w:val="right"/>
            </w:pPr>
            <w:r w:rsidRPr="00F851DD">
              <w:t>0</w:t>
            </w:r>
          </w:p>
        </w:tc>
        <w:tc>
          <w:tcPr>
            <w:tcW w:w="312" w:type="pct"/>
            <w:noWrap/>
            <w:hideMark/>
          </w:tcPr>
          <w:p w14:paraId="084DEB94" w14:textId="77777777" w:rsidR="00A84123" w:rsidRPr="00F851DD" w:rsidRDefault="00A84123" w:rsidP="00066FCB">
            <w:pPr>
              <w:contextualSpacing/>
              <w:jc w:val="right"/>
            </w:pPr>
            <w:r w:rsidRPr="00F851DD">
              <w:t>0</w:t>
            </w:r>
          </w:p>
        </w:tc>
      </w:tr>
      <w:tr w:rsidR="00F851DD" w:rsidRPr="00F851DD" w14:paraId="19B13133" w14:textId="77777777" w:rsidTr="00A84123">
        <w:trPr>
          <w:trHeight w:val="315"/>
          <w:jc w:val="center"/>
        </w:trPr>
        <w:tc>
          <w:tcPr>
            <w:tcW w:w="317" w:type="pct"/>
            <w:noWrap/>
            <w:hideMark/>
          </w:tcPr>
          <w:p w14:paraId="06586ABD" w14:textId="77777777" w:rsidR="00A84123" w:rsidRPr="00F851DD" w:rsidRDefault="00A84123" w:rsidP="00066FCB">
            <w:pPr>
              <w:contextualSpacing/>
              <w:jc w:val="center"/>
            </w:pPr>
            <w:r w:rsidRPr="00F851DD">
              <w:t>AG</w:t>
            </w:r>
          </w:p>
        </w:tc>
        <w:tc>
          <w:tcPr>
            <w:tcW w:w="273" w:type="pct"/>
            <w:noWrap/>
            <w:hideMark/>
          </w:tcPr>
          <w:p w14:paraId="09039ACC" w14:textId="77777777" w:rsidR="00A84123" w:rsidRPr="00F851DD" w:rsidRDefault="00A84123" w:rsidP="00066FCB">
            <w:pPr>
              <w:contextualSpacing/>
              <w:jc w:val="center"/>
            </w:pPr>
            <w:r w:rsidRPr="00F851DD">
              <w:t>ПЦ-143</w:t>
            </w:r>
          </w:p>
        </w:tc>
        <w:tc>
          <w:tcPr>
            <w:tcW w:w="399" w:type="pct"/>
            <w:noWrap/>
            <w:hideMark/>
          </w:tcPr>
          <w:p w14:paraId="6A56382F" w14:textId="77777777" w:rsidR="00A84123" w:rsidRPr="00F851DD" w:rsidRDefault="00A84123" w:rsidP="00066FCB">
            <w:pPr>
              <w:contextualSpacing/>
              <w:jc w:val="center"/>
            </w:pPr>
            <w:r w:rsidRPr="00F851DD">
              <w:t>1958</w:t>
            </w:r>
          </w:p>
        </w:tc>
        <w:tc>
          <w:tcPr>
            <w:tcW w:w="211" w:type="pct"/>
            <w:noWrap/>
            <w:hideMark/>
          </w:tcPr>
          <w:p w14:paraId="08B64622" w14:textId="77777777" w:rsidR="00A84123" w:rsidRPr="00F851DD" w:rsidRDefault="00A84123" w:rsidP="00066FCB">
            <w:pPr>
              <w:contextualSpacing/>
              <w:jc w:val="center"/>
            </w:pPr>
            <w:r w:rsidRPr="00F851DD">
              <w:t>62</w:t>
            </w:r>
          </w:p>
        </w:tc>
        <w:tc>
          <w:tcPr>
            <w:tcW w:w="194" w:type="pct"/>
            <w:noWrap/>
            <w:hideMark/>
          </w:tcPr>
          <w:p w14:paraId="53AD3EC6" w14:textId="77777777" w:rsidR="00A84123" w:rsidRPr="00F851DD" w:rsidRDefault="00A84123" w:rsidP="00066FCB">
            <w:pPr>
              <w:contextualSpacing/>
              <w:jc w:val="right"/>
            </w:pPr>
            <w:r w:rsidRPr="00F851DD">
              <w:t>Ж</w:t>
            </w:r>
          </w:p>
        </w:tc>
        <w:tc>
          <w:tcPr>
            <w:tcW w:w="232" w:type="pct"/>
            <w:noWrap/>
            <w:hideMark/>
          </w:tcPr>
          <w:p w14:paraId="384E0327" w14:textId="77777777" w:rsidR="00A84123" w:rsidRPr="00F851DD" w:rsidRDefault="00A84123" w:rsidP="00066FCB">
            <w:pPr>
              <w:contextualSpacing/>
              <w:jc w:val="right"/>
            </w:pPr>
            <w:r w:rsidRPr="00F851DD">
              <w:t>56</w:t>
            </w:r>
          </w:p>
        </w:tc>
        <w:tc>
          <w:tcPr>
            <w:tcW w:w="395" w:type="pct"/>
            <w:noWrap/>
            <w:hideMark/>
          </w:tcPr>
          <w:p w14:paraId="23DBC51D" w14:textId="77777777" w:rsidR="00A84123" w:rsidRPr="00F851DD" w:rsidRDefault="00A84123" w:rsidP="00066FCB">
            <w:pPr>
              <w:contextualSpacing/>
              <w:jc w:val="right"/>
            </w:pPr>
            <w:r w:rsidRPr="00F851DD">
              <w:t>1,43</w:t>
            </w:r>
          </w:p>
        </w:tc>
        <w:tc>
          <w:tcPr>
            <w:tcW w:w="386" w:type="pct"/>
            <w:noWrap/>
            <w:hideMark/>
          </w:tcPr>
          <w:p w14:paraId="4125AA20" w14:textId="77777777" w:rsidR="00A84123" w:rsidRPr="00F851DD" w:rsidRDefault="00A84123" w:rsidP="00066FCB">
            <w:pPr>
              <w:contextualSpacing/>
              <w:jc w:val="right"/>
            </w:pPr>
            <w:r w:rsidRPr="00F851DD">
              <w:t>0,332</w:t>
            </w:r>
          </w:p>
        </w:tc>
        <w:tc>
          <w:tcPr>
            <w:tcW w:w="386" w:type="pct"/>
            <w:noWrap/>
            <w:hideMark/>
          </w:tcPr>
          <w:p w14:paraId="5CFC5721" w14:textId="77777777" w:rsidR="00A84123" w:rsidRPr="00F851DD" w:rsidRDefault="00A84123" w:rsidP="00066FCB">
            <w:pPr>
              <w:contextualSpacing/>
              <w:jc w:val="right"/>
            </w:pPr>
            <w:r w:rsidRPr="00F851DD">
              <w:t>3,612</w:t>
            </w:r>
          </w:p>
        </w:tc>
        <w:tc>
          <w:tcPr>
            <w:tcW w:w="334" w:type="pct"/>
          </w:tcPr>
          <w:p w14:paraId="794B05C5" w14:textId="77777777" w:rsidR="00A84123" w:rsidRPr="00F851DD" w:rsidRDefault="00A84123" w:rsidP="00066FCB">
            <w:pPr>
              <w:contextualSpacing/>
              <w:jc w:val="right"/>
            </w:pPr>
          </w:p>
        </w:tc>
        <w:tc>
          <w:tcPr>
            <w:tcW w:w="334" w:type="pct"/>
            <w:noWrap/>
            <w:hideMark/>
          </w:tcPr>
          <w:p w14:paraId="57A76E18" w14:textId="5CA3218D" w:rsidR="00A84123" w:rsidRPr="00F851DD" w:rsidRDefault="00A84123" w:rsidP="00066FCB">
            <w:pPr>
              <w:contextualSpacing/>
              <w:jc w:val="right"/>
            </w:pPr>
            <w:r w:rsidRPr="00F851DD">
              <w:t>0</w:t>
            </w:r>
          </w:p>
        </w:tc>
        <w:tc>
          <w:tcPr>
            <w:tcW w:w="462" w:type="pct"/>
            <w:noWrap/>
            <w:hideMark/>
          </w:tcPr>
          <w:p w14:paraId="4D377824" w14:textId="77777777" w:rsidR="00A84123" w:rsidRPr="00F851DD" w:rsidRDefault="00A84123" w:rsidP="00066FCB">
            <w:pPr>
              <w:contextualSpacing/>
              <w:jc w:val="right"/>
            </w:pPr>
            <w:r w:rsidRPr="00F851DD">
              <w:t>2</w:t>
            </w:r>
          </w:p>
        </w:tc>
        <w:tc>
          <w:tcPr>
            <w:tcW w:w="479" w:type="pct"/>
            <w:noWrap/>
            <w:hideMark/>
          </w:tcPr>
          <w:p w14:paraId="6408ECB8" w14:textId="77777777" w:rsidR="00A84123" w:rsidRPr="00F851DD" w:rsidRDefault="00A84123" w:rsidP="00066FCB">
            <w:pPr>
              <w:contextualSpacing/>
              <w:jc w:val="right"/>
            </w:pPr>
            <w:r w:rsidRPr="00F851DD">
              <w:t>0</w:t>
            </w:r>
          </w:p>
        </w:tc>
        <w:tc>
          <w:tcPr>
            <w:tcW w:w="286" w:type="pct"/>
            <w:noWrap/>
            <w:hideMark/>
          </w:tcPr>
          <w:p w14:paraId="456E4169" w14:textId="77777777" w:rsidR="00A84123" w:rsidRPr="00F851DD" w:rsidRDefault="00A84123" w:rsidP="00066FCB">
            <w:pPr>
              <w:contextualSpacing/>
              <w:jc w:val="right"/>
            </w:pPr>
            <w:r w:rsidRPr="00F851DD">
              <w:t>0</w:t>
            </w:r>
          </w:p>
        </w:tc>
        <w:tc>
          <w:tcPr>
            <w:tcW w:w="312" w:type="pct"/>
            <w:noWrap/>
            <w:hideMark/>
          </w:tcPr>
          <w:p w14:paraId="31D02892" w14:textId="77777777" w:rsidR="00A84123" w:rsidRPr="00F851DD" w:rsidRDefault="00A84123" w:rsidP="00066FCB">
            <w:pPr>
              <w:contextualSpacing/>
              <w:jc w:val="right"/>
            </w:pPr>
            <w:r w:rsidRPr="00F851DD">
              <w:t>0</w:t>
            </w:r>
          </w:p>
        </w:tc>
      </w:tr>
      <w:tr w:rsidR="00F851DD" w:rsidRPr="00F851DD" w14:paraId="705AC734" w14:textId="77777777" w:rsidTr="00A84123">
        <w:trPr>
          <w:trHeight w:val="315"/>
          <w:jc w:val="center"/>
        </w:trPr>
        <w:tc>
          <w:tcPr>
            <w:tcW w:w="317" w:type="pct"/>
            <w:noWrap/>
            <w:hideMark/>
          </w:tcPr>
          <w:p w14:paraId="3DB921EE" w14:textId="77777777" w:rsidR="00A84123" w:rsidRPr="00F851DD" w:rsidRDefault="00A84123" w:rsidP="00066FCB">
            <w:pPr>
              <w:contextualSpacing/>
              <w:jc w:val="center"/>
            </w:pPr>
            <w:r w:rsidRPr="00F851DD">
              <w:t>AG</w:t>
            </w:r>
          </w:p>
        </w:tc>
        <w:tc>
          <w:tcPr>
            <w:tcW w:w="273" w:type="pct"/>
            <w:noWrap/>
            <w:hideMark/>
          </w:tcPr>
          <w:p w14:paraId="02578E57" w14:textId="77777777" w:rsidR="00A84123" w:rsidRPr="00F851DD" w:rsidRDefault="00A84123" w:rsidP="00066FCB">
            <w:pPr>
              <w:contextualSpacing/>
              <w:jc w:val="center"/>
            </w:pPr>
            <w:r w:rsidRPr="00F851DD">
              <w:t>ПЦ-144</w:t>
            </w:r>
          </w:p>
        </w:tc>
        <w:tc>
          <w:tcPr>
            <w:tcW w:w="399" w:type="pct"/>
            <w:noWrap/>
            <w:hideMark/>
          </w:tcPr>
          <w:p w14:paraId="73FC6224" w14:textId="77777777" w:rsidR="00A84123" w:rsidRPr="00F851DD" w:rsidRDefault="00A84123" w:rsidP="00066FCB">
            <w:pPr>
              <w:contextualSpacing/>
              <w:jc w:val="center"/>
            </w:pPr>
            <w:r w:rsidRPr="00F851DD">
              <w:t>1958</w:t>
            </w:r>
          </w:p>
        </w:tc>
        <w:tc>
          <w:tcPr>
            <w:tcW w:w="211" w:type="pct"/>
            <w:noWrap/>
            <w:hideMark/>
          </w:tcPr>
          <w:p w14:paraId="344DE44F" w14:textId="77777777" w:rsidR="00A84123" w:rsidRPr="00F851DD" w:rsidRDefault="00A84123" w:rsidP="00066FCB">
            <w:pPr>
              <w:contextualSpacing/>
              <w:jc w:val="center"/>
            </w:pPr>
            <w:r w:rsidRPr="00F851DD">
              <w:t>62</w:t>
            </w:r>
          </w:p>
        </w:tc>
        <w:tc>
          <w:tcPr>
            <w:tcW w:w="194" w:type="pct"/>
            <w:noWrap/>
            <w:hideMark/>
          </w:tcPr>
          <w:p w14:paraId="2B3C8464" w14:textId="77777777" w:rsidR="00A84123" w:rsidRPr="00F851DD" w:rsidRDefault="00A84123" w:rsidP="00066FCB">
            <w:pPr>
              <w:contextualSpacing/>
              <w:jc w:val="right"/>
            </w:pPr>
            <w:r w:rsidRPr="00F851DD">
              <w:t>Ж</w:t>
            </w:r>
          </w:p>
        </w:tc>
        <w:tc>
          <w:tcPr>
            <w:tcW w:w="232" w:type="pct"/>
            <w:noWrap/>
            <w:hideMark/>
          </w:tcPr>
          <w:p w14:paraId="4BAFB410" w14:textId="77777777" w:rsidR="00A84123" w:rsidRPr="00F851DD" w:rsidRDefault="00A84123" w:rsidP="00066FCB">
            <w:pPr>
              <w:contextualSpacing/>
              <w:jc w:val="right"/>
            </w:pPr>
            <w:r w:rsidRPr="00F851DD">
              <w:t>58</w:t>
            </w:r>
          </w:p>
        </w:tc>
        <w:tc>
          <w:tcPr>
            <w:tcW w:w="395" w:type="pct"/>
            <w:noWrap/>
            <w:hideMark/>
          </w:tcPr>
          <w:p w14:paraId="2E9BAB72" w14:textId="77777777" w:rsidR="00A84123" w:rsidRPr="00F851DD" w:rsidRDefault="00A84123" w:rsidP="00066FCB">
            <w:pPr>
              <w:contextualSpacing/>
              <w:jc w:val="right"/>
            </w:pPr>
            <w:r w:rsidRPr="00F851DD">
              <w:t>1,29</w:t>
            </w:r>
          </w:p>
        </w:tc>
        <w:tc>
          <w:tcPr>
            <w:tcW w:w="386" w:type="pct"/>
            <w:noWrap/>
            <w:hideMark/>
          </w:tcPr>
          <w:p w14:paraId="250D01E4" w14:textId="77777777" w:rsidR="00A84123" w:rsidRPr="00F851DD" w:rsidRDefault="00A84123" w:rsidP="00066FCB">
            <w:pPr>
              <w:contextualSpacing/>
              <w:jc w:val="right"/>
            </w:pPr>
            <w:r w:rsidRPr="00F851DD">
              <w:t>0,413</w:t>
            </w:r>
          </w:p>
        </w:tc>
        <w:tc>
          <w:tcPr>
            <w:tcW w:w="386" w:type="pct"/>
            <w:noWrap/>
            <w:hideMark/>
          </w:tcPr>
          <w:p w14:paraId="7F0E5A9F" w14:textId="77777777" w:rsidR="00A84123" w:rsidRPr="00F851DD" w:rsidRDefault="00A84123" w:rsidP="00066FCB">
            <w:pPr>
              <w:contextualSpacing/>
              <w:jc w:val="right"/>
            </w:pPr>
            <w:r w:rsidRPr="00F851DD">
              <w:t>0,842</w:t>
            </w:r>
          </w:p>
        </w:tc>
        <w:tc>
          <w:tcPr>
            <w:tcW w:w="334" w:type="pct"/>
          </w:tcPr>
          <w:p w14:paraId="231AD381" w14:textId="77777777" w:rsidR="00A84123" w:rsidRPr="00F851DD" w:rsidRDefault="00A84123" w:rsidP="00066FCB">
            <w:pPr>
              <w:contextualSpacing/>
              <w:jc w:val="right"/>
            </w:pPr>
          </w:p>
        </w:tc>
        <w:tc>
          <w:tcPr>
            <w:tcW w:w="334" w:type="pct"/>
            <w:noWrap/>
            <w:hideMark/>
          </w:tcPr>
          <w:p w14:paraId="64B77AF3" w14:textId="4E2957D1" w:rsidR="00A84123" w:rsidRPr="00F851DD" w:rsidRDefault="00A84123" w:rsidP="00066FCB">
            <w:pPr>
              <w:contextualSpacing/>
              <w:jc w:val="right"/>
            </w:pPr>
            <w:r w:rsidRPr="00F851DD">
              <w:t>0</w:t>
            </w:r>
          </w:p>
        </w:tc>
        <w:tc>
          <w:tcPr>
            <w:tcW w:w="462" w:type="pct"/>
            <w:noWrap/>
            <w:hideMark/>
          </w:tcPr>
          <w:p w14:paraId="6DF49969" w14:textId="77777777" w:rsidR="00A84123" w:rsidRPr="00F851DD" w:rsidRDefault="00A84123" w:rsidP="00066FCB">
            <w:pPr>
              <w:contextualSpacing/>
              <w:jc w:val="right"/>
            </w:pPr>
            <w:r w:rsidRPr="00F851DD">
              <w:t>1</w:t>
            </w:r>
          </w:p>
        </w:tc>
        <w:tc>
          <w:tcPr>
            <w:tcW w:w="479" w:type="pct"/>
            <w:noWrap/>
            <w:hideMark/>
          </w:tcPr>
          <w:p w14:paraId="5BAE48E1" w14:textId="77777777" w:rsidR="00A84123" w:rsidRPr="00F851DD" w:rsidRDefault="00A84123" w:rsidP="00066FCB">
            <w:pPr>
              <w:contextualSpacing/>
              <w:jc w:val="right"/>
            </w:pPr>
            <w:r w:rsidRPr="00F851DD">
              <w:t>0</w:t>
            </w:r>
          </w:p>
        </w:tc>
        <w:tc>
          <w:tcPr>
            <w:tcW w:w="286" w:type="pct"/>
            <w:noWrap/>
            <w:hideMark/>
          </w:tcPr>
          <w:p w14:paraId="482EC3C4" w14:textId="77777777" w:rsidR="00A84123" w:rsidRPr="00F851DD" w:rsidRDefault="00A84123" w:rsidP="00066FCB">
            <w:pPr>
              <w:contextualSpacing/>
              <w:jc w:val="right"/>
            </w:pPr>
            <w:r w:rsidRPr="00F851DD">
              <w:t>0</w:t>
            </w:r>
          </w:p>
        </w:tc>
        <w:tc>
          <w:tcPr>
            <w:tcW w:w="312" w:type="pct"/>
            <w:noWrap/>
            <w:hideMark/>
          </w:tcPr>
          <w:p w14:paraId="451922D9" w14:textId="77777777" w:rsidR="00A84123" w:rsidRPr="00F851DD" w:rsidRDefault="00A84123" w:rsidP="00066FCB">
            <w:pPr>
              <w:contextualSpacing/>
              <w:jc w:val="right"/>
            </w:pPr>
            <w:r w:rsidRPr="00F851DD">
              <w:t>0</w:t>
            </w:r>
          </w:p>
        </w:tc>
      </w:tr>
      <w:tr w:rsidR="00F851DD" w:rsidRPr="00F851DD" w14:paraId="7132157D" w14:textId="77777777" w:rsidTr="00A84123">
        <w:trPr>
          <w:trHeight w:val="315"/>
          <w:jc w:val="center"/>
        </w:trPr>
        <w:tc>
          <w:tcPr>
            <w:tcW w:w="317" w:type="pct"/>
            <w:noWrap/>
            <w:hideMark/>
          </w:tcPr>
          <w:p w14:paraId="65991711" w14:textId="77777777" w:rsidR="00A84123" w:rsidRPr="00F851DD" w:rsidRDefault="00A84123" w:rsidP="00066FCB">
            <w:pPr>
              <w:contextualSpacing/>
              <w:jc w:val="center"/>
            </w:pPr>
            <w:r w:rsidRPr="00F851DD">
              <w:t>EB</w:t>
            </w:r>
          </w:p>
        </w:tc>
        <w:tc>
          <w:tcPr>
            <w:tcW w:w="273" w:type="pct"/>
            <w:noWrap/>
            <w:hideMark/>
          </w:tcPr>
          <w:p w14:paraId="3D16C6B6" w14:textId="77777777" w:rsidR="00A84123" w:rsidRPr="00F851DD" w:rsidRDefault="00A84123" w:rsidP="00066FCB">
            <w:pPr>
              <w:contextualSpacing/>
              <w:jc w:val="center"/>
            </w:pPr>
            <w:r w:rsidRPr="00F851DD">
              <w:t>ПЦ-173</w:t>
            </w:r>
          </w:p>
        </w:tc>
        <w:tc>
          <w:tcPr>
            <w:tcW w:w="399" w:type="pct"/>
            <w:noWrap/>
            <w:hideMark/>
          </w:tcPr>
          <w:p w14:paraId="2DD1FE4C" w14:textId="77777777" w:rsidR="00A84123" w:rsidRPr="00F851DD" w:rsidRDefault="00A84123" w:rsidP="00066FCB">
            <w:pPr>
              <w:contextualSpacing/>
              <w:jc w:val="center"/>
            </w:pPr>
            <w:r w:rsidRPr="00F851DD">
              <w:t>1956</w:t>
            </w:r>
          </w:p>
        </w:tc>
        <w:tc>
          <w:tcPr>
            <w:tcW w:w="211" w:type="pct"/>
            <w:noWrap/>
            <w:hideMark/>
          </w:tcPr>
          <w:p w14:paraId="6C157CB4" w14:textId="77777777" w:rsidR="00A84123" w:rsidRPr="00F851DD" w:rsidRDefault="00A84123" w:rsidP="00066FCB">
            <w:pPr>
              <w:contextualSpacing/>
              <w:jc w:val="center"/>
            </w:pPr>
            <w:r w:rsidRPr="00F851DD">
              <w:t>65</w:t>
            </w:r>
          </w:p>
        </w:tc>
        <w:tc>
          <w:tcPr>
            <w:tcW w:w="194" w:type="pct"/>
            <w:noWrap/>
            <w:hideMark/>
          </w:tcPr>
          <w:p w14:paraId="0F5DF018" w14:textId="77777777" w:rsidR="00A84123" w:rsidRPr="00F851DD" w:rsidRDefault="00A84123" w:rsidP="00066FCB">
            <w:pPr>
              <w:contextualSpacing/>
              <w:jc w:val="right"/>
            </w:pPr>
            <w:r w:rsidRPr="00F851DD">
              <w:t>Ж</w:t>
            </w:r>
          </w:p>
        </w:tc>
        <w:tc>
          <w:tcPr>
            <w:tcW w:w="232" w:type="pct"/>
            <w:noWrap/>
            <w:hideMark/>
          </w:tcPr>
          <w:p w14:paraId="21D06F02" w14:textId="77777777" w:rsidR="00A84123" w:rsidRPr="00F851DD" w:rsidRDefault="00A84123" w:rsidP="00066FCB">
            <w:pPr>
              <w:contextualSpacing/>
              <w:jc w:val="right"/>
            </w:pPr>
            <w:r w:rsidRPr="00F851DD">
              <w:t>90</w:t>
            </w:r>
          </w:p>
        </w:tc>
        <w:tc>
          <w:tcPr>
            <w:tcW w:w="395" w:type="pct"/>
            <w:noWrap/>
            <w:hideMark/>
          </w:tcPr>
          <w:p w14:paraId="543F7299" w14:textId="77777777" w:rsidR="00A84123" w:rsidRPr="00F851DD" w:rsidRDefault="00A84123" w:rsidP="00066FCB">
            <w:pPr>
              <w:contextualSpacing/>
              <w:jc w:val="right"/>
            </w:pPr>
            <w:r w:rsidRPr="00F851DD">
              <w:t>1,00</w:t>
            </w:r>
          </w:p>
        </w:tc>
        <w:tc>
          <w:tcPr>
            <w:tcW w:w="386" w:type="pct"/>
            <w:noWrap/>
            <w:hideMark/>
          </w:tcPr>
          <w:p w14:paraId="211C2D61" w14:textId="77777777" w:rsidR="00A84123" w:rsidRPr="00F851DD" w:rsidRDefault="00A84123" w:rsidP="00066FCB">
            <w:pPr>
              <w:contextualSpacing/>
              <w:jc w:val="right"/>
            </w:pPr>
            <w:r w:rsidRPr="00F851DD">
              <w:t>0,017</w:t>
            </w:r>
          </w:p>
        </w:tc>
        <w:tc>
          <w:tcPr>
            <w:tcW w:w="386" w:type="pct"/>
            <w:noWrap/>
            <w:hideMark/>
          </w:tcPr>
          <w:p w14:paraId="510594E4" w14:textId="77777777" w:rsidR="00A84123" w:rsidRPr="00F851DD" w:rsidRDefault="00A84123" w:rsidP="00066FCB">
            <w:pPr>
              <w:contextualSpacing/>
              <w:jc w:val="right"/>
            </w:pPr>
            <w:r w:rsidRPr="00F851DD">
              <w:t>0,212</w:t>
            </w:r>
          </w:p>
        </w:tc>
        <w:tc>
          <w:tcPr>
            <w:tcW w:w="334" w:type="pct"/>
          </w:tcPr>
          <w:p w14:paraId="0597A22E" w14:textId="77777777" w:rsidR="00A84123" w:rsidRPr="00F851DD" w:rsidRDefault="00A84123" w:rsidP="00066FCB">
            <w:pPr>
              <w:contextualSpacing/>
              <w:jc w:val="right"/>
            </w:pPr>
          </w:p>
        </w:tc>
        <w:tc>
          <w:tcPr>
            <w:tcW w:w="334" w:type="pct"/>
            <w:noWrap/>
            <w:hideMark/>
          </w:tcPr>
          <w:p w14:paraId="5E2DC093" w14:textId="5730C8E3" w:rsidR="00A84123" w:rsidRPr="00F851DD" w:rsidRDefault="00A84123" w:rsidP="00066FCB">
            <w:pPr>
              <w:contextualSpacing/>
              <w:jc w:val="right"/>
            </w:pPr>
            <w:r w:rsidRPr="00F851DD">
              <w:t>1</w:t>
            </w:r>
          </w:p>
        </w:tc>
        <w:tc>
          <w:tcPr>
            <w:tcW w:w="462" w:type="pct"/>
            <w:noWrap/>
            <w:hideMark/>
          </w:tcPr>
          <w:p w14:paraId="1C41A7C3" w14:textId="77777777" w:rsidR="00A84123" w:rsidRPr="00F851DD" w:rsidRDefault="00A84123" w:rsidP="00066FCB">
            <w:pPr>
              <w:contextualSpacing/>
              <w:jc w:val="right"/>
            </w:pPr>
            <w:r w:rsidRPr="00F851DD">
              <w:t>0</w:t>
            </w:r>
          </w:p>
        </w:tc>
        <w:tc>
          <w:tcPr>
            <w:tcW w:w="479" w:type="pct"/>
            <w:noWrap/>
            <w:hideMark/>
          </w:tcPr>
          <w:p w14:paraId="1DCDADF2" w14:textId="77777777" w:rsidR="00A84123" w:rsidRPr="00F851DD" w:rsidRDefault="00A84123" w:rsidP="00066FCB">
            <w:pPr>
              <w:contextualSpacing/>
              <w:jc w:val="right"/>
            </w:pPr>
            <w:r w:rsidRPr="00F851DD">
              <w:t>0</w:t>
            </w:r>
          </w:p>
        </w:tc>
        <w:tc>
          <w:tcPr>
            <w:tcW w:w="286" w:type="pct"/>
            <w:noWrap/>
            <w:hideMark/>
          </w:tcPr>
          <w:p w14:paraId="7696E90A" w14:textId="77777777" w:rsidR="00A84123" w:rsidRPr="00F851DD" w:rsidRDefault="00A84123" w:rsidP="00066FCB">
            <w:pPr>
              <w:contextualSpacing/>
              <w:jc w:val="right"/>
            </w:pPr>
            <w:r w:rsidRPr="00F851DD">
              <w:t>0</w:t>
            </w:r>
          </w:p>
        </w:tc>
        <w:tc>
          <w:tcPr>
            <w:tcW w:w="312" w:type="pct"/>
            <w:noWrap/>
            <w:hideMark/>
          </w:tcPr>
          <w:p w14:paraId="16771374" w14:textId="77777777" w:rsidR="00A84123" w:rsidRPr="00F851DD" w:rsidRDefault="00A84123" w:rsidP="00066FCB">
            <w:pPr>
              <w:contextualSpacing/>
              <w:jc w:val="right"/>
            </w:pPr>
            <w:r w:rsidRPr="00F851DD">
              <w:t>0</w:t>
            </w:r>
          </w:p>
        </w:tc>
      </w:tr>
      <w:tr w:rsidR="00F851DD" w:rsidRPr="00F851DD" w14:paraId="50DEB56C" w14:textId="77777777" w:rsidTr="00A84123">
        <w:trPr>
          <w:trHeight w:val="315"/>
          <w:jc w:val="center"/>
        </w:trPr>
        <w:tc>
          <w:tcPr>
            <w:tcW w:w="317" w:type="pct"/>
            <w:noWrap/>
            <w:hideMark/>
          </w:tcPr>
          <w:p w14:paraId="296F6023" w14:textId="77777777" w:rsidR="00A84123" w:rsidRPr="00F851DD" w:rsidRDefault="00A84123" w:rsidP="00066FCB">
            <w:pPr>
              <w:contextualSpacing/>
              <w:jc w:val="center"/>
            </w:pPr>
            <w:r w:rsidRPr="00F851DD">
              <w:t>EB</w:t>
            </w:r>
          </w:p>
        </w:tc>
        <w:tc>
          <w:tcPr>
            <w:tcW w:w="273" w:type="pct"/>
            <w:noWrap/>
            <w:hideMark/>
          </w:tcPr>
          <w:p w14:paraId="30C7DEC8" w14:textId="77777777" w:rsidR="00A84123" w:rsidRPr="00F851DD" w:rsidRDefault="00A84123" w:rsidP="00066FCB">
            <w:pPr>
              <w:contextualSpacing/>
              <w:jc w:val="center"/>
            </w:pPr>
            <w:r w:rsidRPr="00F851DD">
              <w:t>ПЦ-174</w:t>
            </w:r>
          </w:p>
        </w:tc>
        <w:tc>
          <w:tcPr>
            <w:tcW w:w="399" w:type="pct"/>
            <w:noWrap/>
            <w:hideMark/>
          </w:tcPr>
          <w:p w14:paraId="7EBA5DBE" w14:textId="77777777" w:rsidR="00A84123" w:rsidRPr="00F851DD" w:rsidRDefault="00A84123" w:rsidP="00066FCB">
            <w:pPr>
              <w:contextualSpacing/>
              <w:jc w:val="center"/>
            </w:pPr>
            <w:r w:rsidRPr="00F851DD">
              <w:t>1943</w:t>
            </w:r>
          </w:p>
        </w:tc>
        <w:tc>
          <w:tcPr>
            <w:tcW w:w="211" w:type="pct"/>
            <w:noWrap/>
            <w:hideMark/>
          </w:tcPr>
          <w:p w14:paraId="4EAB3FFA" w14:textId="77777777" w:rsidR="00A84123" w:rsidRPr="00F851DD" w:rsidRDefault="00A84123" w:rsidP="00066FCB">
            <w:pPr>
              <w:contextualSpacing/>
              <w:jc w:val="center"/>
            </w:pPr>
            <w:r w:rsidRPr="00F851DD">
              <w:t>78</w:t>
            </w:r>
          </w:p>
        </w:tc>
        <w:tc>
          <w:tcPr>
            <w:tcW w:w="194" w:type="pct"/>
            <w:noWrap/>
            <w:hideMark/>
          </w:tcPr>
          <w:p w14:paraId="1AC240B3" w14:textId="77777777" w:rsidR="00A84123" w:rsidRPr="00F851DD" w:rsidRDefault="00A84123" w:rsidP="00066FCB">
            <w:pPr>
              <w:contextualSpacing/>
              <w:jc w:val="right"/>
            </w:pPr>
            <w:r w:rsidRPr="00F851DD">
              <w:t>Ж</w:t>
            </w:r>
          </w:p>
        </w:tc>
        <w:tc>
          <w:tcPr>
            <w:tcW w:w="232" w:type="pct"/>
            <w:noWrap/>
            <w:hideMark/>
          </w:tcPr>
          <w:p w14:paraId="2938D591" w14:textId="77777777" w:rsidR="00A84123" w:rsidRPr="00F851DD" w:rsidRDefault="00A84123" w:rsidP="00066FCB">
            <w:pPr>
              <w:contextualSpacing/>
              <w:jc w:val="right"/>
            </w:pPr>
            <w:r w:rsidRPr="00F851DD">
              <w:t>56</w:t>
            </w:r>
          </w:p>
        </w:tc>
        <w:tc>
          <w:tcPr>
            <w:tcW w:w="395" w:type="pct"/>
            <w:noWrap/>
            <w:hideMark/>
          </w:tcPr>
          <w:p w14:paraId="0465DA8B" w14:textId="77777777" w:rsidR="00A84123" w:rsidRPr="00F851DD" w:rsidRDefault="00A84123" w:rsidP="00066FCB">
            <w:pPr>
              <w:contextualSpacing/>
              <w:jc w:val="right"/>
            </w:pPr>
            <w:r w:rsidRPr="00F851DD">
              <w:t>1,57</w:t>
            </w:r>
          </w:p>
        </w:tc>
        <w:tc>
          <w:tcPr>
            <w:tcW w:w="386" w:type="pct"/>
            <w:noWrap/>
            <w:hideMark/>
          </w:tcPr>
          <w:p w14:paraId="527DC92E" w14:textId="77777777" w:rsidR="00A84123" w:rsidRPr="00F851DD" w:rsidRDefault="00A84123" w:rsidP="00066FCB">
            <w:pPr>
              <w:contextualSpacing/>
              <w:jc w:val="right"/>
            </w:pPr>
            <w:r w:rsidRPr="00F851DD">
              <w:t>0,120</w:t>
            </w:r>
          </w:p>
        </w:tc>
        <w:tc>
          <w:tcPr>
            <w:tcW w:w="386" w:type="pct"/>
            <w:noWrap/>
            <w:hideMark/>
          </w:tcPr>
          <w:p w14:paraId="3E9BDCE0" w14:textId="77777777" w:rsidR="00A84123" w:rsidRPr="00F851DD" w:rsidRDefault="00A84123" w:rsidP="00066FCB">
            <w:pPr>
              <w:contextualSpacing/>
              <w:jc w:val="right"/>
            </w:pPr>
            <w:r w:rsidRPr="00F851DD">
              <w:t>0,253</w:t>
            </w:r>
          </w:p>
        </w:tc>
        <w:tc>
          <w:tcPr>
            <w:tcW w:w="334" w:type="pct"/>
          </w:tcPr>
          <w:p w14:paraId="10787572" w14:textId="77777777" w:rsidR="00A84123" w:rsidRPr="00F851DD" w:rsidRDefault="00A84123" w:rsidP="00066FCB">
            <w:pPr>
              <w:contextualSpacing/>
              <w:jc w:val="right"/>
            </w:pPr>
          </w:p>
        </w:tc>
        <w:tc>
          <w:tcPr>
            <w:tcW w:w="334" w:type="pct"/>
            <w:noWrap/>
            <w:hideMark/>
          </w:tcPr>
          <w:p w14:paraId="7C755E2E" w14:textId="25357FE7" w:rsidR="00A84123" w:rsidRPr="00F851DD" w:rsidRDefault="00A84123" w:rsidP="00066FCB">
            <w:pPr>
              <w:contextualSpacing/>
              <w:jc w:val="right"/>
            </w:pPr>
            <w:r w:rsidRPr="00F851DD">
              <w:t>2</w:t>
            </w:r>
          </w:p>
        </w:tc>
        <w:tc>
          <w:tcPr>
            <w:tcW w:w="462" w:type="pct"/>
            <w:noWrap/>
            <w:hideMark/>
          </w:tcPr>
          <w:p w14:paraId="3DAAFEA0" w14:textId="77777777" w:rsidR="00A84123" w:rsidRPr="00F851DD" w:rsidRDefault="00A84123" w:rsidP="00066FCB">
            <w:pPr>
              <w:contextualSpacing/>
              <w:jc w:val="right"/>
            </w:pPr>
            <w:r w:rsidRPr="00F851DD">
              <w:t>0</w:t>
            </w:r>
          </w:p>
        </w:tc>
        <w:tc>
          <w:tcPr>
            <w:tcW w:w="479" w:type="pct"/>
            <w:noWrap/>
            <w:hideMark/>
          </w:tcPr>
          <w:p w14:paraId="63F719F6" w14:textId="77777777" w:rsidR="00A84123" w:rsidRPr="00F851DD" w:rsidRDefault="00A84123" w:rsidP="00066FCB">
            <w:pPr>
              <w:contextualSpacing/>
              <w:jc w:val="right"/>
            </w:pPr>
            <w:r w:rsidRPr="00F851DD">
              <w:t>1</w:t>
            </w:r>
          </w:p>
        </w:tc>
        <w:tc>
          <w:tcPr>
            <w:tcW w:w="286" w:type="pct"/>
            <w:noWrap/>
            <w:hideMark/>
          </w:tcPr>
          <w:p w14:paraId="19ABEA68" w14:textId="77777777" w:rsidR="00A84123" w:rsidRPr="00F851DD" w:rsidRDefault="00A84123" w:rsidP="00066FCB">
            <w:pPr>
              <w:contextualSpacing/>
              <w:jc w:val="right"/>
            </w:pPr>
            <w:r w:rsidRPr="00F851DD">
              <w:t>0</w:t>
            </w:r>
          </w:p>
        </w:tc>
        <w:tc>
          <w:tcPr>
            <w:tcW w:w="312" w:type="pct"/>
            <w:noWrap/>
            <w:hideMark/>
          </w:tcPr>
          <w:p w14:paraId="734C4ACE" w14:textId="77777777" w:rsidR="00A84123" w:rsidRPr="00F851DD" w:rsidRDefault="00A84123" w:rsidP="00066FCB">
            <w:pPr>
              <w:contextualSpacing/>
              <w:jc w:val="right"/>
            </w:pPr>
            <w:r w:rsidRPr="00F851DD">
              <w:t>0</w:t>
            </w:r>
          </w:p>
        </w:tc>
      </w:tr>
      <w:tr w:rsidR="00F851DD" w:rsidRPr="00F851DD" w14:paraId="785A26A9" w14:textId="77777777" w:rsidTr="00A84123">
        <w:trPr>
          <w:trHeight w:val="315"/>
          <w:jc w:val="center"/>
        </w:trPr>
        <w:tc>
          <w:tcPr>
            <w:tcW w:w="317" w:type="pct"/>
            <w:noWrap/>
            <w:hideMark/>
          </w:tcPr>
          <w:p w14:paraId="0AE2E25B" w14:textId="77777777" w:rsidR="00A84123" w:rsidRPr="00F851DD" w:rsidRDefault="00A84123" w:rsidP="00066FCB">
            <w:pPr>
              <w:contextualSpacing/>
              <w:jc w:val="center"/>
            </w:pPr>
            <w:r w:rsidRPr="00F851DD">
              <w:t>EB</w:t>
            </w:r>
          </w:p>
        </w:tc>
        <w:tc>
          <w:tcPr>
            <w:tcW w:w="273" w:type="pct"/>
            <w:noWrap/>
            <w:hideMark/>
          </w:tcPr>
          <w:p w14:paraId="3D1262AC" w14:textId="77777777" w:rsidR="00A84123" w:rsidRPr="00F851DD" w:rsidRDefault="00A84123" w:rsidP="00066FCB">
            <w:pPr>
              <w:contextualSpacing/>
              <w:jc w:val="center"/>
            </w:pPr>
            <w:r w:rsidRPr="00F851DD">
              <w:t>ПЦ-176</w:t>
            </w:r>
          </w:p>
        </w:tc>
        <w:tc>
          <w:tcPr>
            <w:tcW w:w="399" w:type="pct"/>
            <w:noWrap/>
            <w:hideMark/>
          </w:tcPr>
          <w:p w14:paraId="0560415F" w14:textId="77777777" w:rsidR="00A84123" w:rsidRPr="00F851DD" w:rsidRDefault="00A84123" w:rsidP="00066FCB">
            <w:pPr>
              <w:contextualSpacing/>
              <w:jc w:val="center"/>
            </w:pPr>
            <w:r w:rsidRPr="00F851DD">
              <w:t>1964</w:t>
            </w:r>
          </w:p>
        </w:tc>
        <w:tc>
          <w:tcPr>
            <w:tcW w:w="211" w:type="pct"/>
            <w:noWrap/>
            <w:hideMark/>
          </w:tcPr>
          <w:p w14:paraId="58B887AB" w14:textId="77777777" w:rsidR="00A84123" w:rsidRPr="00F851DD" w:rsidRDefault="00A84123" w:rsidP="00066FCB">
            <w:pPr>
              <w:contextualSpacing/>
              <w:jc w:val="center"/>
            </w:pPr>
            <w:r w:rsidRPr="00F851DD">
              <w:t>57</w:t>
            </w:r>
          </w:p>
        </w:tc>
        <w:tc>
          <w:tcPr>
            <w:tcW w:w="194" w:type="pct"/>
            <w:noWrap/>
            <w:hideMark/>
          </w:tcPr>
          <w:p w14:paraId="3A3980C4" w14:textId="77777777" w:rsidR="00A84123" w:rsidRPr="00F851DD" w:rsidRDefault="00A84123" w:rsidP="00066FCB">
            <w:pPr>
              <w:contextualSpacing/>
              <w:jc w:val="right"/>
            </w:pPr>
            <w:r w:rsidRPr="00F851DD">
              <w:t>Ж</w:t>
            </w:r>
          </w:p>
        </w:tc>
        <w:tc>
          <w:tcPr>
            <w:tcW w:w="232" w:type="pct"/>
            <w:noWrap/>
            <w:hideMark/>
          </w:tcPr>
          <w:p w14:paraId="4B0DAA48" w14:textId="77777777" w:rsidR="00A84123" w:rsidRPr="00F851DD" w:rsidRDefault="00A84123" w:rsidP="00066FCB">
            <w:pPr>
              <w:contextualSpacing/>
              <w:jc w:val="right"/>
            </w:pPr>
            <w:r w:rsidRPr="00F851DD">
              <w:t>88</w:t>
            </w:r>
          </w:p>
        </w:tc>
        <w:tc>
          <w:tcPr>
            <w:tcW w:w="395" w:type="pct"/>
            <w:noWrap/>
            <w:hideMark/>
          </w:tcPr>
          <w:p w14:paraId="664A6625" w14:textId="77777777" w:rsidR="00A84123" w:rsidRPr="00F851DD" w:rsidRDefault="00A84123" w:rsidP="00066FCB">
            <w:pPr>
              <w:contextualSpacing/>
              <w:jc w:val="right"/>
            </w:pPr>
            <w:r w:rsidRPr="00F851DD">
              <w:t>2,29</w:t>
            </w:r>
          </w:p>
        </w:tc>
        <w:tc>
          <w:tcPr>
            <w:tcW w:w="386" w:type="pct"/>
            <w:noWrap/>
            <w:hideMark/>
          </w:tcPr>
          <w:p w14:paraId="4F3D790D" w14:textId="77777777" w:rsidR="00A84123" w:rsidRPr="00F851DD" w:rsidRDefault="00A84123" w:rsidP="00066FCB">
            <w:pPr>
              <w:contextualSpacing/>
              <w:jc w:val="right"/>
            </w:pPr>
            <w:r w:rsidRPr="00F851DD">
              <w:t>0,085</w:t>
            </w:r>
          </w:p>
        </w:tc>
        <w:tc>
          <w:tcPr>
            <w:tcW w:w="386" w:type="pct"/>
            <w:noWrap/>
            <w:hideMark/>
          </w:tcPr>
          <w:p w14:paraId="0459B8E0" w14:textId="77777777" w:rsidR="00A84123" w:rsidRPr="00F851DD" w:rsidRDefault="00A84123" w:rsidP="00066FCB">
            <w:pPr>
              <w:contextualSpacing/>
              <w:jc w:val="right"/>
            </w:pPr>
            <w:r w:rsidRPr="00F851DD">
              <w:t>1,024</w:t>
            </w:r>
          </w:p>
        </w:tc>
        <w:tc>
          <w:tcPr>
            <w:tcW w:w="334" w:type="pct"/>
          </w:tcPr>
          <w:p w14:paraId="0A8B4BA6" w14:textId="77777777" w:rsidR="00A84123" w:rsidRPr="00F851DD" w:rsidRDefault="00A84123" w:rsidP="00066FCB">
            <w:pPr>
              <w:contextualSpacing/>
              <w:jc w:val="right"/>
            </w:pPr>
          </w:p>
        </w:tc>
        <w:tc>
          <w:tcPr>
            <w:tcW w:w="334" w:type="pct"/>
            <w:noWrap/>
            <w:hideMark/>
          </w:tcPr>
          <w:p w14:paraId="011611FE" w14:textId="783E568D" w:rsidR="00A84123" w:rsidRPr="00F851DD" w:rsidRDefault="00A84123" w:rsidP="00066FCB">
            <w:pPr>
              <w:contextualSpacing/>
              <w:jc w:val="right"/>
            </w:pPr>
            <w:r w:rsidRPr="00F851DD">
              <w:t>2</w:t>
            </w:r>
          </w:p>
        </w:tc>
        <w:tc>
          <w:tcPr>
            <w:tcW w:w="462" w:type="pct"/>
            <w:noWrap/>
            <w:hideMark/>
          </w:tcPr>
          <w:p w14:paraId="46BCDB9F" w14:textId="77777777" w:rsidR="00A84123" w:rsidRPr="00F851DD" w:rsidRDefault="00A84123" w:rsidP="00066FCB">
            <w:pPr>
              <w:contextualSpacing/>
              <w:jc w:val="right"/>
            </w:pPr>
            <w:r w:rsidRPr="00F851DD">
              <w:t>0</w:t>
            </w:r>
          </w:p>
        </w:tc>
        <w:tc>
          <w:tcPr>
            <w:tcW w:w="479" w:type="pct"/>
            <w:noWrap/>
            <w:hideMark/>
          </w:tcPr>
          <w:p w14:paraId="56422BE4" w14:textId="77777777" w:rsidR="00A84123" w:rsidRPr="00F851DD" w:rsidRDefault="00A84123" w:rsidP="00066FCB">
            <w:pPr>
              <w:contextualSpacing/>
              <w:jc w:val="right"/>
            </w:pPr>
            <w:r w:rsidRPr="00F851DD">
              <w:t>0</w:t>
            </w:r>
          </w:p>
        </w:tc>
        <w:tc>
          <w:tcPr>
            <w:tcW w:w="286" w:type="pct"/>
            <w:noWrap/>
            <w:hideMark/>
          </w:tcPr>
          <w:p w14:paraId="439AB9EC" w14:textId="77777777" w:rsidR="00A84123" w:rsidRPr="00F851DD" w:rsidRDefault="00A84123" w:rsidP="00066FCB">
            <w:pPr>
              <w:contextualSpacing/>
              <w:jc w:val="right"/>
            </w:pPr>
            <w:r w:rsidRPr="00F851DD">
              <w:t>0</w:t>
            </w:r>
          </w:p>
        </w:tc>
        <w:tc>
          <w:tcPr>
            <w:tcW w:w="312" w:type="pct"/>
            <w:noWrap/>
            <w:hideMark/>
          </w:tcPr>
          <w:p w14:paraId="21DB6263" w14:textId="77777777" w:rsidR="00A84123" w:rsidRPr="00F851DD" w:rsidRDefault="00A84123" w:rsidP="00066FCB">
            <w:pPr>
              <w:contextualSpacing/>
              <w:jc w:val="right"/>
            </w:pPr>
            <w:r w:rsidRPr="00F851DD">
              <w:t>0</w:t>
            </w:r>
          </w:p>
        </w:tc>
      </w:tr>
      <w:tr w:rsidR="00F851DD" w:rsidRPr="00F851DD" w14:paraId="0B520596" w14:textId="77777777" w:rsidTr="00A84123">
        <w:trPr>
          <w:trHeight w:val="315"/>
          <w:jc w:val="center"/>
        </w:trPr>
        <w:tc>
          <w:tcPr>
            <w:tcW w:w="317" w:type="pct"/>
            <w:noWrap/>
            <w:hideMark/>
          </w:tcPr>
          <w:p w14:paraId="358A122A" w14:textId="77777777" w:rsidR="00A84123" w:rsidRPr="00F851DD" w:rsidRDefault="00A84123" w:rsidP="00066FCB">
            <w:pPr>
              <w:contextualSpacing/>
              <w:jc w:val="center"/>
            </w:pPr>
            <w:r w:rsidRPr="00F851DD">
              <w:t>EB</w:t>
            </w:r>
          </w:p>
        </w:tc>
        <w:tc>
          <w:tcPr>
            <w:tcW w:w="273" w:type="pct"/>
            <w:noWrap/>
            <w:hideMark/>
          </w:tcPr>
          <w:p w14:paraId="0CE796F9" w14:textId="77777777" w:rsidR="00A84123" w:rsidRPr="00F851DD" w:rsidRDefault="00A84123" w:rsidP="00066FCB">
            <w:pPr>
              <w:contextualSpacing/>
              <w:jc w:val="center"/>
            </w:pPr>
            <w:r w:rsidRPr="00F851DD">
              <w:t>ПЦ-177</w:t>
            </w:r>
          </w:p>
        </w:tc>
        <w:tc>
          <w:tcPr>
            <w:tcW w:w="399" w:type="pct"/>
            <w:noWrap/>
            <w:hideMark/>
          </w:tcPr>
          <w:p w14:paraId="2B978D66" w14:textId="77777777" w:rsidR="00A84123" w:rsidRPr="00F851DD" w:rsidRDefault="00A84123" w:rsidP="00066FCB">
            <w:pPr>
              <w:contextualSpacing/>
              <w:jc w:val="center"/>
            </w:pPr>
            <w:r w:rsidRPr="00F851DD">
              <w:t>1975</w:t>
            </w:r>
          </w:p>
        </w:tc>
        <w:tc>
          <w:tcPr>
            <w:tcW w:w="211" w:type="pct"/>
            <w:noWrap/>
            <w:hideMark/>
          </w:tcPr>
          <w:p w14:paraId="70184BB5" w14:textId="77777777" w:rsidR="00A84123" w:rsidRPr="00F851DD" w:rsidRDefault="00A84123" w:rsidP="00066FCB">
            <w:pPr>
              <w:contextualSpacing/>
              <w:jc w:val="center"/>
            </w:pPr>
            <w:r w:rsidRPr="00F851DD">
              <w:t>46</w:t>
            </w:r>
          </w:p>
        </w:tc>
        <w:tc>
          <w:tcPr>
            <w:tcW w:w="194" w:type="pct"/>
            <w:noWrap/>
            <w:hideMark/>
          </w:tcPr>
          <w:p w14:paraId="6F1D4DCC" w14:textId="77777777" w:rsidR="00A84123" w:rsidRPr="00F851DD" w:rsidRDefault="00A84123" w:rsidP="00066FCB">
            <w:pPr>
              <w:contextualSpacing/>
              <w:jc w:val="right"/>
            </w:pPr>
            <w:r w:rsidRPr="00F851DD">
              <w:t>Ж</w:t>
            </w:r>
          </w:p>
        </w:tc>
        <w:tc>
          <w:tcPr>
            <w:tcW w:w="232" w:type="pct"/>
            <w:noWrap/>
            <w:hideMark/>
          </w:tcPr>
          <w:p w14:paraId="523E6C71" w14:textId="77777777" w:rsidR="00A84123" w:rsidRPr="00F851DD" w:rsidRDefault="00A84123" w:rsidP="00066FCB">
            <w:pPr>
              <w:contextualSpacing/>
              <w:jc w:val="right"/>
            </w:pPr>
            <w:r w:rsidRPr="00F851DD">
              <w:t>67</w:t>
            </w:r>
          </w:p>
        </w:tc>
        <w:tc>
          <w:tcPr>
            <w:tcW w:w="395" w:type="pct"/>
            <w:noWrap/>
            <w:hideMark/>
          </w:tcPr>
          <w:p w14:paraId="3FD30318" w14:textId="77777777" w:rsidR="00A84123" w:rsidRPr="00F851DD" w:rsidRDefault="00A84123" w:rsidP="00066FCB">
            <w:pPr>
              <w:contextualSpacing/>
              <w:jc w:val="right"/>
            </w:pPr>
            <w:r w:rsidRPr="00F851DD">
              <w:t>0,57</w:t>
            </w:r>
          </w:p>
        </w:tc>
        <w:tc>
          <w:tcPr>
            <w:tcW w:w="386" w:type="pct"/>
            <w:noWrap/>
            <w:hideMark/>
          </w:tcPr>
          <w:p w14:paraId="1D2A739B" w14:textId="77777777" w:rsidR="00A84123" w:rsidRPr="00F851DD" w:rsidRDefault="00A84123" w:rsidP="00066FCB">
            <w:pPr>
              <w:contextualSpacing/>
              <w:jc w:val="right"/>
            </w:pPr>
            <w:r w:rsidRPr="00F851DD">
              <w:t>0,009</w:t>
            </w:r>
          </w:p>
        </w:tc>
        <w:tc>
          <w:tcPr>
            <w:tcW w:w="386" w:type="pct"/>
            <w:noWrap/>
            <w:hideMark/>
          </w:tcPr>
          <w:p w14:paraId="00A1CA85" w14:textId="77777777" w:rsidR="00A84123" w:rsidRPr="00F851DD" w:rsidRDefault="00A84123" w:rsidP="00066FCB">
            <w:pPr>
              <w:contextualSpacing/>
              <w:jc w:val="right"/>
            </w:pPr>
            <w:r w:rsidRPr="00F851DD">
              <w:t>0,326</w:t>
            </w:r>
          </w:p>
        </w:tc>
        <w:tc>
          <w:tcPr>
            <w:tcW w:w="334" w:type="pct"/>
          </w:tcPr>
          <w:p w14:paraId="1D6E9F32" w14:textId="77777777" w:rsidR="00A84123" w:rsidRPr="00F851DD" w:rsidRDefault="00A84123" w:rsidP="00066FCB">
            <w:pPr>
              <w:contextualSpacing/>
              <w:jc w:val="right"/>
            </w:pPr>
          </w:p>
        </w:tc>
        <w:tc>
          <w:tcPr>
            <w:tcW w:w="334" w:type="pct"/>
            <w:noWrap/>
            <w:hideMark/>
          </w:tcPr>
          <w:p w14:paraId="59E2EF30" w14:textId="1CE1CC7D" w:rsidR="00A84123" w:rsidRPr="00F851DD" w:rsidRDefault="00A84123" w:rsidP="00066FCB">
            <w:pPr>
              <w:contextualSpacing/>
              <w:jc w:val="right"/>
            </w:pPr>
            <w:r w:rsidRPr="00F851DD">
              <w:t>2</w:t>
            </w:r>
          </w:p>
        </w:tc>
        <w:tc>
          <w:tcPr>
            <w:tcW w:w="462" w:type="pct"/>
            <w:noWrap/>
            <w:hideMark/>
          </w:tcPr>
          <w:p w14:paraId="71FED7FB" w14:textId="77777777" w:rsidR="00A84123" w:rsidRPr="00F851DD" w:rsidRDefault="00A84123" w:rsidP="00066FCB">
            <w:pPr>
              <w:contextualSpacing/>
              <w:jc w:val="right"/>
            </w:pPr>
            <w:r w:rsidRPr="00F851DD">
              <w:t>0</w:t>
            </w:r>
          </w:p>
        </w:tc>
        <w:tc>
          <w:tcPr>
            <w:tcW w:w="479" w:type="pct"/>
            <w:noWrap/>
            <w:hideMark/>
          </w:tcPr>
          <w:p w14:paraId="58B0B1CB" w14:textId="77777777" w:rsidR="00A84123" w:rsidRPr="00F851DD" w:rsidRDefault="00A84123" w:rsidP="00066FCB">
            <w:pPr>
              <w:contextualSpacing/>
              <w:jc w:val="right"/>
            </w:pPr>
            <w:r w:rsidRPr="00F851DD">
              <w:t>0</w:t>
            </w:r>
          </w:p>
        </w:tc>
        <w:tc>
          <w:tcPr>
            <w:tcW w:w="286" w:type="pct"/>
            <w:noWrap/>
            <w:hideMark/>
          </w:tcPr>
          <w:p w14:paraId="0DA18B18" w14:textId="77777777" w:rsidR="00A84123" w:rsidRPr="00F851DD" w:rsidRDefault="00A84123" w:rsidP="00066FCB">
            <w:pPr>
              <w:contextualSpacing/>
              <w:jc w:val="right"/>
            </w:pPr>
            <w:r w:rsidRPr="00F851DD">
              <w:t>0</w:t>
            </w:r>
          </w:p>
        </w:tc>
        <w:tc>
          <w:tcPr>
            <w:tcW w:w="312" w:type="pct"/>
            <w:noWrap/>
            <w:hideMark/>
          </w:tcPr>
          <w:p w14:paraId="0961E31A" w14:textId="77777777" w:rsidR="00A84123" w:rsidRPr="00F851DD" w:rsidRDefault="00A84123" w:rsidP="00066FCB">
            <w:pPr>
              <w:contextualSpacing/>
              <w:jc w:val="right"/>
            </w:pPr>
            <w:r w:rsidRPr="00F851DD">
              <w:t>0</w:t>
            </w:r>
          </w:p>
        </w:tc>
      </w:tr>
      <w:tr w:rsidR="00F851DD" w:rsidRPr="00F851DD" w14:paraId="0CC6A5BC" w14:textId="77777777" w:rsidTr="00A84123">
        <w:trPr>
          <w:trHeight w:val="315"/>
          <w:jc w:val="center"/>
        </w:trPr>
        <w:tc>
          <w:tcPr>
            <w:tcW w:w="317" w:type="pct"/>
            <w:noWrap/>
            <w:hideMark/>
          </w:tcPr>
          <w:p w14:paraId="64ACF440" w14:textId="77777777" w:rsidR="00A84123" w:rsidRPr="00F851DD" w:rsidRDefault="00A84123" w:rsidP="00066FCB">
            <w:pPr>
              <w:contextualSpacing/>
              <w:jc w:val="center"/>
            </w:pPr>
            <w:r w:rsidRPr="00F851DD">
              <w:t>EB</w:t>
            </w:r>
          </w:p>
        </w:tc>
        <w:tc>
          <w:tcPr>
            <w:tcW w:w="273" w:type="pct"/>
            <w:noWrap/>
            <w:hideMark/>
          </w:tcPr>
          <w:p w14:paraId="5A233442" w14:textId="77777777" w:rsidR="00A84123" w:rsidRPr="00F851DD" w:rsidRDefault="00A84123" w:rsidP="00066FCB">
            <w:pPr>
              <w:contextualSpacing/>
              <w:jc w:val="center"/>
            </w:pPr>
            <w:r w:rsidRPr="00F851DD">
              <w:t>ПЦ-179</w:t>
            </w:r>
          </w:p>
        </w:tc>
        <w:tc>
          <w:tcPr>
            <w:tcW w:w="399" w:type="pct"/>
            <w:noWrap/>
            <w:hideMark/>
          </w:tcPr>
          <w:p w14:paraId="1398AF3B" w14:textId="77777777" w:rsidR="00A84123" w:rsidRPr="00F851DD" w:rsidRDefault="00A84123" w:rsidP="00066FCB">
            <w:pPr>
              <w:contextualSpacing/>
              <w:jc w:val="center"/>
            </w:pPr>
            <w:r w:rsidRPr="00F851DD">
              <w:t>1981</w:t>
            </w:r>
          </w:p>
        </w:tc>
        <w:tc>
          <w:tcPr>
            <w:tcW w:w="211" w:type="pct"/>
            <w:noWrap/>
            <w:hideMark/>
          </w:tcPr>
          <w:p w14:paraId="63872972" w14:textId="77777777" w:rsidR="00A84123" w:rsidRPr="00F851DD" w:rsidRDefault="00A84123" w:rsidP="00066FCB">
            <w:pPr>
              <w:contextualSpacing/>
              <w:jc w:val="center"/>
            </w:pPr>
            <w:r w:rsidRPr="00F851DD">
              <w:t>40</w:t>
            </w:r>
          </w:p>
        </w:tc>
        <w:tc>
          <w:tcPr>
            <w:tcW w:w="194" w:type="pct"/>
            <w:noWrap/>
            <w:hideMark/>
          </w:tcPr>
          <w:p w14:paraId="534DF166" w14:textId="77777777" w:rsidR="00A84123" w:rsidRPr="00F851DD" w:rsidRDefault="00A84123" w:rsidP="00066FCB">
            <w:pPr>
              <w:contextualSpacing/>
              <w:jc w:val="right"/>
            </w:pPr>
            <w:r w:rsidRPr="00F851DD">
              <w:t>Ж</w:t>
            </w:r>
          </w:p>
        </w:tc>
        <w:tc>
          <w:tcPr>
            <w:tcW w:w="232" w:type="pct"/>
            <w:noWrap/>
            <w:hideMark/>
          </w:tcPr>
          <w:p w14:paraId="7032C0FA" w14:textId="77777777" w:rsidR="00A84123" w:rsidRPr="00F851DD" w:rsidRDefault="00A84123" w:rsidP="00066FCB">
            <w:pPr>
              <w:contextualSpacing/>
              <w:jc w:val="right"/>
            </w:pPr>
            <w:r w:rsidRPr="00F851DD">
              <w:t>76</w:t>
            </w:r>
          </w:p>
        </w:tc>
        <w:tc>
          <w:tcPr>
            <w:tcW w:w="395" w:type="pct"/>
            <w:noWrap/>
            <w:hideMark/>
          </w:tcPr>
          <w:p w14:paraId="66221860" w14:textId="77777777" w:rsidR="00A84123" w:rsidRPr="00F851DD" w:rsidRDefault="00A84123" w:rsidP="00066FCB">
            <w:pPr>
              <w:contextualSpacing/>
              <w:jc w:val="right"/>
            </w:pPr>
            <w:r w:rsidRPr="00F851DD">
              <w:t>1,43</w:t>
            </w:r>
          </w:p>
        </w:tc>
        <w:tc>
          <w:tcPr>
            <w:tcW w:w="386" w:type="pct"/>
            <w:noWrap/>
            <w:hideMark/>
          </w:tcPr>
          <w:p w14:paraId="450E07E5" w14:textId="77777777" w:rsidR="00A84123" w:rsidRPr="00F851DD" w:rsidRDefault="00A84123" w:rsidP="00066FCB">
            <w:pPr>
              <w:contextualSpacing/>
              <w:jc w:val="right"/>
            </w:pPr>
            <w:r w:rsidRPr="00F851DD">
              <w:t>0,033</w:t>
            </w:r>
          </w:p>
        </w:tc>
        <w:tc>
          <w:tcPr>
            <w:tcW w:w="386" w:type="pct"/>
            <w:noWrap/>
            <w:hideMark/>
          </w:tcPr>
          <w:p w14:paraId="4651C10B" w14:textId="77777777" w:rsidR="00A84123" w:rsidRPr="00F851DD" w:rsidRDefault="00A84123" w:rsidP="00066FCB">
            <w:pPr>
              <w:contextualSpacing/>
              <w:jc w:val="right"/>
            </w:pPr>
            <w:r w:rsidRPr="00F851DD">
              <w:t>0,999</w:t>
            </w:r>
          </w:p>
        </w:tc>
        <w:tc>
          <w:tcPr>
            <w:tcW w:w="334" w:type="pct"/>
          </w:tcPr>
          <w:p w14:paraId="59104879" w14:textId="77777777" w:rsidR="00A84123" w:rsidRPr="00F851DD" w:rsidRDefault="00A84123" w:rsidP="00066FCB">
            <w:pPr>
              <w:contextualSpacing/>
              <w:jc w:val="right"/>
            </w:pPr>
          </w:p>
        </w:tc>
        <w:tc>
          <w:tcPr>
            <w:tcW w:w="334" w:type="pct"/>
            <w:noWrap/>
            <w:hideMark/>
          </w:tcPr>
          <w:p w14:paraId="4967AF91" w14:textId="37DDF517" w:rsidR="00A84123" w:rsidRPr="00F851DD" w:rsidRDefault="00A84123" w:rsidP="00066FCB">
            <w:pPr>
              <w:contextualSpacing/>
              <w:jc w:val="right"/>
            </w:pPr>
            <w:r w:rsidRPr="00F851DD">
              <w:t>1</w:t>
            </w:r>
          </w:p>
        </w:tc>
        <w:tc>
          <w:tcPr>
            <w:tcW w:w="462" w:type="pct"/>
            <w:noWrap/>
            <w:hideMark/>
          </w:tcPr>
          <w:p w14:paraId="29C72F16" w14:textId="77777777" w:rsidR="00A84123" w:rsidRPr="00F851DD" w:rsidRDefault="00A84123" w:rsidP="00066FCB">
            <w:pPr>
              <w:contextualSpacing/>
              <w:jc w:val="right"/>
            </w:pPr>
            <w:r w:rsidRPr="00F851DD">
              <w:t>1</w:t>
            </w:r>
          </w:p>
        </w:tc>
        <w:tc>
          <w:tcPr>
            <w:tcW w:w="479" w:type="pct"/>
            <w:noWrap/>
            <w:hideMark/>
          </w:tcPr>
          <w:p w14:paraId="59661790" w14:textId="77777777" w:rsidR="00A84123" w:rsidRPr="00F851DD" w:rsidRDefault="00A84123" w:rsidP="00066FCB">
            <w:pPr>
              <w:contextualSpacing/>
              <w:jc w:val="right"/>
            </w:pPr>
            <w:r w:rsidRPr="00F851DD">
              <w:t>0</w:t>
            </w:r>
          </w:p>
        </w:tc>
        <w:tc>
          <w:tcPr>
            <w:tcW w:w="286" w:type="pct"/>
            <w:noWrap/>
            <w:hideMark/>
          </w:tcPr>
          <w:p w14:paraId="3CA2CE79" w14:textId="77777777" w:rsidR="00A84123" w:rsidRPr="00F851DD" w:rsidRDefault="00A84123" w:rsidP="00066FCB">
            <w:pPr>
              <w:contextualSpacing/>
              <w:jc w:val="right"/>
            </w:pPr>
            <w:r w:rsidRPr="00F851DD">
              <w:t>0</w:t>
            </w:r>
          </w:p>
        </w:tc>
        <w:tc>
          <w:tcPr>
            <w:tcW w:w="312" w:type="pct"/>
            <w:noWrap/>
            <w:hideMark/>
          </w:tcPr>
          <w:p w14:paraId="4CD7C5A8" w14:textId="77777777" w:rsidR="00A84123" w:rsidRPr="00F851DD" w:rsidRDefault="00A84123" w:rsidP="00066FCB">
            <w:pPr>
              <w:contextualSpacing/>
              <w:jc w:val="right"/>
            </w:pPr>
            <w:r w:rsidRPr="00F851DD">
              <w:t>0</w:t>
            </w:r>
          </w:p>
        </w:tc>
      </w:tr>
      <w:tr w:rsidR="00F851DD" w:rsidRPr="00F851DD" w14:paraId="05B90083" w14:textId="77777777" w:rsidTr="00A84123">
        <w:trPr>
          <w:trHeight w:val="315"/>
          <w:jc w:val="center"/>
        </w:trPr>
        <w:tc>
          <w:tcPr>
            <w:tcW w:w="317" w:type="pct"/>
            <w:noWrap/>
            <w:hideMark/>
          </w:tcPr>
          <w:p w14:paraId="3BD0DFC2" w14:textId="77777777" w:rsidR="00A84123" w:rsidRPr="00F851DD" w:rsidRDefault="00A84123" w:rsidP="00066FCB">
            <w:pPr>
              <w:contextualSpacing/>
              <w:jc w:val="center"/>
            </w:pPr>
            <w:r w:rsidRPr="00F851DD">
              <w:t>EB</w:t>
            </w:r>
          </w:p>
        </w:tc>
        <w:tc>
          <w:tcPr>
            <w:tcW w:w="273" w:type="pct"/>
            <w:noWrap/>
            <w:hideMark/>
          </w:tcPr>
          <w:p w14:paraId="5724F3BC" w14:textId="77777777" w:rsidR="00A84123" w:rsidRPr="00F851DD" w:rsidRDefault="00A84123" w:rsidP="00066FCB">
            <w:pPr>
              <w:contextualSpacing/>
              <w:jc w:val="center"/>
            </w:pPr>
            <w:r w:rsidRPr="00F851DD">
              <w:t>ПЦ-182</w:t>
            </w:r>
          </w:p>
        </w:tc>
        <w:tc>
          <w:tcPr>
            <w:tcW w:w="399" w:type="pct"/>
            <w:noWrap/>
            <w:hideMark/>
          </w:tcPr>
          <w:p w14:paraId="3FA76078" w14:textId="77777777" w:rsidR="00A84123" w:rsidRPr="00F851DD" w:rsidRDefault="00A84123" w:rsidP="00066FCB">
            <w:pPr>
              <w:contextualSpacing/>
              <w:jc w:val="center"/>
            </w:pPr>
            <w:r w:rsidRPr="00F851DD">
              <w:t>1998</w:t>
            </w:r>
          </w:p>
        </w:tc>
        <w:tc>
          <w:tcPr>
            <w:tcW w:w="211" w:type="pct"/>
            <w:noWrap/>
            <w:hideMark/>
          </w:tcPr>
          <w:p w14:paraId="132CA806" w14:textId="77777777" w:rsidR="00A84123" w:rsidRPr="00F851DD" w:rsidRDefault="00A84123" w:rsidP="00066FCB">
            <w:pPr>
              <w:contextualSpacing/>
              <w:jc w:val="center"/>
            </w:pPr>
            <w:r w:rsidRPr="00F851DD">
              <w:t>23</w:t>
            </w:r>
          </w:p>
        </w:tc>
        <w:tc>
          <w:tcPr>
            <w:tcW w:w="194" w:type="pct"/>
            <w:noWrap/>
            <w:hideMark/>
          </w:tcPr>
          <w:p w14:paraId="3336AC26" w14:textId="77777777" w:rsidR="00A84123" w:rsidRPr="00F851DD" w:rsidRDefault="00A84123" w:rsidP="00066FCB">
            <w:pPr>
              <w:contextualSpacing/>
              <w:jc w:val="right"/>
            </w:pPr>
            <w:r w:rsidRPr="00F851DD">
              <w:t>М</w:t>
            </w:r>
          </w:p>
        </w:tc>
        <w:tc>
          <w:tcPr>
            <w:tcW w:w="232" w:type="pct"/>
            <w:noWrap/>
            <w:hideMark/>
          </w:tcPr>
          <w:p w14:paraId="5376E999" w14:textId="77777777" w:rsidR="00A84123" w:rsidRPr="00F851DD" w:rsidRDefault="00A84123" w:rsidP="00066FCB">
            <w:pPr>
              <w:contextualSpacing/>
              <w:jc w:val="right"/>
            </w:pPr>
            <w:r w:rsidRPr="00F851DD">
              <w:t>75</w:t>
            </w:r>
          </w:p>
        </w:tc>
        <w:tc>
          <w:tcPr>
            <w:tcW w:w="395" w:type="pct"/>
            <w:noWrap/>
            <w:hideMark/>
          </w:tcPr>
          <w:p w14:paraId="13EC6A7A" w14:textId="77777777" w:rsidR="00A84123" w:rsidRPr="00F851DD" w:rsidRDefault="00A84123" w:rsidP="00066FCB">
            <w:pPr>
              <w:contextualSpacing/>
              <w:jc w:val="right"/>
            </w:pPr>
            <w:r w:rsidRPr="00F851DD">
              <w:t>1,14</w:t>
            </w:r>
          </w:p>
        </w:tc>
        <w:tc>
          <w:tcPr>
            <w:tcW w:w="386" w:type="pct"/>
            <w:noWrap/>
            <w:hideMark/>
          </w:tcPr>
          <w:p w14:paraId="6FBD8044" w14:textId="77777777" w:rsidR="00A84123" w:rsidRPr="00F851DD" w:rsidRDefault="00A84123" w:rsidP="00066FCB">
            <w:pPr>
              <w:contextualSpacing/>
              <w:jc w:val="right"/>
            </w:pPr>
            <w:r w:rsidRPr="00F851DD">
              <w:t>0,021</w:t>
            </w:r>
          </w:p>
        </w:tc>
        <w:tc>
          <w:tcPr>
            <w:tcW w:w="386" w:type="pct"/>
            <w:noWrap/>
            <w:hideMark/>
          </w:tcPr>
          <w:p w14:paraId="53EEA883" w14:textId="77777777" w:rsidR="00A84123" w:rsidRPr="00F851DD" w:rsidRDefault="00A84123" w:rsidP="00066FCB">
            <w:pPr>
              <w:contextualSpacing/>
              <w:jc w:val="right"/>
            </w:pPr>
            <w:r w:rsidRPr="00F851DD">
              <w:t>0,254</w:t>
            </w:r>
          </w:p>
        </w:tc>
        <w:tc>
          <w:tcPr>
            <w:tcW w:w="334" w:type="pct"/>
          </w:tcPr>
          <w:p w14:paraId="3B990405" w14:textId="77777777" w:rsidR="00A84123" w:rsidRPr="00F851DD" w:rsidRDefault="00A84123" w:rsidP="00066FCB">
            <w:pPr>
              <w:contextualSpacing/>
              <w:jc w:val="right"/>
            </w:pPr>
          </w:p>
        </w:tc>
        <w:tc>
          <w:tcPr>
            <w:tcW w:w="334" w:type="pct"/>
            <w:noWrap/>
            <w:hideMark/>
          </w:tcPr>
          <w:p w14:paraId="05C39484" w14:textId="60B930FB" w:rsidR="00A84123" w:rsidRPr="00F851DD" w:rsidRDefault="00A84123" w:rsidP="00066FCB">
            <w:pPr>
              <w:contextualSpacing/>
              <w:jc w:val="right"/>
            </w:pPr>
            <w:r w:rsidRPr="00F851DD">
              <w:t>2</w:t>
            </w:r>
          </w:p>
        </w:tc>
        <w:tc>
          <w:tcPr>
            <w:tcW w:w="462" w:type="pct"/>
            <w:noWrap/>
            <w:hideMark/>
          </w:tcPr>
          <w:p w14:paraId="3B254726" w14:textId="77777777" w:rsidR="00A84123" w:rsidRPr="00F851DD" w:rsidRDefault="00A84123" w:rsidP="00066FCB">
            <w:pPr>
              <w:contextualSpacing/>
              <w:jc w:val="right"/>
            </w:pPr>
            <w:r w:rsidRPr="00F851DD">
              <w:t>1</w:t>
            </w:r>
          </w:p>
        </w:tc>
        <w:tc>
          <w:tcPr>
            <w:tcW w:w="479" w:type="pct"/>
            <w:noWrap/>
            <w:hideMark/>
          </w:tcPr>
          <w:p w14:paraId="20274351" w14:textId="77777777" w:rsidR="00A84123" w:rsidRPr="00F851DD" w:rsidRDefault="00A84123" w:rsidP="00066FCB">
            <w:pPr>
              <w:contextualSpacing/>
              <w:jc w:val="right"/>
            </w:pPr>
            <w:r w:rsidRPr="00F851DD">
              <w:t>1</w:t>
            </w:r>
          </w:p>
        </w:tc>
        <w:tc>
          <w:tcPr>
            <w:tcW w:w="286" w:type="pct"/>
            <w:noWrap/>
            <w:hideMark/>
          </w:tcPr>
          <w:p w14:paraId="1D4E2AFB" w14:textId="77777777" w:rsidR="00A84123" w:rsidRPr="00F851DD" w:rsidRDefault="00A84123" w:rsidP="00066FCB">
            <w:pPr>
              <w:contextualSpacing/>
              <w:jc w:val="right"/>
            </w:pPr>
            <w:r w:rsidRPr="00F851DD">
              <w:t>1</w:t>
            </w:r>
          </w:p>
        </w:tc>
        <w:tc>
          <w:tcPr>
            <w:tcW w:w="312" w:type="pct"/>
            <w:noWrap/>
            <w:hideMark/>
          </w:tcPr>
          <w:p w14:paraId="5AD3ADA2" w14:textId="77777777" w:rsidR="00A84123" w:rsidRPr="00F851DD" w:rsidRDefault="00A84123" w:rsidP="00066FCB">
            <w:pPr>
              <w:contextualSpacing/>
              <w:jc w:val="right"/>
            </w:pPr>
            <w:r w:rsidRPr="00F851DD">
              <w:t>1</w:t>
            </w:r>
          </w:p>
        </w:tc>
      </w:tr>
      <w:tr w:rsidR="00F851DD" w:rsidRPr="00F851DD" w14:paraId="0B4F8F84" w14:textId="77777777" w:rsidTr="00A84123">
        <w:trPr>
          <w:trHeight w:val="315"/>
          <w:jc w:val="center"/>
        </w:trPr>
        <w:tc>
          <w:tcPr>
            <w:tcW w:w="317" w:type="pct"/>
            <w:noWrap/>
            <w:hideMark/>
          </w:tcPr>
          <w:p w14:paraId="25556135" w14:textId="77777777" w:rsidR="00A84123" w:rsidRPr="00F851DD" w:rsidRDefault="00A84123" w:rsidP="00066FCB">
            <w:pPr>
              <w:contextualSpacing/>
              <w:jc w:val="center"/>
            </w:pPr>
            <w:r w:rsidRPr="00F851DD">
              <w:t>EB</w:t>
            </w:r>
          </w:p>
        </w:tc>
        <w:tc>
          <w:tcPr>
            <w:tcW w:w="273" w:type="pct"/>
            <w:noWrap/>
            <w:hideMark/>
          </w:tcPr>
          <w:p w14:paraId="577EE9E5" w14:textId="77777777" w:rsidR="00A84123" w:rsidRPr="00F851DD" w:rsidRDefault="00A84123" w:rsidP="00066FCB">
            <w:pPr>
              <w:contextualSpacing/>
              <w:jc w:val="center"/>
            </w:pPr>
            <w:r w:rsidRPr="00F851DD">
              <w:t>ПЦ-183</w:t>
            </w:r>
          </w:p>
        </w:tc>
        <w:tc>
          <w:tcPr>
            <w:tcW w:w="399" w:type="pct"/>
            <w:noWrap/>
            <w:hideMark/>
          </w:tcPr>
          <w:p w14:paraId="3ADFE682" w14:textId="77777777" w:rsidR="00A84123" w:rsidRPr="00F851DD" w:rsidRDefault="00A84123" w:rsidP="00066FCB">
            <w:pPr>
              <w:contextualSpacing/>
              <w:jc w:val="center"/>
            </w:pPr>
            <w:r w:rsidRPr="00F851DD">
              <w:t>1991</w:t>
            </w:r>
          </w:p>
        </w:tc>
        <w:tc>
          <w:tcPr>
            <w:tcW w:w="211" w:type="pct"/>
            <w:noWrap/>
            <w:hideMark/>
          </w:tcPr>
          <w:p w14:paraId="3A9AEDC8" w14:textId="77777777" w:rsidR="00A84123" w:rsidRPr="00F851DD" w:rsidRDefault="00A84123" w:rsidP="00066FCB">
            <w:pPr>
              <w:contextualSpacing/>
              <w:jc w:val="center"/>
            </w:pPr>
            <w:r w:rsidRPr="00F851DD">
              <w:t>30</w:t>
            </w:r>
          </w:p>
        </w:tc>
        <w:tc>
          <w:tcPr>
            <w:tcW w:w="194" w:type="pct"/>
            <w:noWrap/>
            <w:hideMark/>
          </w:tcPr>
          <w:p w14:paraId="64A0E25A" w14:textId="77777777" w:rsidR="00A84123" w:rsidRPr="00F851DD" w:rsidRDefault="00A84123" w:rsidP="00066FCB">
            <w:pPr>
              <w:contextualSpacing/>
              <w:jc w:val="right"/>
            </w:pPr>
            <w:r w:rsidRPr="00F851DD">
              <w:t>М</w:t>
            </w:r>
          </w:p>
        </w:tc>
        <w:tc>
          <w:tcPr>
            <w:tcW w:w="232" w:type="pct"/>
            <w:noWrap/>
            <w:hideMark/>
          </w:tcPr>
          <w:p w14:paraId="0B188897" w14:textId="77777777" w:rsidR="00A84123" w:rsidRPr="00F851DD" w:rsidRDefault="00A84123" w:rsidP="00066FCB">
            <w:pPr>
              <w:contextualSpacing/>
              <w:jc w:val="right"/>
            </w:pPr>
            <w:r w:rsidRPr="00F851DD">
              <w:t>73</w:t>
            </w:r>
          </w:p>
        </w:tc>
        <w:tc>
          <w:tcPr>
            <w:tcW w:w="395" w:type="pct"/>
            <w:noWrap/>
            <w:hideMark/>
          </w:tcPr>
          <w:p w14:paraId="473CBFED" w14:textId="77777777" w:rsidR="00A84123" w:rsidRPr="00F851DD" w:rsidRDefault="00A84123" w:rsidP="00066FCB">
            <w:pPr>
              <w:contextualSpacing/>
              <w:jc w:val="right"/>
            </w:pPr>
            <w:r w:rsidRPr="00F851DD">
              <w:t>1,14</w:t>
            </w:r>
          </w:p>
        </w:tc>
        <w:tc>
          <w:tcPr>
            <w:tcW w:w="386" w:type="pct"/>
            <w:noWrap/>
            <w:hideMark/>
          </w:tcPr>
          <w:p w14:paraId="009BD459" w14:textId="77777777" w:rsidR="00A84123" w:rsidRPr="00F851DD" w:rsidRDefault="00A84123" w:rsidP="00066FCB">
            <w:pPr>
              <w:contextualSpacing/>
              <w:jc w:val="right"/>
            </w:pPr>
            <w:r w:rsidRPr="00F851DD">
              <w:t>0,021</w:t>
            </w:r>
          </w:p>
        </w:tc>
        <w:tc>
          <w:tcPr>
            <w:tcW w:w="386" w:type="pct"/>
            <w:noWrap/>
            <w:hideMark/>
          </w:tcPr>
          <w:p w14:paraId="752E075C" w14:textId="77777777" w:rsidR="00A84123" w:rsidRPr="00F851DD" w:rsidRDefault="00A84123" w:rsidP="00066FCB">
            <w:pPr>
              <w:contextualSpacing/>
              <w:jc w:val="right"/>
            </w:pPr>
            <w:r w:rsidRPr="00F851DD">
              <w:t>0,261</w:t>
            </w:r>
          </w:p>
        </w:tc>
        <w:tc>
          <w:tcPr>
            <w:tcW w:w="334" w:type="pct"/>
          </w:tcPr>
          <w:p w14:paraId="335D7246" w14:textId="77777777" w:rsidR="00A84123" w:rsidRPr="00F851DD" w:rsidRDefault="00A84123" w:rsidP="00066FCB">
            <w:pPr>
              <w:contextualSpacing/>
              <w:jc w:val="right"/>
            </w:pPr>
          </w:p>
        </w:tc>
        <w:tc>
          <w:tcPr>
            <w:tcW w:w="334" w:type="pct"/>
            <w:noWrap/>
            <w:hideMark/>
          </w:tcPr>
          <w:p w14:paraId="01DD5B00" w14:textId="783C10CD" w:rsidR="00A84123" w:rsidRPr="00F851DD" w:rsidRDefault="00A84123" w:rsidP="00066FCB">
            <w:pPr>
              <w:contextualSpacing/>
              <w:jc w:val="right"/>
            </w:pPr>
            <w:r w:rsidRPr="00F851DD">
              <w:t>1</w:t>
            </w:r>
          </w:p>
        </w:tc>
        <w:tc>
          <w:tcPr>
            <w:tcW w:w="462" w:type="pct"/>
            <w:noWrap/>
            <w:hideMark/>
          </w:tcPr>
          <w:p w14:paraId="23F8B058" w14:textId="77777777" w:rsidR="00A84123" w:rsidRPr="00F851DD" w:rsidRDefault="00A84123" w:rsidP="00066FCB">
            <w:pPr>
              <w:contextualSpacing/>
              <w:jc w:val="right"/>
            </w:pPr>
            <w:r w:rsidRPr="00F851DD">
              <w:t>2</w:t>
            </w:r>
          </w:p>
        </w:tc>
        <w:tc>
          <w:tcPr>
            <w:tcW w:w="479" w:type="pct"/>
            <w:noWrap/>
            <w:hideMark/>
          </w:tcPr>
          <w:p w14:paraId="1691F34B" w14:textId="77777777" w:rsidR="00A84123" w:rsidRPr="00F851DD" w:rsidRDefault="00A84123" w:rsidP="00066FCB">
            <w:pPr>
              <w:contextualSpacing/>
              <w:jc w:val="right"/>
            </w:pPr>
            <w:r w:rsidRPr="00F851DD">
              <w:t>1</w:t>
            </w:r>
          </w:p>
        </w:tc>
        <w:tc>
          <w:tcPr>
            <w:tcW w:w="286" w:type="pct"/>
            <w:noWrap/>
            <w:hideMark/>
          </w:tcPr>
          <w:p w14:paraId="782F4E1F" w14:textId="77777777" w:rsidR="00A84123" w:rsidRPr="00F851DD" w:rsidRDefault="00A84123" w:rsidP="00066FCB">
            <w:pPr>
              <w:contextualSpacing/>
              <w:jc w:val="right"/>
            </w:pPr>
            <w:r w:rsidRPr="00F851DD">
              <w:t>1</w:t>
            </w:r>
          </w:p>
        </w:tc>
        <w:tc>
          <w:tcPr>
            <w:tcW w:w="312" w:type="pct"/>
            <w:noWrap/>
            <w:hideMark/>
          </w:tcPr>
          <w:p w14:paraId="49D4FF36" w14:textId="77777777" w:rsidR="00A84123" w:rsidRPr="00F851DD" w:rsidRDefault="00A84123" w:rsidP="00066FCB">
            <w:pPr>
              <w:contextualSpacing/>
              <w:jc w:val="right"/>
            </w:pPr>
            <w:r w:rsidRPr="00F851DD">
              <w:t>0</w:t>
            </w:r>
          </w:p>
        </w:tc>
      </w:tr>
      <w:tr w:rsidR="00F851DD" w:rsidRPr="00F851DD" w14:paraId="38BEBB57" w14:textId="77777777" w:rsidTr="00A84123">
        <w:trPr>
          <w:trHeight w:val="315"/>
          <w:jc w:val="center"/>
        </w:trPr>
        <w:tc>
          <w:tcPr>
            <w:tcW w:w="317" w:type="pct"/>
            <w:noWrap/>
            <w:hideMark/>
          </w:tcPr>
          <w:p w14:paraId="064166B7" w14:textId="77777777" w:rsidR="00A84123" w:rsidRPr="00F851DD" w:rsidRDefault="00A84123" w:rsidP="00066FCB">
            <w:pPr>
              <w:contextualSpacing/>
              <w:jc w:val="center"/>
            </w:pPr>
            <w:r w:rsidRPr="00F851DD">
              <w:t>EB</w:t>
            </w:r>
          </w:p>
        </w:tc>
        <w:tc>
          <w:tcPr>
            <w:tcW w:w="273" w:type="pct"/>
            <w:noWrap/>
            <w:hideMark/>
          </w:tcPr>
          <w:p w14:paraId="160E30F5" w14:textId="77777777" w:rsidR="00A84123" w:rsidRPr="00F851DD" w:rsidRDefault="00A84123" w:rsidP="00066FCB">
            <w:pPr>
              <w:contextualSpacing/>
              <w:jc w:val="center"/>
            </w:pPr>
            <w:r w:rsidRPr="00F851DD">
              <w:t>ПЦ-184</w:t>
            </w:r>
          </w:p>
        </w:tc>
        <w:tc>
          <w:tcPr>
            <w:tcW w:w="399" w:type="pct"/>
            <w:noWrap/>
            <w:hideMark/>
          </w:tcPr>
          <w:p w14:paraId="3978DC81" w14:textId="77777777" w:rsidR="00A84123" w:rsidRPr="00F851DD" w:rsidRDefault="00A84123" w:rsidP="00066FCB">
            <w:pPr>
              <w:contextualSpacing/>
              <w:jc w:val="center"/>
            </w:pPr>
            <w:r w:rsidRPr="00F851DD">
              <w:t>1957</w:t>
            </w:r>
          </w:p>
        </w:tc>
        <w:tc>
          <w:tcPr>
            <w:tcW w:w="211" w:type="pct"/>
            <w:noWrap/>
            <w:hideMark/>
          </w:tcPr>
          <w:p w14:paraId="6CB00EDC" w14:textId="77777777" w:rsidR="00A84123" w:rsidRPr="00F851DD" w:rsidRDefault="00A84123" w:rsidP="00066FCB">
            <w:pPr>
              <w:contextualSpacing/>
              <w:jc w:val="center"/>
            </w:pPr>
            <w:r w:rsidRPr="00F851DD">
              <w:t>64</w:t>
            </w:r>
          </w:p>
        </w:tc>
        <w:tc>
          <w:tcPr>
            <w:tcW w:w="194" w:type="pct"/>
            <w:noWrap/>
            <w:hideMark/>
          </w:tcPr>
          <w:p w14:paraId="3937117F" w14:textId="77777777" w:rsidR="00A84123" w:rsidRPr="00F851DD" w:rsidRDefault="00A84123" w:rsidP="00066FCB">
            <w:pPr>
              <w:contextualSpacing/>
              <w:jc w:val="right"/>
            </w:pPr>
            <w:r w:rsidRPr="00F851DD">
              <w:t>Ж</w:t>
            </w:r>
          </w:p>
        </w:tc>
        <w:tc>
          <w:tcPr>
            <w:tcW w:w="232" w:type="pct"/>
            <w:noWrap/>
            <w:hideMark/>
          </w:tcPr>
          <w:p w14:paraId="10A70D7B" w14:textId="77777777" w:rsidR="00A84123" w:rsidRPr="00F851DD" w:rsidRDefault="00A84123" w:rsidP="00066FCB">
            <w:pPr>
              <w:contextualSpacing/>
              <w:jc w:val="right"/>
            </w:pPr>
            <w:r w:rsidRPr="00F851DD">
              <w:t>67</w:t>
            </w:r>
          </w:p>
        </w:tc>
        <w:tc>
          <w:tcPr>
            <w:tcW w:w="395" w:type="pct"/>
            <w:noWrap/>
            <w:hideMark/>
          </w:tcPr>
          <w:p w14:paraId="73BCE113" w14:textId="77777777" w:rsidR="00A84123" w:rsidRPr="00F851DD" w:rsidRDefault="00A84123" w:rsidP="00066FCB">
            <w:pPr>
              <w:contextualSpacing/>
              <w:jc w:val="right"/>
            </w:pPr>
            <w:r w:rsidRPr="00F851DD">
              <w:t>2,57</w:t>
            </w:r>
          </w:p>
        </w:tc>
        <w:tc>
          <w:tcPr>
            <w:tcW w:w="386" w:type="pct"/>
            <w:noWrap/>
            <w:hideMark/>
          </w:tcPr>
          <w:p w14:paraId="30139B5A" w14:textId="77777777" w:rsidR="00A84123" w:rsidRPr="00F851DD" w:rsidRDefault="00A84123" w:rsidP="00066FCB">
            <w:pPr>
              <w:contextualSpacing/>
              <w:jc w:val="right"/>
            </w:pPr>
            <w:r w:rsidRPr="00F851DD">
              <w:t>0,158</w:t>
            </w:r>
          </w:p>
        </w:tc>
        <w:tc>
          <w:tcPr>
            <w:tcW w:w="386" w:type="pct"/>
            <w:noWrap/>
            <w:hideMark/>
          </w:tcPr>
          <w:p w14:paraId="7B3B9280" w14:textId="77777777" w:rsidR="00A84123" w:rsidRPr="00F851DD" w:rsidRDefault="00A84123" w:rsidP="00066FCB">
            <w:pPr>
              <w:contextualSpacing/>
              <w:jc w:val="right"/>
            </w:pPr>
            <w:r w:rsidRPr="00F851DD">
              <w:t>1,453</w:t>
            </w:r>
          </w:p>
        </w:tc>
        <w:tc>
          <w:tcPr>
            <w:tcW w:w="334" w:type="pct"/>
          </w:tcPr>
          <w:p w14:paraId="4601E866" w14:textId="77777777" w:rsidR="00A84123" w:rsidRPr="00F851DD" w:rsidRDefault="00A84123" w:rsidP="00066FCB">
            <w:pPr>
              <w:contextualSpacing/>
              <w:jc w:val="right"/>
            </w:pPr>
          </w:p>
        </w:tc>
        <w:tc>
          <w:tcPr>
            <w:tcW w:w="334" w:type="pct"/>
            <w:noWrap/>
            <w:hideMark/>
          </w:tcPr>
          <w:p w14:paraId="37702B4A" w14:textId="22F5AD31" w:rsidR="00A84123" w:rsidRPr="00F851DD" w:rsidRDefault="00A84123" w:rsidP="00066FCB">
            <w:pPr>
              <w:contextualSpacing/>
              <w:jc w:val="right"/>
            </w:pPr>
            <w:r w:rsidRPr="00F851DD">
              <w:t>2</w:t>
            </w:r>
          </w:p>
        </w:tc>
        <w:tc>
          <w:tcPr>
            <w:tcW w:w="462" w:type="pct"/>
            <w:noWrap/>
            <w:hideMark/>
          </w:tcPr>
          <w:p w14:paraId="65399A36" w14:textId="77777777" w:rsidR="00A84123" w:rsidRPr="00F851DD" w:rsidRDefault="00A84123" w:rsidP="00066FCB">
            <w:pPr>
              <w:contextualSpacing/>
              <w:jc w:val="right"/>
            </w:pPr>
            <w:r w:rsidRPr="00F851DD">
              <w:t>2</w:t>
            </w:r>
          </w:p>
        </w:tc>
        <w:tc>
          <w:tcPr>
            <w:tcW w:w="479" w:type="pct"/>
            <w:noWrap/>
            <w:hideMark/>
          </w:tcPr>
          <w:p w14:paraId="6DDDEBC5" w14:textId="77777777" w:rsidR="00A84123" w:rsidRPr="00F851DD" w:rsidRDefault="00A84123" w:rsidP="00066FCB">
            <w:pPr>
              <w:contextualSpacing/>
              <w:jc w:val="right"/>
            </w:pPr>
            <w:r w:rsidRPr="00F851DD">
              <w:t>2</w:t>
            </w:r>
          </w:p>
        </w:tc>
        <w:tc>
          <w:tcPr>
            <w:tcW w:w="286" w:type="pct"/>
            <w:noWrap/>
            <w:hideMark/>
          </w:tcPr>
          <w:p w14:paraId="75AAE2D1" w14:textId="77777777" w:rsidR="00A84123" w:rsidRPr="00F851DD" w:rsidRDefault="00A84123" w:rsidP="00066FCB">
            <w:pPr>
              <w:contextualSpacing/>
              <w:jc w:val="right"/>
            </w:pPr>
            <w:r w:rsidRPr="00F851DD">
              <w:t>0</w:t>
            </w:r>
          </w:p>
        </w:tc>
        <w:tc>
          <w:tcPr>
            <w:tcW w:w="312" w:type="pct"/>
            <w:noWrap/>
            <w:hideMark/>
          </w:tcPr>
          <w:p w14:paraId="37CC6EAD" w14:textId="77777777" w:rsidR="00A84123" w:rsidRPr="00F851DD" w:rsidRDefault="00A84123" w:rsidP="00066FCB">
            <w:pPr>
              <w:contextualSpacing/>
              <w:jc w:val="right"/>
            </w:pPr>
            <w:r w:rsidRPr="00F851DD">
              <w:t>0</w:t>
            </w:r>
          </w:p>
        </w:tc>
      </w:tr>
      <w:tr w:rsidR="00F851DD" w:rsidRPr="00F851DD" w14:paraId="6C7EB673" w14:textId="77777777" w:rsidTr="00A84123">
        <w:trPr>
          <w:trHeight w:val="315"/>
          <w:jc w:val="center"/>
        </w:trPr>
        <w:tc>
          <w:tcPr>
            <w:tcW w:w="317" w:type="pct"/>
            <w:noWrap/>
            <w:hideMark/>
          </w:tcPr>
          <w:p w14:paraId="0825BFF1" w14:textId="77777777" w:rsidR="00A84123" w:rsidRPr="00F851DD" w:rsidRDefault="00A84123" w:rsidP="00066FCB">
            <w:pPr>
              <w:contextualSpacing/>
              <w:jc w:val="center"/>
            </w:pPr>
            <w:r w:rsidRPr="00F851DD">
              <w:t>EB</w:t>
            </w:r>
          </w:p>
        </w:tc>
        <w:tc>
          <w:tcPr>
            <w:tcW w:w="273" w:type="pct"/>
            <w:noWrap/>
            <w:hideMark/>
          </w:tcPr>
          <w:p w14:paraId="2B413108" w14:textId="77777777" w:rsidR="00A84123" w:rsidRPr="00F851DD" w:rsidRDefault="00A84123" w:rsidP="00066FCB">
            <w:pPr>
              <w:contextualSpacing/>
              <w:jc w:val="center"/>
            </w:pPr>
            <w:r w:rsidRPr="00F851DD">
              <w:t>ПЦ-186</w:t>
            </w:r>
          </w:p>
        </w:tc>
        <w:tc>
          <w:tcPr>
            <w:tcW w:w="399" w:type="pct"/>
            <w:noWrap/>
            <w:hideMark/>
          </w:tcPr>
          <w:p w14:paraId="7F02C762" w14:textId="77777777" w:rsidR="00A84123" w:rsidRPr="00F851DD" w:rsidRDefault="00A84123" w:rsidP="00066FCB">
            <w:pPr>
              <w:contextualSpacing/>
              <w:jc w:val="center"/>
            </w:pPr>
            <w:r w:rsidRPr="00F851DD">
              <w:t>1986</w:t>
            </w:r>
          </w:p>
        </w:tc>
        <w:tc>
          <w:tcPr>
            <w:tcW w:w="211" w:type="pct"/>
            <w:noWrap/>
            <w:hideMark/>
          </w:tcPr>
          <w:p w14:paraId="28A805BF" w14:textId="77777777" w:rsidR="00A84123" w:rsidRPr="00F851DD" w:rsidRDefault="00A84123" w:rsidP="00066FCB">
            <w:pPr>
              <w:contextualSpacing/>
              <w:jc w:val="center"/>
            </w:pPr>
            <w:r w:rsidRPr="00F851DD">
              <w:t>35</w:t>
            </w:r>
          </w:p>
        </w:tc>
        <w:tc>
          <w:tcPr>
            <w:tcW w:w="194" w:type="pct"/>
            <w:noWrap/>
            <w:hideMark/>
          </w:tcPr>
          <w:p w14:paraId="50F12FB3" w14:textId="77777777" w:rsidR="00A84123" w:rsidRPr="00F851DD" w:rsidRDefault="00A84123" w:rsidP="00066FCB">
            <w:pPr>
              <w:contextualSpacing/>
              <w:jc w:val="right"/>
            </w:pPr>
            <w:r w:rsidRPr="00F851DD">
              <w:t>Ж</w:t>
            </w:r>
          </w:p>
        </w:tc>
        <w:tc>
          <w:tcPr>
            <w:tcW w:w="232" w:type="pct"/>
            <w:noWrap/>
            <w:hideMark/>
          </w:tcPr>
          <w:p w14:paraId="4FBFD286" w14:textId="77777777" w:rsidR="00A84123" w:rsidRPr="00F851DD" w:rsidRDefault="00A84123" w:rsidP="00066FCB">
            <w:pPr>
              <w:contextualSpacing/>
              <w:jc w:val="right"/>
            </w:pPr>
            <w:r w:rsidRPr="00F851DD">
              <w:t>72</w:t>
            </w:r>
          </w:p>
        </w:tc>
        <w:tc>
          <w:tcPr>
            <w:tcW w:w="395" w:type="pct"/>
            <w:noWrap/>
            <w:hideMark/>
          </w:tcPr>
          <w:p w14:paraId="0CFC391F" w14:textId="77777777" w:rsidR="00A84123" w:rsidRPr="00F851DD" w:rsidRDefault="00A84123" w:rsidP="00066FCB">
            <w:pPr>
              <w:contextualSpacing/>
              <w:jc w:val="right"/>
            </w:pPr>
            <w:r w:rsidRPr="00F851DD">
              <w:t>1,86</w:t>
            </w:r>
          </w:p>
        </w:tc>
        <w:tc>
          <w:tcPr>
            <w:tcW w:w="386" w:type="pct"/>
            <w:noWrap/>
            <w:hideMark/>
          </w:tcPr>
          <w:p w14:paraId="432816F4" w14:textId="77777777" w:rsidR="00A84123" w:rsidRPr="00F851DD" w:rsidRDefault="00A84123" w:rsidP="00066FCB">
            <w:pPr>
              <w:contextualSpacing/>
              <w:jc w:val="right"/>
            </w:pPr>
            <w:r w:rsidRPr="00F851DD">
              <w:t>0,153</w:t>
            </w:r>
          </w:p>
        </w:tc>
        <w:tc>
          <w:tcPr>
            <w:tcW w:w="386" w:type="pct"/>
            <w:noWrap/>
            <w:hideMark/>
          </w:tcPr>
          <w:p w14:paraId="74056D6C" w14:textId="77777777" w:rsidR="00A84123" w:rsidRPr="00F851DD" w:rsidRDefault="00A84123" w:rsidP="00066FCB">
            <w:pPr>
              <w:contextualSpacing/>
              <w:jc w:val="right"/>
            </w:pPr>
            <w:r w:rsidRPr="00F851DD">
              <w:t>1,587</w:t>
            </w:r>
          </w:p>
        </w:tc>
        <w:tc>
          <w:tcPr>
            <w:tcW w:w="334" w:type="pct"/>
          </w:tcPr>
          <w:p w14:paraId="17F2F39C" w14:textId="77777777" w:rsidR="00A84123" w:rsidRPr="00F851DD" w:rsidRDefault="00A84123" w:rsidP="00066FCB">
            <w:pPr>
              <w:contextualSpacing/>
              <w:jc w:val="right"/>
            </w:pPr>
          </w:p>
        </w:tc>
        <w:tc>
          <w:tcPr>
            <w:tcW w:w="334" w:type="pct"/>
            <w:noWrap/>
            <w:hideMark/>
          </w:tcPr>
          <w:p w14:paraId="0F43BFD3" w14:textId="523D625A" w:rsidR="00A84123" w:rsidRPr="00F851DD" w:rsidRDefault="00A84123" w:rsidP="00066FCB">
            <w:pPr>
              <w:contextualSpacing/>
              <w:jc w:val="right"/>
            </w:pPr>
            <w:r w:rsidRPr="00F851DD">
              <w:t>2</w:t>
            </w:r>
          </w:p>
        </w:tc>
        <w:tc>
          <w:tcPr>
            <w:tcW w:w="462" w:type="pct"/>
            <w:noWrap/>
            <w:hideMark/>
          </w:tcPr>
          <w:p w14:paraId="3522B13C" w14:textId="77777777" w:rsidR="00A84123" w:rsidRPr="00F851DD" w:rsidRDefault="00A84123" w:rsidP="00066FCB">
            <w:pPr>
              <w:contextualSpacing/>
              <w:jc w:val="right"/>
            </w:pPr>
            <w:r w:rsidRPr="00F851DD">
              <w:t>0</w:t>
            </w:r>
          </w:p>
        </w:tc>
        <w:tc>
          <w:tcPr>
            <w:tcW w:w="479" w:type="pct"/>
            <w:noWrap/>
            <w:hideMark/>
          </w:tcPr>
          <w:p w14:paraId="0EF60B63" w14:textId="77777777" w:rsidR="00A84123" w:rsidRPr="00F851DD" w:rsidRDefault="00A84123" w:rsidP="00066FCB">
            <w:pPr>
              <w:contextualSpacing/>
              <w:jc w:val="right"/>
            </w:pPr>
            <w:r w:rsidRPr="00F851DD">
              <w:t>1</w:t>
            </w:r>
          </w:p>
        </w:tc>
        <w:tc>
          <w:tcPr>
            <w:tcW w:w="286" w:type="pct"/>
            <w:noWrap/>
            <w:hideMark/>
          </w:tcPr>
          <w:p w14:paraId="101F9E79" w14:textId="77777777" w:rsidR="00A84123" w:rsidRPr="00F851DD" w:rsidRDefault="00A84123" w:rsidP="00066FCB">
            <w:pPr>
              <w:contextualSpacing/>
              <w:jc w:val="right"/>
            </w:pPr>
            <w:r w:rsidRPr="00F851DD">
              <w:t>0</w:t>
            </w:r>
          </w:p>
        </w:tc>
        <w:tc>
          <w:tcPr>
            <w:tcW w:w="312" w:type="pct"/>
            <w:noWrap/>
            <w:hideMark/>
          </w:tcPr>
          <w:p w14:paraId="280F42B4" w14:textId="77777777" w:rsidR="00A84123" w:rsidRPr="00F851DD" w:rsidRDefault="00A84123" w:rsidP="00066FCB">
            <w:pPr>
              <w:contextualSpacing/>
              <w:jc w:val="right"/>
            </w:pPr>
            <w:r w:rsidRPr="00F851DD">
              <w:t>0</w:t>
            </w:r>
          </w:p>
        </w:tc>
      </w:tr>
      <w:tr w:rsidR="00F851DD" w:rsidRPr="00F851DD" w14:paraId="7AE000E2" w14:textId="77777777" w:rsidTr="00A84123">
        <w:trPr>
          <w:trHeight w:val="315"/>
          <w:jc w:val="center"/>
        </w:trPr>
        <w:tc>
          <w:tcPr>
            <w:tcW w:w="317" w:type="pct"/>
            <w:noWrap/>
            <w:hideMark/>
          </w:tcPr>
          <w:p w14:paraId="542A496B" w14:textId="77777777" w:rsidR="00A84123" w:rsidRPr="00F851DD" w:rsidRDefault="00A84123" w:rsidP="00066FCB">
            <w:pPr>
              <w:contextualSpacing/>
              <w:jc w:val="center"/>
            </w:pPr>
            <w:r w:rsidRPr="00F851DD">
              <w:t>EB</w:t>
            </w:r>
          </w:p>
        </w:tc>
        <w:tc>
          <w:tcPr>
            <w:tcW w:w="273" w:type="pct"/>
            <w:noWrap/>
            <w:hideMark/>
          </w:tcPr>
          <w:p w14:paraId="754F8095" w14:textId="77777777" w:rsidR="00A84123" w:rsidRPr="00F851DD" w:rsidRDefault="00A84123" w:rsidP="00066FCB">
            <w:pPr>
              <w:contextualSpacing/>
              <w:jc w:val="center"/>
            </w:pPr>
            <w:r w:rsidRPr="00F851DD">
              <w:t>ПЦ-187</w:t>
            </w:r>
          </w:p>
        </w:tc>
        <w:tc>
          <w:tcPr>
            <w:tcW w:w="399" w:type="pct"/>
            <w:noWrap/>
            <w:hideMark/>
          </w:tcPr>
          <w:p w14:paraId="0604D7DB" w14:textId="77777777" w:rsidR="00A84123" w:rsidRPr="00F851DD" w:rsidRDefault="00A84123" w:rsidP="00066FCB">
            <w:pPr>
              <w:contextualSpacing/>
              <w:jc w:val="center"/>
            </w:pPr>
            <w:r w:rsidRPr="00F851DD">
              <w:t>1954</w:t>
            </w:r>
          </w:p>
        </w:tc>
        <w:tc>
          <w:tcPr>
            <w:tcW w:w="211" w:type="pct"/>
            <w:noWrap/>
            <w:hideMark/>
          </w:tcPr>
          <w:p w14:paraId="02D9ACA0" w14:textId="77777777" w:rsidR="00A84123" w:rsidRPr="00F851DD" w:rsidRDefault="00A84123" w:rsidP="00066FCB">
            <w:pPr>
              <w:contextualSpacing/>
              <w:jc w:val="center"/>
            </w:pPr>
            <w:r w:rsidRPr="00F851DD">
              <w:t>67</w:t>
            </w:r>
          </w:p>
        </w:tc>
        <w:tc>
          <w:tcPr>
            <w:tcW w:w="194" w:type="pct"/>
            <w:noWrap/>
            <w:hideMark/>
          </w:tcPr>
          <w:p w14:paraId="73C03536" w14:textId="77777777" w:rsidR="00A84123" w:rsidRPr="00F851DD" w:rsidRDefault="00A84123" w:rsidP="00066FCB">
            <w:pPr>
              <w:contextualSpacing/>
              <w:jc w:val="right"/>
            </w:pPr>
            <w:r w:rsidRPr="00F851DD">
              <w:t>М</w:t>
            </w:r>
          </w:p>
        </w:tc>
        <w:tc>
          <w:tcPr>
            <w:tcW w:w="232" w:type="pct"/>
            <w:noWrap/>
            <w:hideMark/>
          </w:tcPr>
          <w:p w14:paraId="2FC65693" w14:textId="77777777" w:rsidR="00A84123" w:rsidRPr="00F851DD" w:rsidRDefault="00A84123" w:rsidP="00066FCB">
            <w:pPr>
              <w:contextualSpacing/>
              <w:jc w:val="right"/>
            </w:pPr>
            <w:r w:rsidRPr="00F851DD">
              <w:t>80</w:t>
            </w:r>
          </w:p>
        </w:tc>
        <w:tc>
          <w:tcPr>
            <w:tcW w:w="395" w:type="pct"/>
            <w:noWrap/>
            <w:hideMark/>
          </w:tcPr>
          <w:p w14:paraId="66F41CD7" w14:textId="77777777" w:rsidR="00A84123" w:rsidRPr="00F851DD" w:rsidRDefault="00A84123" w:rsidP="00066FCB">
            <w:pPr>
              <w:contextualSpacing/>
              <w:jc w:val="right"/>
            </w:pPr>
            <w:r w:rsidRPr="00F851DD">
              <w:t>1,00</w:t>
            </w:r>
          </w:p>
        </w:tc>
        <w:tc>
          <w:tcPr>
            <w:tcW w:w="386" w:type="pct"/>
            <w:noWrap/>
            <w:hideMark/>
          </w:tcPr>
          <w:p w14:paraId="3E036356" w14:textId="77777777" w:rsidR="00A84123" w:rsidRPr="00F851DD" w:rsidRDefault="00A84123" w:rsidP="00066FCB">
            <w:pPr>
              <w:contextualSpacing/>
              <w:jc w:val="right"/>
            </w:pPr>
            <w:r w:rsidRPr="00F851DD">
              <w:t>0,019</w:t>
            </w:r>
          </w:p>
        </w:tc>
        <w:tc>
          <w:tcPr>
            <w:tcW w:w="386" w:type="pct"/>
            <w:noWrap/>
            <w:hideMark/>
          </w:tcPr>
          <w:p w14:paraId="23069E0E" w14:textId="77777777" w:rsidR="00A84123" w:rsidRPr="00F851DD" w:rsidRDefault="00A84123" w:rsidP="00066FCB">
            <w:pPr>
              <w:contextualSpacing/>
              <w:jc w:val="right"/>
            </w:pPr>
            <w:r w:rsidRPr="00F851DD">
              <w:t>0,238</w:t>
            </w:r>
          </w:p>
        </w:tc>
        <w:tc>
          <w:tcPr>
            <w:tcW w:w="334" w:type="pct"/>
          </w:tcPr>
          <w:p w14:paraId="4BA682F5" w14:textId="77777777" w:rsidR="00A84123" w:rsidRPr="00F851DD" w:rsidRDefault="00A84123" w:rsidP="00066FCB">
            <w:pPr>
              <w:contextualSpacing/>
              <w:jc w:val="right"/>
            </w:pPr>
          </w:p>
        </w:tc>
        <w:tc>
          <w:tcPr>
            <w:tcW w:w="334" w:type="pct"/>
            <w:noWrap/>
            <w:hideMark/>
          </w:tcPr>
          <w:p w14:paraId="4FEA4152" w14:textId="5E786423" w:rsidR="00A84123" w:rsidRPr="00F851DD" w:rsidRDefault="00A84123" w:rsidP="00066FCB">
            <w:pPr>
              <w:contextualSpacing/>
              <w:jc w:val="right"/>
            </w:pPr>
            <w:r w:rsidRPr="00F851DD">
              <w:t>1</w:t>
            </w:r>
          </w:p>
        </w:tc>
        <w:tc>
          <w:tcPr>
            <w:tcW w:w="462" w:type="pct"/>
            <w:noWrap/>
            <w:hideMark/>
          </w:tcPr>
          <w:p w14:paraId="68D8D681" w14:textId="77777777" w:rsidR="00A84123" w:rsidRPr="00F851DD" w:rsidRDefault="00A84123" w:rsidP="00066FCB">
            <w:pPr>
              <w:contextualSpacing/>
              <w:jc w:val="right"/>
            </w:pPr>
            <w:r w:rsidRPr="00F851DD">
              <w:t>1</w:t>
            </w:r>
          </w:p>
        </w:tc>
        <w:tc>
          <w:tcPr>
            <w:tcW w:w="479" w:type="pct"/>
            <w:noWrap/>
            <w:hideMark/>
          </w:tcPr>
          <w:p w14:paraId="61AA0C65" w14:textId="77777777" w:rsidR="00A84123" w:rsidRPr="00F851DD" w:rsidRDefault="00A84123" w:rsidP="00066FCB">
            <w:pPr>
              <w:contextualSpacing/>
              <w:jc w:val="right"/>
            </w:pPr>
            <w:r w:rsidRPr="00F851DD">
              <w:t>0</w:t>
            </w:r>
          </w:p>
        </w:tc>
        <w:tc>
          <w:tcPr>
            <w:tcW w:w="286" w:type="pct"/>
            <w:noWrap/>
            <w:hideMark/>
          </w:tcPr>
          <w:p w14:paraId="53AA705B" w14:textId="77777777" w:rsidR="00A84123" w:rsidRPr="00F851DD" w:rsidRDefault="00A84123" w:rsidP="00066FCB">
            <w:pPr>
              <w:contextualSpacing/>
              <w:jc w:val="right"/>
            </w:pPr>
            <w:r w:rsidRPr="00F851DD">
              <w:t>1</w:t>
            </w:r>
          </w:p>
        </w:tc>
        <w:tc>
          <w:tcPr>
            <w:tcW w:w="312" w:type="pct"/>
            <w:noWrap/>
            <w:hideMark/>
          </w:tcPr>
          <w:p w14:paraId="4CA541F4" w14:textId="77777777" w:rsidR="00A84123" w:rsidRPr="00F851DD" w:rsidRDefault="00A84123" w:rsidP="00066FCB">
            <w:pPr>
              <w:contextualSpacing/>
              <w:jc w:val="right"/>
            </w:pPr>
            <w:r w:rsidRPr="00F851DD">
              <w:t>0</w:t>
            </w:r>
          </w:p>
        </w:tc>
      </w:tr>
      <w:tr w:rsidR="00F851DD" w:rsidRPr="00F851DD" w14:paraId="184DF34D" w14:textId="77777777" w:rsidTr="00A84123">
        <w:trPr>
          <w:trHeight w:val="315"/>
          <w:jc w:val="center"/>
        </w:trPr>
        <w:tc>
          <w:tcPr>
            <w:tcW w:w="317" w:type="pct"/>
            <w:noWrap/>
            <w:hideMark/>
          </w:tcPr>
          <w:p w14:paraId="7E8ED6BC" w14:textId="77777777" w:rsidR="00A84123" w:rsidRPr="00F851DD" w:rsidRDefault="00A84123" w:rsidP="00066FCB">
            <w:pPr>
              <w:contextualSpacing/>
              <w:jc w:val="center"/>
            </w:pPr>
            <w:r w:rsidRPr="00F851DD">
              <w:lastRenderedPageBreak/>
              <w:t>EB</w:t>
            </w:r>
          </w:p>
        </w:tc>
        <w:tc>
          <w:tcPr>
            <w:tcW w:w="273" w:type="pct"/>
            <w:noWrap/>
            <w:hideMark/>
          </w:tcPr>
          <w:p w14:paraId="48D0D538" w14:textId="77777777" w:rsidR="00A84123" w:rsidRPr="00F851DD" w:rsidRDefault="00A84123" w:rsidP="00066FCB">
            <w:pPr>
              <w:contextualSpacing/>
              <w:jc w:val="center"/>
            </w:pPr>
            <w:r w:rsidRPr="00F851DD">
              <w:t>ПЦ-190</w:t>
            </w:r>
          </w:p>
        </w:tc>
        <w:tc>
          <w:tcPr>
            <w:tcW w:w="399" w:type="pct"/>
            <w:noWrap/>
            <w:hideMark/>
          </w:tcPr>
          <w:p w14:paraId="0E90A6FB" w14:textId="77777777" w:rsidR="00A84123" w:rsidRPr="00F851DD" w:rsidRDefault="00A84123" w:rsidP="00066FCB">
            <w:pPr>
              <w:contextualSpacing/>
              <w:jc w:val="center"/>
            </w:pPr>
            <w:r w:rsidRPr="00F851DD">
              <w:t>1978</w:t>
            </w:r>
          </w:p>
        </w:tc>
        <w:tc>
          <w:tcPr>
            <w:tcW w:w="211" w:type="pct"/>
            <w:noWrap/>
            <w:hideMark/>
          </w:tcPr>
          <w:p w14:paraId="5E62924B" w14:textId="77777777" w:rsidR="00A84123" w:rsidRPr="00F851DD" w:rsidRDefault="00A84123" w:rsidP="00066FCB">
            <w:pPr>
              <w:contextualSpacing/>
              <w:jc w:val="center"/>
            </w:pPr>
            <w:r w:rsidRPr="00F851DD">
              <w:t>43</w:t>
            </w:r>
          </w:p>
        </w:tc>
        <w:tc>
          <w:tcPr>
            <w:tcW w:w="194" w:type="pct"/>
            <w:noWrap/>
            <w:hideMark/>
          </w:tcPr>
          <w:p w14:paraId="06934069" w14:textId="77777777" w:rsidR="00A84123" w:rsidRPr="00F851DD" w:rsidRDefault="00A84123" w:rsidP="00066FCB">
            <w:pPr>
              <w:contextualSpacing/>
              <w:jc w:val="right"/>
            </w:pPr>
            <w:r w:rsidRPr="00F851DD">
              <w:t>Ж</w:t>
            </w:r>
          </w:p>
        </w:tc>
        <w:tc>
          <w:tcPr>
            <w:tcW w:w="232" w:type="pct"/>
            <w:noWrap/>
            <w:hideMark/>
          </w:tcPr>
          <w:p w14:paraId="5A1AA49B" w14:textId="77777777" w:rsidR="00A84123" w:rsidRPr="00F851DD" w:rsidRDefault="00A84123" w:rsidP="00066FCB">
            <w:pPr>
              <w:contextualSpacing/>
              <w:jc w:val="right"/>
            </w:pPr>
            <w:r w:rsidRPr="00F851DD">
              <w:t>55</w:t>
            </w:r>
          </w:p>
        </w:tc>
        <w:tc>
          <w:tcPr>
            <w:tcW w:w="395" w:type="pct"/>
            <w:noWrap/>
            <w:hideMark/>
          </w:tcPr>
          <w:p w14:paraId="4B29AB72" w14:textId="77777777" w:rsidR="00A84123" w:rsidRPr="00F851DD" w:rsidRDefault="00A84123" w:rsidP="00066FCB">
            <w:pPr>
              <w:contextualSpacing/>
              <w:jc w:val="right"/>
            </w:pPr>
            <w:r w:rsidRPr="00F851DD">
              <w:t>2,29</w:t>
            </w:r>
          </w:p>
        </w:tc>
        <w:tc>
          <w:tcPr>
            <w:tcW w:w="386" w:type="pct"/>
            <w:noWrap/>
            <w:hideMark/>
          </w:tcPr>
          <w:p w14:paraId="18A305CA" w14:textId="77777777" w:rsidR="00A84123" w:rsidRPr="00F851DD" w:rsidRDefault="00A84123" w:rsidP="00066FCB">
            <w:pPr>
              <w:contextualSpacing/>
              <w:jc w:val="right"/>
            </w:pPr>
            <w:r w:rsidRPr="00F851DD">
              <w:t>0,101</w:t>
            </w:r>
          </w:p>
        </w:tc>
        <w:tc>
          <w:tcPr>
            <w:tcW w:w="386" w:type="pct"/>
            <w:noWrap/>
            <w:hideMark/>
          </w:tcPr>
          <w:p w14:paraId="4121D3E6" w14:textId="77777777" w:rsidR="00A84123" w:rsidRPr="00F851DD" w:rsidRDefault="00A84123" w:rsidP="00066FCB">
            <w:pPr>
              <w:contextualSpacing/>
              <w:jc w:val="right"/>
            </w:pPr>
            <w:r w:rsidRPr="00F851DD">
              <w:t>1,097</w:t>
            </w:r>
          </w:p>
        </w:tc>
        <w:tc>
          <w:tcPr>
            <w:tcW w:w="334" w:type="pct"/>
          </w:tcPr>
          <w:p w14:paraId="29D44BAD" w14:textId="77777777" w:rsidR="00A84123" w:rsidRPr="00F851DD" w:rsidRDefault="00A84123" w:rsidP="00066FCB">
            <w:pPr>
              <w:contextualSpacing/>
              <w:jc w:val="right"/>
            </w:pPr>
          </w:p>
        </w:tc>
        <w:tc>
          <w:tcPr>
            <w:tcW w:w="334" w:type="pct"/>
            <w:noWrap/>
            <w:hideMark/>
          </w:tcPr>
          <w:p w14:paraId="49CAFD44" w14:textId="4DFACE97" w:rsidR="00A84123" w:rsidRPr="00F851DD" w:rsidRDefault="00A84123" w:rsidP="00066FCB">
            <w:pPr>
              <w:contextualSpacing/>
              <w:jc w:val="right"/>
            </w:pPr>
            <w:r w:rsidRPr="00F851DD">
              <w:t>2</w:t>
            </w:r>
          </w:p>
        </w:tc>
        <w:tc>
          <w:tcPr>
            <w:tcW w:w="462" w:type="pct"/>
            <w:noWrap/>
            <w:hideMark/>
          </w:tcPr>
          <w:p w14:paraId="0B62E3F6" w14:textId="77777777" w:rsidR="00A84123" w:rsidRPr="00F851DD" w:rsidRDefault="00A84123" w:rsidP="00066FCB">
            <w:pPr>
              <w:contextualSpacing/>
              <w:jc w:val="right"/>
            </w:pPr>
            <w:r w:rsidRPr="00F851DD">
              <w:t>1</w:t>
            </w:r>
          </w:p>
        </w:tc>
        <w:tc>
          <w:tcPr>
            <w:tcW w:w="479" w:type="pct"/>
            <w:noWrap/>
            <w:hideMark/>
          </w:tcPr>
          <w:p w14:paraId="6BD00811" w14:textId="77777777" w:rsidR="00A84123" w:rsidRPr="00F851DD" w:rsidRDefault="00A84123" w:rsidP="00066FCB">
            <w:pPr>
              <w:contextualSpacing/>
              <w:jc w:val="right"/>
            </w:pPr>
            <w:r w:rsidRPr="00F851DD">
              <w:t>1</w:t>
            </w:r>
          </w:p>
        </w:tc>
        <w:tc>
          <w:tcPr>
            <w:tcW w:w="286" w:type="pct"/>
            <w:noWrap/>
            <w:hideMark/>
          </w:tcPr>
          <w:p w14:paraId="26D25AC1" w14:textId="77777777" w:rsidR="00A84123" w:rsidRPr="00F851DD" w:rsidRDefault="00A84123" w:rsidP="00066FCB">
            <w:pPr>
              <w:contextualSpacing/>
              <w:jc w:val="right"/>
            </w:pPr>
            <w:r w:rsidRPr="00F851DD">
              <w:t>1</w:t>
            </w:r>
          </w:p>
        </w:tc>
        <w:tc>
          <w:tcPr>
            <w:tcW w:w="312" w:type="pct"/>
            <w:noWrap/>
            <w:hideMark/>
          </w:tcPr>
          <w:p w14:paraId="6EF06B36" w14:textId="77777777" w:rsidR="00A84123" w:rsidRPr="00F851DD" w:rsidRDefault="00A84123" w:rsidP="00066FCB">
            <w:pPr>
              <w:contextualSpacing/>
              <w:jc w:val="right"/>
            </w:pPr>
            <w:r w:rsidRPr="00F851DD">
              <w:t>0</w:t>
            </w:r>
          </w:p>
        </w:tc>
      </w:tr>
      <w:tr w:rsidR="00F851DD" w:rsidRPr="00F851DD" w14:paraId="2C8C8C75" w14:textId="77777777" w:rsidTr="00A84123">
        <w:trPr>
          <w:trHeight w:val="315"/>
          <w:jc w:val="center"/>
        </w:trPr>
        <w:tc>
          <w:tcPr>
            <w:tcW w:w="317" w:type="pct"/>
            <w:noWrap/>
            <w:hideMark/>
          </w:tcPr>
          <w:p w14:paraId="017B8E0B"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7C04F0E4" w14:textId="77777777" w:rsidR="00A84123" w:rsidRPr="00F851DD" w:rsidRDefault="00A84123" w:rsidP="00066FCB">
            <w:pPr>
              <w:contextualSpacing/>
              <w:jc w:val="center"/>
            </w:pPr>
            <w:r w:rsidRPr="00F851DD">
              <w:t>УЖ-1</w:t>
            </w:r>
          </w:p>
        </w:tc>
        <w:tc>
          <w:tcPr>
            <w:tcW w:w="399" w:type="pct"/>
            <w:noWrap/>
            <w:hideMark/>
          </w:tcPr>
          <w:p w14:paraId="649A642C" w14:textId="77777777" w:rsidR="00A84123" w:rsidRPr="00F851DD" w:rsidRDefault="00A84123" w:rsidP="00066FCB">
            <w:pPr>
              <w:contextualSpacing/>
              <w:jc w:val="center"/>
            </w:pPr>
            <w:r w:rsidRPr="00F851DD">
              <w:t>1962</w:t>
            </w:r>
          </w:p>
        </w:tc>
        <w:tc>
          <w:tcPr>
            <w:tcW w:w="211" w:type="pct"/>
            <w:noWrap/>
            <w:hideMark/>
          </w:tcPr>
          <w:p w14:paraId="1201CF6B" w14:textId="77777777" w:rsidR="00A84123" w:rsidRPr="00F851DD" w:rsidRDefault="00A84123" w:rsidP="00066FCB">
            <w:pPr>
              <w:contextualSpacing/>
              <w:jc w:val="center"/>
            </w:pPr>
            <w:r w:rsidRPr="00F851DD">
              <w:t>59</w:t>
            </w:r>
          </w:p>
        </w:tc>
        <w:tc>
          <w:tcPr>
            <w:tcW w:w="194" w:type="pct"/>
            <w:noWrap/>
            <w:hideMark/>
          </w:tcPr>
          <w:p w14:paraId="6A7EF0C5" w14:textId="77777777" w:rsidR="00A84123" w:rsidRPr="00F851DD" w:rsidRDefault="00A84123" w:rsidP="00066FCB">
            <w:pPr>
              <w:contextualSpacing/>
              <w:jc w:val="right"/>
            </w:pPr>
            <w:r w:rsidRPr="00F851DD">
              <w:t>Ж</w:t>
            </w:r>
          </w:p>
        </w:tc>
        <w:tc>
          <w:tcPr>
            <w:tcW w:w="232" w:type="pct"/>
            <w:noWrap/>
            <w:hideMark/>
          </w:tcPr>
          <w:p w14:paraId="22E7988C" w14:textId="77777777" w:rsidR="00A84123" w:rsidRPr="00F851DD" w:rsidRDefault="00A84123" w:rsidP="00066FCB">
            <w:pPr>
              <w:contextualSpacing/>
              <w:jc w:val="right"/>
            </w:pPr>
            <w:r w:rsidRPr="00F851DD">
              <w:t>63</w:t>
            </w:r>
          </w:p>
        </w:tc>
        <w:tc>
          <w:tcPr>
            <w:tcW w:w="395" w:type="pct"/>
            <w:noWrap/>
            <w:hideMark/>
          </w:tcPr>
          <w:p w14:paraId="29D40AAD" w14:textId="77777777" w:rsidR="00A84123" w:rsidRPr="00F851DD" w:rsidRDefault="00A84123" w:rsidP="00066FCB">
            <w:pPr>
              <w:contextualSpacing/>
              <w:jc w:val="right"/>
            </w:pPr>
            <w:r w:rsidRPr="00F851DD">
              <w:t>0,00</w:t>
            </w:r>
          </w:p>
        </w:tc>
        <w:tc>
          <w:tcPr>
            <w:tcW w:w="386" w:type="pct"/>
            <w:noWrap/>
            <w:hideMark/>
          </w:tcPr>
          <w:p w14:paraId="46AA6431" w14:textId="77777777" w:rsidR="00A84123" w:rsidRPr="00F851DD" w:rsidRDefault="00A84123" w:rsidP="00066FCB">
            <w:pPr>
              <w:contextualSpacing/>
              <w:jc w:val="right"/>
            </w:pPr>
            <w:r w:rsidRPr="00F851DD">
              <w:t>0,001</w:t>
            </w:r>
          </w:p>
        </w:tc>
        <w:tc>
          <w:tcPr>
            <w:tcW w:w="386" w:type="pct"/>
            <w:noWrap/>
            <w:hideMark/>
          </w:tcPr>
          <w:p w14:paraId="11D2815F" w14:textId="77777777" w:rsidR="00A84123" w:rsidRPr="00F851DD" w:rsidRDefault="00A84123" w:rsidP="00066FCB">
            <w:pPr>
              <w:contextualSpacing/>
              <w:jc w:val="right"/>
            </w:pPr>
            <w:r w:rsidRPr="00F851DD">
              <w:t>0,136</w:t>
            </w:r>
          </w:p>
        </w:tc>
        <w:tc>
          <w:tcPr>
            <w:tcW w:w="334" w:type="pct"/>
          </w:tcPr>
          <w:p w14:paraId="3F7B9BF5" w14:textId="77777777" w:rsidR="00A84123" w:rsidRPr="00F851DD" w:rsidRDefault="00A84123" w:rsidP="00066FCB">
            <w:pPr>
              <w:contextualSpacing/>
              <w:jc w:val="right"/>
            </w:pPr>
          </w:p>
        </w:tc>
        <w:tc>
          <w:tcPr>
            <w:tcW w:w="334" w:type="pct"/>
            <w:noWrap/>
            <w:hideMark/>
          </w:tcPr>
          <w:p w14:paraId="53B9DD9F" w14:textId="5067F700" w:rsidR="00A84123" w:rsidRPr="00F851DD" w:rsidRDefault="00A84123" w:rsidP="00066FCB">
            <w:pPr>
              <w:contextualSpacing/>
              <w:jc w:val="right"/>
            </w:pPr>
            <w:r w:rsidRPr="00F851DD">
              <w:t>0</w:t>
            </w:r>
          </w:p>
        </w:tc>
        <w:tc>
          <w:tcPr>
            <w:tcW w:w="462" w:type="pct"/>
            <w:noWrap/>
            <w:hideMark/>
          </w:tcPr>
          <w:p w14:paraId="1C77FAE0" w14:textId="77777777" w:rsidR="00A84123" w:rsidRPr="00F851DD" w:rsidRDefault="00A84123" w:rsidP="00066FCB">
            <w:pPr>
              <w:contextualSpacing/>
              <w:jc w:val="right"/>
            </w:pPr>
            <w:r w:rsidRPr="00F851DD">
              <w:t>0</w:t>
            </w:r>
          </w:p>
        </w:tc>
        <w:tc>
          <w:tcPr>
            <w:tcW w:w="479" w:type="pct"/>
            <w:noWrap/>
            <w:hideMark/>
          </w:tcPr>
          <w:p w14:paraId="41E01C3F" w14:textId="77777777" w:rsidR="00A84123" w:rsidRPr="00F851DD" w:rsidRDefault="00A84123" w:rsidP="00066FCB">
            <w:pPr>
              <w:contextualSpacing/>
              <w:jc w:val="right"/>
            </w:pPr>
            <w:r w:rsidRPr="00F851DD">
              <w:t>0</w:t>
            </w:r>
          </w:p>
        </w:tc>
        <w:tc>
          <w:tcPr>
            <w:tcW w:w="286" w:type="pct"/>
            <w:noWrap/>
            <w:hideMark/>
          </w:tcPr>
          <w:p w14:paraId="4DA8718E" w14:textId="77777777" w:rsidR="00A84123" w:rsidRPr="00F851DD" w:rsidRDefault="00A84123" w:rsidP="00066FCB">
            <w:pPr>
              <w:contextualSpacing/>
              <w:jc w:val="right"/>
            </w:pPr>
            <w:r w:rsidRPr="00F851DD">
              <w:t>0</w:t>
            </w:r>
          </w:p>
        </w:tc>
        <w:tc>
          <w:tcPr>
            <w:tcW w:w="312" w:type="pct"/>
            <w:noWrap/>
            <w:hideMark/>
          </w:tcPr>
          <w:p w14:paraId="5219382A" w14:textId="77777777" w:rsidR="00A84123" w:rsidRPr="00F851DD" w:rsidRDefault="00A84123" w:rsidP="00066FCB">
            <w:pPr>
              <w:contextualSpacing/>
              <w:jc w:val="right"/>
            </w:pPr>
            <w:r w:rsidRPr="00F851DD">
              <w:t>1</w:t>
            </w:r>
          </w:p>
        </w:tc>
      </w:tr>
      <w:tr w:rsidR="00F851DD" w:rsidRPr="00F851DD" w14:paraId="451055B9" w14:textId="77777777" w:rsidTr="00A84123">
        <w:trPr>
          <w:trHeight w:val="315"/>
          <w:jc w:val="center"/>
        </w:trPr>
        <w:tc>
          <w:tcPr>
            <w:tcW w:w="317" w:type="pct"/>
            <w:noWrap/>
            <w:hideMark/>
          </w:tcPr>
          <w:p w14:paraId="26F53F3E"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29880617" w14:textId="77777777" w:rsidR="00A84123" w:rsidRPr="00F851DD" w:rsidRDefault="00A84123" w:rsidP="00066FCB">
            <w:pPr>
              <w:contextualSpacing/>
              <w:jc w:val="center"/>
            </w:pPr>
            <w:r w:rsidRPr="00F851DD">
              <w:t>УЖ-2</w:t>
            </w:r>
          </w:p>
        </w:tc>
        <w:tc>
          <w:tcPr>
            <w:tcW w:w="399" w:type="pct"/>
            <w:noWrap/>
            <w:hideMark/>
          </w:tcPr>
          <w:p w14:paraId="625E6EA7" w14:textId="77777777" w:rsidR="00A84123" w:rsidRPr="00F851DD" w:rsidRDefault="00A84123" w:rsidP="00066FCB">
            <w:pPr>
              <w:contextualSpacing/>
              <w:jc w:val="center"/>
            </w:pPr>
            <w:r w:rsidRPr="00F851DD">
              <w:t>1947</w:t>
            </w:r>
          </w:p>
        </w:tc>
        <w:tc>
          <w:tcPr>
            <w:tcW w:w="211" w:type="pct"/>
            <w:noWrap/>
            <w:hideMark/>
          </w:tcPr>
          <w:p w14:paraId="5BC7F5C0" w14:textId="77777777" w:rsidR="00A84123" w:rsidRPr="00F851DD" w:rsidRDefault="00A84123" w:rsidP="00066FCB">
            <w:pPr>
              <w:contextualSpacing/>
              <w:jc w:val="center"/>
            </w:pPr>
            <w:r w:rsidRPr="00F851DD">
              <w:t>74</w:t>
            </w:r>
          </w:p>
        </w:tc>
        <w:tc>
          <w:tcPr>
            <w:tcW w:w="194" w:type="pct"/>
            <w:noWrap/>
            <w:hideMark/>
          </w:tcPr>
          <w:p w14:paraId="212BB4F9" w14:textId="77777777" w:rsidR="00A84123" w:rsidRPr="00F851DD" w:rsidRDefault="00A84123" w:rsidP="00066FCB">
            <w:pPr>
              <w:contextualSpacing/>
              <w:jc w:val="right"/>
            </w:pPr>
            <w:r w:rsidRPr="00F851DD">
              <w:t>Ж</w:t>
            </w:r>
          </w:p>
        </w:tc>
        <w:tc>
          <w:tcPr>
            <w:tcW w:w="232" w:type="pct"/>
            <w:noWrap/>
            <w:hideMark/>
          </w:tcPr>
          <w:p w14:paraId="24CA6F5A" w14:textId="77777777" w:rsidR="00A84123" w:rsidRPr="00F851DD" w:rsidRDefault="00A84123" w:rsidP="00066FCB">
            <w:pPr>
              <w:contextualSpacing/>
              <w:jc w:val="right"/>
            </w:pPr>
            <w:r w:rsidRPr="00F851DD">
              <w:t>82</w:t>
            </w:r>
          </w:p>
        </w:tc>
        <w:tc>
          <w:tcPr>
            <w:tcW w:w="395" w:type="pct"/>
            <w:noWrap/>
            <w:hideMark/>
          </w:tcPr>
          <w:p w14:paraId="051EA0B2" w14:textId="77777777" w:rsidR="00A84123" w:rsidRPr="00F851DD" w:rsidRDefault="00A84123" w:rsidP="00066FCB">
            <w:pPr>
              <w:contextualSpacing/>
              <w:jc w:val="right"/>
            </w:pPr>
            <w:r w:rsidRPr="00F851DD">
              <w:t>0,00</w:t>
            </w:r>
          </w:p>
        </w:tc>
        <w:tc>
          <w:tcPr>
            <w:tcW w:w="386" w:type="pct"/>
            <w:noWrap/>
            <w:hideMark/>
          </w:tcPr>
          <w:p w14:paraId="03078DB5" w14:textId="77777777" w:rsidR="00A84123" w:rsidRPr="00F851DD" w:rsidRDefault="00A84123" w:rsidP="00066FCB">
            <w:pPr>
              <w:contextualSpacing/>
              <w:jc w:val="right"/>
            </w:pPr>
            <w:r w:rsidRPr="00F851DD">
              <w:t>0,000</w:t>
            </w:r>
          </w:p>
        </w:tc>
        <w:tc>
          <w:tcPr>
            <w:tcW w:w="386" w:type="pct"/>
            <w:noWrap/>
            <w:hideMark/>
          </w:tcPr>
          <w:p w14:paraId="53D3FF57" w14:textId="77777777" w:rsidR="00A84123" w:rsidRPr="00F851DD" w:rsidRDefault="00A84123" w:rsidP="00066FCB">
            <w:pPr>
              <w:contextualSpacing/>
              <w:jc w:val="right"/>
            </w:pPr>
            <w:r w:rsidRPr="00F851DD">
              <w:t>0,006</w:t>
            </w:r>
          </w:p>
        </w:tc>
        <w:tc>
          <w:tcPr>
            <w:tcW w:w="334" w:type="pct"/>
          </w:tcPr>
          <w:p w14:paraId="1649704C" w14:textId="77777777" w:rsidR="00A84123" w:rsidRPr="00F851DD" w:rsidRDefault="00A84123" w:rsidP="00066FCB">
            <w:pPr>
              <w:contextualSpacing/>
              <w:jc w:val="right"/>
            </w:pPr>
          </w:p>
        </w:tc>
        <w:tc>
          <w:tcPr>
            <w:tcW w:w="334" w:type="pct"/>
            <w:noWrap/>
            <w:hideMark/>
          </w:tcPr>
          <w:p w14:paraId="06F79B5B" w14:textId="041AE17F" w:rsidR="00A84123" w:rsidRPr="00F851DD" w:rsidRDefault="00A84123" w:rsidP="00066FCB">
            <w:pPr>
              <w:contextualSpacing/>
              <w:jc w:val="right"/>
            </w:pPr>
            <w:r w:rsidRPr="00F851DD">
              <w:t>0</w:t>
            </w:r>
          </w:p>
        </w:tc>
        <w:tc>
          <w:tcPr>
            <w:tcW w:w="462" w:type="pct"/>
            <w:noWrap/>
            <w:hideMark/>
          </w:tcPr>
          <w:p w14:paraId="640FA801" w14:textId="77777777" w:rsidR="00A84123" w:rsidRPr="00F851DD" w:rsidRDefault="00A84123" w:rsidP="00066FCB">
            <w:pPr>
              <w:contextualSpacing/>
              <w:jc w:val="right"/>
            </w:pPr>
            <w:r w:rsidRPr="00F851DD">
              <w:t>1</w:t>
            </w:r>
          </w:p>
        </w:tc>
        <w:tc>
          <w:tcPr>
            <w:tcW w:w="479" w:type="pct"/>
            <w:noWrap/>
            <w:hideMark/>
          </w:tcPr>
          <w:p w14:paraId="47AD262C" w14:textId="77777777" w:rsidR="00A84123" w:rsidRPr="00F851DD" w:rsidRDefault="00A84123" w:rsidP="00066FCB">
            <w:pPr>
              <w:contextualSpacing/>
              <w:jc w:val="right"/>
            </w:pPr>
            <w:r w:rsidRPr="00F851DD">
              <w:t>0</w:t>
            </w:r>
          </w:p>
        </w:tc>
        <w:tc>
          <w:tcPr>
            <w:tcW w:w="286" w:type="pct"/>
            <w:noWrap/>
            <w:hideMark/>
          </w:tcPr>
          <w:p w14:paraId="589E50D5" w14:textId="77777777" w:rsidR="00A84123" w:rsidRPr="00F851DD" w:rsidRDefault="00A84123" w:rsidP="00066FCB">
            <w:pPr>
              <w:contextualSpacing/>
              <w:jc w:val="right"/>
            </w:pPr>
            <w:r w:rsidRPr="00F851DD">
              <w:t>1</w:t>
            </w:r>
          </w:p>
        </w:tc>
        <w:tc>
          <w:tcPr>
            <w:tcW w:w="312" w:type="pct"/>
            <w:noWrap/>
            <w:hideMark/>
          </w:tcPr>
          <w:p w14:paraId="4C8FD5F7" w14:textId="77777777" w:rsidR="00A84123" w:rsidRPr="00F851DD" w:rsidRDefault="00A84123" w:rsidP="00066FCB">
            <w:pPr>
              <w:contextualSpacing/>
              <w:jc w:val="right"/>
            </w:pPr>
            <w:r w:rsidRPr="00F851DD">
              <w:t>1</w:t>
            </w:r>
          </w:p>
        </w:tc>
      </w:tr>
      <w:tr w:rsidR="00F851DD" w:rsidRPr="00F851DD" w14:paraId="313DC6A4" w14:textId="77777777" w:rsidTr="00A84123">
        <w:trPr>
          <w:trHeight w:val="315"/>
          <w:jc w:val="center"/>
        </w:trPr>
        <w:tc>
          <w:tcPr>
            <w:tcW w:w="317" w:type="pct"/>
            <w:noWrap/>
            <w:hideMark/>
          </w:tcPr>
          <w:p w14:paraId="1EB570C0"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31B347B9" w14:textId="77777777" w:rsidR="00A84123" w:rsidRPr="00F851DD" w:rsidRDefault="00A84123" w:rsidP="00066FCB">
            <w:pPr>
              <w:contextualSpacing/>
              <w:jc w:val="center"/>
            </w:pPr>
            <w:r w:rsidRPr="00F851DD">
              <w:t>УЖ-3</w:t>
            </w:r>
          </w:p>
        </w:tc>
        <w:tc>
          <w:tcPr>
            <w:tcW w:w="399" w:type="pct"/>
            <w:noWrap/>
            <w:hideMark/>
          </w:tcPr>
          <w:p w14:paraId="45D3531B" w14:textId="77777777" w:rsidR="00A84123" w:rsidRPr="00F851DD" w:rsidRDefault="00A84123" w:rsidP="00066FCB">
            <w:pPr>
              <w:contextualSpacing/>
              <w:jc w:val="center"/>
            </w:pPr>
            <w:r w:rsidRPr="00F851DD">
              <w:t>1977</w:t>
            </w:r>
          </w:p>
        </w:tc>
        <w:tc>
          <w:tcPr>
            <w:tcW w:w="211" w:type="pct"/>
            <w:noWrap/>
            <w:hideMark/>
          </w:tcPr>
          <w:p w14:paraId="572816E9" w14:textId="77777777" w:rsidR="00A84123" w:rsidRPr="00F851DD" w:rsidRDefault="00A84123" w:rsidP="00066FCB">
            <w:pPr>
              <w:contextualSpacing/>
              <w:jc w:val="center"/>
            </w:pPr>
            <w:r w:rsidRPr="00F851DD">
              <w:t>44</w:t>
            </w:r>
          </w:p>
        </w:tc>
        <w:tc>
          <w:tcPr>
            <w:tcW w:w="194" w:type="pct"/>
            <w:noWrap/>
            <w:hideMark/>
          </w:tcPr>
          <w:p w14:paraId="3803DC42" w14:textId="77777777" w:rsidR="00A84123" w:rsidRPr="00F851DD" w:rsidRDefault="00A84123" w:rsidP="00066FCB">
            <w:pPr>
              <w:contextualSpacing/>
              <w:jc w:val="right"/>
            </w:pPr>
            <w:r w:rsidRPr="00F851DD">
              <w:t>Ж</w:t>
            </w:r>
          </w:p>
        </w:tc>
        <w:tc>
          <w:tcPr>
            <w:tcW w:w="232" w:type="pct"/>
            <w:noWrap/>
            <w:hideMark/>
          </w:tcPr>
          <w:p w14:paraId="0725B43C" w14:textId="77777777" w:rsidR="00A84123" w:rsidRPr="00F851DD" w:rsidRDefault="00A84123" w:rsidP="00066FCB">
            <w:pPr>
              <w:contextualSpacing/>
              <w:jc w:val="right"/>
            </w:pPr>
            <w:r w:rsidRPr="00F851DD">
              <w:t>73</w:t>
            </w:r>
          </w:p>
        </w:tc>
        <w:tc>
          <w:tcPr>
            <w:tcW w:w="395" w:type="pct"/>
            <w:noWrap/>
            <w:hideMark/>
          </w:tcPr>
          <w:p w14:paraId="4C80169F" w14:textId="77777777" w:rsidR="00A84123" w:rsidRPr="00F851DD" w:rsidRDefault="00A84123" w:rsidP="00066FCB">
            <w:pPr>
              <w:contextualSpacing/>
              <w:jc w:val="right"/>
            </w:pPr>
            <w:r w:rsidRPr="00F851DD">
              <w:t>0,00</w:t>
            </w:r>
          </w:p>
        </w:tc>
        <w:tc>
          <w:tcPr>
            <w:tcW w:w="386" w:type="pct"/>
            <w:noWrap/>
            <w:hideMark/>
          </w:tcPr>
          <w:p w14:paraId="68F0ADC6" w14:textId="77777777" w:rsidR="00A84123" w:rsidRPr="00F851DD" w:rsidRDefault="00A84123" w:rsidP="00066FCB">
            <w:pPr>
              <w:contextualSpacing/>
              <w:jc w:val="right"/>
            </w:pPr>
            <w:r w:rsidRPr="00F851DD">
              <w:t>0,000</w:t>
            </w:r>
          </w:p>
        </w:tc>
        <w:tc>
          <w:tcPr>
            <w:tcW w:w="386" w:type="pct"/>
            <w:noWrap/>
            <w:hideMark/>
          </w:tcPr>
          <w:p w14:paraId="744760DD" w14:textId="77777777" w:rsidR="00A84123" w:rsidRPr="00F851DD" w:rsidRDefault="00A84123" w:rsidP="00066FCB">
            <w:pPr>
              <w:contextualSpacing/>
              <w:jc w:val="right"/>
            </w:pPr>
            <w:r w:rsidRPr="00F851DD">
              <w:t>0,082</w:t>
            </w:r>
          </w:p>
        </w:tc>
        <w:tc>
          <w:tcPr>
            <w:tcW w:w="334" w:type="pct"/>
          </w:tcPr>
          <w:p w14:paraId="512B3F47" w14:textId="77777777" w:rsidR="00A84123" w:rsidRPr="00F851DD" w:rsidRDefault="00A84123" w:rsidP="00066FCB">
            <w:pPr>
              <w:contextualSpacing/>
              <w:jc w:val="right"/>
            </w:pPr>
          </w:p>
        </w:tc>
        <w:tc>
          <w:tcPr>
            <w:tcW w:w="334" w:type="pct"/>
            <w:noWrap/>
            <w:hideMark/>
          </w:tcPr>
          <w:p w14:paraId="715BF99D" w14:textId="1A65DF11" w:rsidR="00A84123" w:rsidRPr="00F851DD" w:rsidRDefault="00A84123" w:rsidP="00066FCB">
            <w:pPr>
              <w:contextualSpacing/>
              <w:jc w:val="right"/>
            </w:pPr>
            <w:r w:rsidRPr="00F851DD">
              <w:t>0</w:t>
            </w:r>
          </w:p>
        </w:tc>
        <w:tc>
          <w:tcPr>
            <w:tcW w:w="462" w:type="pct"/>
            <w:noWrap/>
            <w:hideMark/>
          </w:tcPr>
          <w:p w14:paraId="7083FBA3" w14:textId="77777777" w:rsidR="00A84123" w:rsidRPr="00F851DD" w:rsidRDefault="00A84123" w:rsidP="00066FCB">
            <w:pPr>
              <w:contextualSpacing/>
              <w:jc w:val="right"/>
            </w:pPr>
            <w:r w:rsidRPr="00F851DD">
              <w:t>1</w:t>
            </w:r>
          </w:p>
        </w:tc>
        <w:tc>
          <w:tcPr>
            <w:tcW w:w="479" w:type="pct"/>
            <w:noWrap/>
            <w:hideMark/>
          </w:tcPr>
          <w:p w14:paraId="125982F2" w14:textId="77777777" w:rsidR="00A84123" w:rsidRPr="00F851DD" w:rsidRDefault="00A84123" w:rsidP="00066FCB">
            <w:pPr>
              <w:contextualSpacing/>
              <w:jc w:val="right"/>
            </w:pPr>
            <w:r w:rsidRPr="00F851DD">
              <w:t>0</w:t>
            </w:r>
          </w:p>
        </w:tc>
        <w:tc>
          <w:tcPr>
            <w:tcW w:w="286" w:type="pct"/>
            <w:noWrap/>
            <w:hideMark/>
          </w:tcPr>
          <w:p w14:paraId="0F013298" w14:textId="77777777" w:rsidR="00A84123" w:rsidRPr="00F851DD" w:rsidRDefault="00A84123" w:rsidP="00066FCB">
            <w:pPr>
              <w:contextualSpacing/>
              <w:jc w:val="right"/>
            </w:pPr>
            <w:r w:rsidRPr="00F851DD">
              <w:t>0</w:t>
            </w:r>
          </w:p>
        </w:tc>
        <w:tc>
          <w:tcPr>
            <w:tcW w:w="312" w:type="pct"/>
            <w:noWrap/>
            <w:hideMark/>
          </w:tcPr>
          <w:p w14:paraId="3BFE98EE" w14:textId="77777777" w:rsidR="00A84123" w:rsidRPr="00F851DD" w:rsidRDefault="00A84123" w:rsidP="00066FCB">
            <w:pPr>
              <w:contextualSpacing/>
              <w:jc w:val="right"/>
            </w:pPr>
            <w:r w:rsidRPr="00F851DD">
              <w:t>1</w:t>
            </w:r>
          </w:p>
        </w:tc>
      </w:tr>
      <w:tr w:rsidR="00F851DD" w:rsidRPr="00F851DD" w14:paraId="22F63B83" w14:textId="77777777" w:rsidTr="00A84123">
        <w:trPr>
          <w:trHeight w:val="315"/>
          <w:jc w:val="center"/>
        </w:trPr>
        <w:tc>
          <w:tcPr>
            <w:tcW w:w="317" w:type="pct"/>
            <w:noWrap/>
            <w:hideMark/>
          </w:tcPr>
          <w:p w14:paraId="29FA55CD"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03BA533F" w14:textId="77777777" w:rsidR="00A84123" w:rsidRPr="00F851DD" w:rsidRDefault="00A84123" w:rsidP="00066FCB">
            <w:pPr>
              <w:contextualSpacing/>
              <w:jc w:val="center"/>
            </w:pPr>
            <w:r w:rsidRPr="00F851DD">
              <w:t>УЖ-4</w:t>
            </w:r>
          </w:p>
        </w:tc>
        <w:tc>
          <w:tcPr>
            <w:tcW w:w="399" w:type="pct"/>
            <w:noWrap/>
            <w:hideMark/>
          </w:tcPr>
          <w:p w14:paraId="1E184D17" w14:textId="77777777" w:rsidR="00A84123" w:rsidRPr="00F851DD" w:rsidRDefault="00A84123" w:rsidP="00066FCB">
            <w:pPr>
              <w:contextualSpacing/>
              <w:jc w:val="center"/>
            </w:pPr>
            <w:r w:rsidRPr="00F851DD">
              <w:t>1961</w:t>
            </w:r>
          </w:p>
        </w:tc>
        <w:tc>
          <w:tcPr>
            <w:tcW w:w="211" w:type="pct"/>
            <w:noWrap/>
            <w:hideMark/>
          </w:tcPr>
          <w:p w14:paraId="25521D7C" w14:textId="77777777" w:rsidR="00A84123" w:rsidRPr="00F851DD" w:rsidRDefault="00A84123" w:rsidP="00066FCB">
            <w:pPr>
              <w:contextualSpacing/>
              <w:jc w:val="center"/>
            </w:pPr>
            <w:r w:rsidRPr="00F851DD">
              <w:t>60</w:t>
            </w:r>
          </w:p>
        </w:tc>
        <w:tc>
          <w:tcPr>
            <w:tcW w:w="194" w:type="pct"/>
            <w:noWrap/>
            <w:hideMark/>
          </w:tcPr>
          <w:p w14:paraId="5A41E561" w14:textId="77777777" w:rsidR="00A84123" w:rsidRPr="00F851DD" w:rsidRDefault="00A84123" w:rsidP="00066FCB">
            <w:pPr>
              <w:contextualSpacing/>
              <w:jc w:val="right"/>
            </w:pPr>
            <w:r w:rsidRPr="00F851DD">
              <w:t>Ж</w:t>
            </w:r>
          </w:p>
        </w:tc>
        <w:tc>
          <w:tcPr>
            <w:tcW w:w="232" w:type="pct"/>
            <w:noWrap/>
            <w:hideMark/>
          </w:tcPr>
          <w:p w14:paraId="2D099115" w14:textId="77777777" w:rsidR="00A84123" w:rsidRPr="00F851DD" w:rsidRDefault="00A84123" w:rsidP="00066FCB">
            <w:pPr>
              <w:contextualSpacing/>
              <w:jc w:val="right"/>
            </w:pPr>
            <w:r w:rsidRPr="00F851DD">
              <w:t>85</w:t>
            </w:r>
          </w:p>
        </w:tc>
        <w:tc>
          <w:tcPr>
            <w:tcW w:w="395" w:type="pct"/>
            <w:noWrap/>
            <w:hideMark/>
          </w:tcPr>
          <w:p w14:paraId="630F9A1C" w14:textId="77777777" w:rsidR="00A84123" w:rsidRPr="00F851DD" w:rsidRDefault="00A84123" w:rsidP="00066FCB">
            <w:pPr>
              <w:contextualSpacing/>
              <w:jc w:val="right"/>
            </w:pPr>
            <w:r w:rsidRPr="00F851DD">
              <w:t>0,00</w:t>
            </w:r>
          </w:p>
        </w:tc>
        <w:tc>
          <w:tcPr>
            <w:tcW w:w="386" w:type="pct"/>
            <w:noWrap/>
            <w:hideMark/>
          </w:tcPr>
          <w:p w14:paraId="689808F3" w14:textId="77777777" w:rsidR="00A84123" w:rsidRPr="00F851DD" w:rsidRDefault="00A84123" w:rsidP="00066FCB">
            <w:pPr>
              <w:contextualSpacing/>
              <w:jc w:val="right"/>
            </w:pPr>
            <w:r w:rsidRPr="00F851DD">
              <w:t>0,000</w:t>
            </w:r>
          </w:p>
        </w:tc>
        <w:tc>
          <w:tcPr>
            <w:tcW w:w="386" w:type="pct"/>
            <w:noWrap/>
            <w:hideMark/>
          </w:tcPr>
          <w:p w14:paraId="2B9C37E2" w14:textId="77777777" w:rsidR="00A84123" w:rsidRPr="00F851DD" w:rsidRDefault="00A84123" w:rsidP="00066FCB">
            <w:pPr>
              <w:contextualSpacing/>
              <w:jc w:val="right"/>
            </w:pPr>
            <w:r w:rsidRPr="00F851DD">
              <w:t>0,054</w:t>
            </w:r>
          </w:p>
        </w:tc>
        <w:tc>
          <w:tcPr>
            <w:tcW w:w="334" w:type="pct"/>
          </w:tcPr>
          <w:p w14:paraId="1C398FEB" w14:textId="77777777" w:rsidR="00A84123" w:rsidRPr="00F851DD" w:rsidRDefault="00A84123" w:rsidP="00066FCB">
            <w:pPr>
              <w:contextualSpacing/>
              <w:jc w:val="right"/>
            </w:pPr>
          </w:p>
        </w:tc>
        <w:tc>
          <w:tcPr>
            <w:tcW w:w="334" w:type="pct"/>
            <w:noWrap/>
            <w:hideMark/>
          </w:tcPr>
          <w:p w14:paraId="23189845" w14:textId="0327782A" w:rsidR="00A84123" w:rsidRPr="00F851DD" w:rsidRDefault="00A84123" w:rsidP="00066FCB">
            <w:pPr>
              <w:contextualSpacing/>
              <w:jc w:val="right"/>
            </w:pPr>
            <w:r w:rsidRPr="00F851DD">
              <w:t>0</w:t>
            </w:r>
          </w:p>
        </w:tc>
        <w:tc>
          <w:tcPr>
            <w:tcW w:w="462" w:type="pct"/>
            <w:noWrap/>
            <w:hideMark/>
          </w:tcPr>
          <w:p w14:paraId="01964744" w14:textId="77777777" w:rsidR="00A84123" w:rsidRPr="00F851DD" w:rsidRDefault="00A84123" w:rsidP="00066FCB">
            <w:pPr>
              <w:contextualSpacing/>
              <w:jc w:val="right"/>
            </w:pPr>
            <w:r w:rsidRPr="00F851DD">
              <w:t>0</w:t>
            </w:r>
          </w:p>
        </w:tc>
        <w:tc>
          <w:tcPr>
            <w:tcW w:w="479" w:type="pct"/>
            <w:noWrap/>
            <w:hideMark/>
          </w:tcPr>
          <w:p w14:paraId="7D38B804" w14:textId="77777777" w:rsidR="00A84123" w:rsidRPr="00F851DD" w:rsidRDefault="00A84123" w:rsidP="00066FCB">
            <w:pPr>
              <w:contextualSpacing/>
              <w:jc w:val="right"/>
            </w:pPr>
            <w:r w:rsidRPr="00F851DD">
              <w:t>0</w:t>
            </w:r>
          </w:p>
        </w:tc>
        <w:tc>
          <w:tcPr>
            <w:tcW w:w="286" w:type="pct"/>
            <w:noWrap/>
            <w:hideMark/>
          </w:tcPr>
          <w:p w14:paraId="03F87A21" w14:textId="77777777" w:rsidR="00A84123" w:rsidRPr="00F851DD" w:rsidRDefault="00A84123" w:rsidP="00066FCB">
            <w:pPr>
              <w:contextualSpacing/>
              <w:jc w:val="right"/>
            </w:pPr>
            <w:r w:rsidRPr="00F851DD">
              <w:t>0</w:t>
            </w:r>
          </w:p>
        </w:tc>
        <w:tc>
          <w:tcPr>
            <w:tcW w:w="312" w:type="pct"/>
            <w:noWrap/>
            <w:hideMark/>
          </w:tcPr>
          <w:p w14:paraId="6E71E8A0" w14:textId="77777777" w:rsidR="00A84123" w:rsidRPr="00F851DD" w:rsidRDefault="00A84123" w:rsidP="00066FCB">
            <w:pPr>
              <w:contextualSpacing/>
              <w:jc w:val="right"/>
            </w:pPr>
            <w:r w:rsidRPr="00F851DD">
              <w:t>0</w:t>
            </w:r>
          </w:p>
        </w:tc>
      </w:tr>
      <w:tr w:rsidR="00F851DD" w:rsidRPr="00F851DD" w14:paraId="42DCBC92" w14:textId="77777777" w:rsidTr="00A84123">
        <w:trPr>
          <w:trHeight w:val="315"/>
          <w:jc w:val="center"/>
        </w:trPr>
        <w:tc>
          <w:tcPr>
            <w:tcW w:w="317" w:type="pct"/>
            <w:noWrap/>
            <w:hideMark/>
          </w:tcPr>
          <w:p w14:paraId="5B55CDF4"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05CB00C8" w14:textId="77777777" w:rsidR="00A84123" w:rsidRPr="00F851DD" w:rsidRDefault="00A84123" w:rsidP="00066FCB">
            <w:pPr>
              <w:contextualSpacing/>
              <w:jc w:val="center"/>
            </w:pPr>
            <w:r w:rsidRPr="00F851DD">
              <w:t>УЖ-5</w:t>
            </w:r>
          </w:p>
        </w:tc>
        <w:tc>
          <w:tcPr>
            <w:tcW w:w="399" w:type="pct"/>
            <w:noWrap/>
            <w:hideMark/>
          </w:tcPr>
          <w:p w14:paraId="57E9A4CA" w14:textId="77777777" w:rsidR="00A84123" w:rsidRPr="00F851DD" w:rsidRDefault="00A84123" w:rsidP="00066FCB">
            <w:pPr>
              <w:contextualSpacing/>
              <w:jc w:val="center"/>
            </w:pPr>
            <w:r w:rsidRPr="00F851DD">
              <w:t>1982</w:t>
            </w:r>
          </w:p>
        </w:tc>
        <w:tc>
          <w:tcPr>
            <w:tcW w:w="211" w:type="pct"/>
            <w:noWrap/>
            <w:hideMark/>
          </w:tcPr>
          <w:p w14:paraId="3963B2B3" w14:textId="77777777" w:rsidR="00A84123" w:rsidRPr="00F851DD" w:rsidRDefault="00A84123" w:rsidP="00066FCB">
            <w:pPr>
              <w:contextualSpacing/>
              <w:jc w:val="center"/>
            </w:pPr>
            <w:r w:rsidRPr="00F851DD">
              <w:t>39</w:t>
            </w:r>
          </w:p>
        </w:tc>
        <w:tc>
          <w:tcPr>
            <w:tcW w:w="194" w:type="pct"/>
            <w:noWrap/>
            <w:hideMark/>
          </w:tcPr>
          <w:p w14:paraId="40CB4449" w14:textId="77777777" w:rsidR="00A84123" w:rsidRPr="00F851DD" w:rsidRDefault="00A84123" w:rsidP="00066FCB">
            <w:pPr>
              <w:contextualSpacing/>
              <w:jc w:val="right"/>
            </w:pPr>
            <w:r w:rsidRPr="00F851DD">
              <w:t>Ж</w:t>
            </w:r>
          </w:p>
        </w:tc>
        <w:tc>
          <w:tcPr>
            <w:tcW w:w="232" w:type="pct"/>
            <w:noWrap/>
            <w:hideMark/>
          </w:tcPr>
          <w:p w14:paraId="51077464" w14:textId="77777777" w:rsidR="00A84123" w:rsidRPr="00F851DD" w:rsidRDefault="00A84123" w:rsidP="00066FCB">
            <w:pPr>
              <w:contextualSpacing/>
              <w:jc w:val="right"/>
            </w:pPr>
            <w:r w:rsidRPr="00F851DD">
              <w:t>60</w:t>
            </w:r>
          </w:p>
        </w:tc>
        <w:tc>
          <w:tcPr>
            <w:tcW w:w="395" w:type="pct"/>
            <w:noWrap/>
            <w:hideMark/>
          </w:tcPr>
          <w:p w14:paraId="2609124C" w14:textId="77777777" w:rsidR="00A84123" w:rsidRPr="00F851DD" w:rsidRDefault="00A84123" w:rsidP="00066FCB">
            <w:pPr>
              <w:contextualSpacing/>
              <w:jc w:val="right"/>
            </w:pPr>
            <w:r w:rsidRPr="00F851DD">
              <w:t>0,00</w:t>
            </w:r>
          </w:p>
        </w:tc>
        <w:tc>
          <w:tcPr>
            <w:tcW w:w="386" w:type="pct"/>
            <w:noWrap/>
            <w:hideMark/>
          </w:tcPr>
          <w:p w14:paraId="450FABA6" w14:textId="77777777" w:rsidR="00A84123" w:rsidRPr="00F851DD" w:rsidRDefault="00A84123" w:rsidP="00066FCB">
            <w:pPr>
              <w:contextualSpacing/>
              <w:jc w:val="right"/>
            </w:pPr>
            <w:r w:rsidRPr="00F851DD">
              <w:t>0,000</w:t>
            </w:r>
          </w:p>
        </w:tc>
        <w:tc>
          <w:tcPr>
            <w:tcW w:w="386" w:type="pct"/>
            <w:noWrap/>
            <w:hideMark/>
          </w:tcPr>
          <w:p w14:paraId="0538E86F" w14:textId="77777777" w:rsidR="00A84123" w:rsidRPr="00F851DD" w:rsidRDefault="00A84123" w:rsidP="00066FCB">
            <w:pPr>
              <w:contextualSpacing/>
              <w:jc w:val="right"/>
            </w:pPr>
            <w:r w:rsidRPr="00F851DD">
              <w:t>0,082</w:t>
            </w:r>
          </w:p>
        </w:tc>
        <w:tc>
          <w:tcPr>
            <w:tcW w:w="334" w:type="pct"/>
          </w:tcPr>
          <w:p w14:paraId="7291256F" w14:textId="77777777" w:rsidR="00A84123" w:rsidRPr="00F851DD" w:rsidRDefault="00A84123" w:rsidP="00066FCB">
            <w:pPr>
              <w:contextualSpacing/>
              <w:jc w:val="right"/>
            </w:pPr>
          </w:p>
        </w:tc>
        <w:tc>
          <w:tcPr>
            <w:tcW w:w="334" w:type="pct"/>
            <w:noWrap/>
            <w:hideMark/>
          </w:tcPr>
          <w:p w14:paraId="733997BA" w14:textId="6752E7BD" w:rsidR="00A84123" w:rsidRPr="00F851DD" w:rsidRDefault="00A84123" w:rsidP="00066FCB">
            <w:pPr>
              <w:contextualSpacing/>
              <w:jc w:val="right"/>
            </w:pPr>
            <w:r w:rsidRPr="00F851DD">
              <w:t>0</w:t>
            </w:r>
          </w:p>
        </w:tc>
        <w:tc>
          <w:tcPr>
            <w:tcW w:w="462" w:type="pct"/>
            <w:noWrap/>
            <w:hideMark/>
          </w:tcPr>
          <w:p w14:paraId="037EBDA0" w14:textId="77777777" w:rsidR="00A84123" w:rsidRPr="00F851DD" w:rsidRDefault="00A84123" w:rsidP="00066FCB">
            <w:pPr>
              <w:contextualSpacing/>
              <w:jc w:val="right"/>
            </w:pPr>
            <w:r w:rsidRPr="00F851DD">
              <w:t>2</w:t>
            </w:r>
          </w:p>
        </w:tc>
        <w:tc>
          <w:tcPr>
            <w:tcW w:w="479" w:type="pct"/>
            <w:noWrap/>
            <w:hideMark/>
          </w:tcPr>
          <w:p w14:paraId="303D4AC3" w14:textId="77777777" w:rsidR="00A84123" w:rsidRPr="00F851DD" w:rsidRDefault="00A84123" w:rsidP="00066FCB">
            <w:pPr>
              <w:contextualSpacing/>
              <w:jc w:val="right"/>
            </w:pPr>
            <w:r w:rsidRPr="00F851DD">
              <w:t>0</w:t>
            </w:r>
          </w:p>
        </w:tc>
        <w:tc>
          <w:tcPr>
            <w:tcW w:w="286" w:type="pct"/>
            <w:noWrap/>
            <w:hideMark/>
          </w:tcPr>
          <w:p w14:paraId="3A69F80D" w14:textId="77777777" w:rsidR="00A84123" w:rsidRPr="00F851DD" w:rsidRDefault="00A84123" w:rsidP="00066FCB">
            <w:pPr>
              <w:contextualSpacing/>
              <w:jc w:val="right"/>
            </w:pPr>
            <w:r w:rsidRPr="00F851DD">
              <w:t>0</w:t>
            </w:r>
          </w:p>
        </w:tc>
        <w:tc>
          <w:tcPr>
            <w:tcW w:w="312" w:type="pct"/>
            <w:noWrap/>
            <w:hideMark/>
          </w:tcPr>
          <w:p w14:paraId="0E5DE311" w14:textId="77777777" w:rsidR="00A84123" w:rsidRPr="00F851DD" w:rsidRDefault="00A84123" w:rsidP="00066FCB">
            <w:pPr>
              <w:contextualSpacing/>
              <w:jc w:val="right"/>
            </w:pPr>
            <w:r w:rsidRPr="00F851DD">
              <w:t>1</w:t>
            </w:r>
          </w:p>
        </w:tc>
      </w:tr>
      <w:tr w:rsidR="00F851DD" w:rsidRPr="00F851DD" w14:paraId="0CAFD770" w14:textId="77777777" w:rsidTr="00A84123">
        <w:trPr>
          <w:trHeight w:val="315"/>
          <w:jc w:val="center"/>
        </w:trPr>
        <w:tc>
          <w:tcPr>
            <w:tcW w:w="317" w:type="pct"/>
            <w:noWrap/>
            <w:hideMark/>
          </w:tcPr>
          <w:p w14:paraId="293B0C20"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594CEE5B" w14:textId="77777777" w:rsidR="00A84123" w:rsidRPr="00F851DD" w:rsidRDefault="00A84123" w:rsidP="00066FCB">
            <w:pPr>
              <w:contextualSpacing/>
              <w:jc w:val="center"/>
            </w:pPr>
            <w:r w:rsidRPr="00F851DD">
              <w:t>УЖ-6</w:t>
            </w:r>
          </w:p>
        </w:tc>
        <w:tc>
          <w:tcPr>
            <w:tcW w:w="399" w:type="pct"/>
            <w:noWrap/>
            <w:hideMark/>
          </w:tcPr>
          <w:p w14:paraId="776104E1" w14:textId="77777777" w:rsidR="00A84123" w:rsidRPr="00F851DD" w:rsidRDefault="00A84123" w:rsidP="00066FCB">
            <w:pPr>
              <w:contextualSpacing/>
              <w:jc w:val="center"/>
            </w:pPr>
            <w:r w:rsidRPr="00F851DD">
              <w:t>1964</w:t>
            </w:r>
          </w:p>
        </w:tc>
        <w:tc>
          <w:tcPr>
            <w:tcW w:w="211" w:type="pct"/>
            <w:noWrap/>
            <w:hideMark/>
          </w:tcPr>
          <w:p w14:paraId="60051430" w14:textId="77777777" w:rsidR="00A84123" w:rsidRPr="00F851DD" w:rsidRDefault="00A84123" w:rsidP="00066FCB">
            <w:pPr>
              <w:contextualSpacing/>
              <w:jc w:val="center"/>
            </w:pPr>
            <w:r w:rsidRPr="00F851DD">
              <w:t>57</w:t>
            </w:r>
          </w:p>
        </w:tc>
        <w:tc>
          <w:tcPr>
            <w:tcW w:w="194" w:type="pct"/>
            <w:noWrap/>
            <w:hideMark/>
          </w:tcPr>
          <w:p w14:paraId="3DE4575F" w14:textId="77777777" w:rsidR="00A84123" w:rsidRPr="00F851DD" w:rsidRDefault="00A84123" w:rsidP="00066FCB">
            <w:pPr>
              <w:contextualSpacing/>
              <w:jc w:val="right"/>
            </w:pPr>
            <w:r w:rsidRPr="00F851DD">
              <w:t>Ж</w:t>
            </w:r>
          </w:p>
        </w:tc>
        <w:tc>
          <w:tcPr>
            <w:tcW w:w="232" w:type="pct"/>
            <w:noWrap/>
            <w:hideMark/>
          </w:tcPr>
          <w:p w14:paraId="7BF89A7F" w14:textId="77777777" w:rsidR="00A84123" w:rsidRPr="00F851DD" w:rsidRDefault="00A84123" w:rsidP="00066FCB">
            <w:pPr>
              <w:contextualSpacing/>
              <w:jc w:val="right"/>
            </w:pPr>
            <w:r w:rsidRPr="00F851DD">
              <w:t>59</w:t>
            </w:r>
          </w:p>
        </w:tc>
        <w:tc>
          <w:tcPr>
            <w:tcW w:w="395" w:type="pct"/>
            <w:noWrap/>
            <w:hideMark/>
          </w:tcPr>
          <w:p w14:paraId="0B4BE2D1" w14:textId="77777777" w:rsidR="00A84123" w:rsidRPr="00F851DD" w:rsidRDefault="00A84123" w:rsidP="00066FCB">
            <w:pPr>
              <w:contextualSpacing/>
              <w:jc w:val="right"/>
            </w:pPr>
            <w:r w:rsidRPr="00F851DD">
              <w:t>0,00</w:t>
            </w:r>
          </w:p>
        </w:tc>
        <w:tc>
          <w:tcPr>
            <w:tcW w:w="386" w:type="pct"/>
            <w:noWrap/>
            <w:hideMark/>
          </w:tcPr>
          <w:p w14:paraId="794915F5" w14:textId="77777777" w:rsidR="00A84123" w:rsidRPr="00F851DD" w:rsidRDefault="00A84123" w:rsidP="00066FCB">
            <w:pPr>
              <w:contextualSpacing/>
              <w:jc w:val="right"/>
            </w:pPr>
            <w:r w:rsidRPr="00F851DD">
              <w:t>0,000</w:t>
            </w:r>
          </w:p>
        </w:tc>
        <w:tc>
          <w:tcPr>
            <w:tcW w:w="386" w:type="pct"/>
            <w:noWrap/>
            <w:hideMark/>
          </w:tcPr>
          <w:p w14:paraId="03DC5464" w14:textId="77777777" w:rsidR="00A84123" w:rsidRPr="00F851DD" w:rsidRDefault="00A84123" w:rsidP="00066FCB">
            <w:pPr>
              <w:contextualSpacing/>
              <w:jc w:val="right"/>
            </w:pPr>
            <w:r w:rsidRPr="00F851DD">
              <w:t>0,059</w:t>
            </w:r>
          </w:p>
        </w:tc>
        <w:tc>
          <w:tcPr>
            <w:tcW w:w="334" w:type="pct"/>
          </w:tcPr>
          <w:p w14:paraId="0FC2700A" w14:textId="77777777" w:rsidR="00A84123" w:rsidRPr="00F851DD" w:rsidRDefault="00A84123" w:rsidP="00066FCB">
            <w:pPr>
              <w:contextualSpacing/>
              <w:jc w:val="right"/>
            </w:pPr>
          </w:p>
        </w:tc>
        <w:tc>
          <w:tcPr>
            <w:tcW w:w="334" w:type="pct"/>
            <w:noWrap/>
            <w:hideMark/>
          </w:tcPr>
          <w:p w14:paraId="369E2186" w14:textId="4556031E" w:rsidR="00A84123" w:rsidRPr="00F851DD" w:rsidRDefault="00A84123" w:rsidP="00066FCB">
            <w:pPr>
              <w:contextualSpacing/>
              <w:jc w:val="right"/>
            </w:pPr>
            <w:r w:rsidRPr="00F851DD">
              <w:t>0</w:t>
            </w:r>
          </w:p>
        </w:tc>
        <w:tc>
          <w:tcPr>
            <w:tcW w:w="462" w:type="pct"/>
            <w:noWrap/>
            <w:hideMark/>
          </w:tcPr>
          <w:p w14:paraId="6B78D710" w14:textId="77777777" w:rsidR="00A84123" w:rsidRPr="00F851DD" w:rsidRDefault="00A84123" w:rsidP="00066FCB">
            <w:pPr>
              <w:contextualSpacing/>
              <w:jc w:val="right"/>
            </w:pPr>
            <w:r w:rsidRPr="00F851DD">
              <w:t>1</w:t>
            </w:r>
          </w:p>
        </w:tc>
        <w:tc>
          <w:tcPr>
            <w:tcW w:w="479" w:type="pct"/>
            <w:noWrap/>
            <w:hideMark/>
          </w:tcPr>
          <w:p w14:paraId="15DF624C" w14:textId="77777777" w:rsidR="00A84123" w:rsidRPr="00F851DD" w:rsidRDefault="00A84123" w:rsidP="00066FCB">
            <w:pPr>
              <w:contextualSpacing/>
              <w:jc w:val="right"/>
            </w:pPr>
            <w:r w:rsidRPr="00F851DD">
              <w:t>1</w:t>
            </w:r>
          </w:p>
        </w:tc>
        <w:tc>
          <w:tcPr>
            <w:tcW w:w="286" w:type="pct"/>
            <w:noWrap/>
            <w:hideMark/>
          </w:tcPr>
          <w:p w14:paraId="35CABD39" w14:textId="77777777" w:rsidR="00A84123" w:rsidRPr="00F851DD" w:rsidRDefault="00A84123" w:rsidP="00066FCB">
            <w:pPr>
              <w:contextualSpacing/>
              <w:jc w:val="right"/>
            </w:pPr>
            <w:r w:rsidRPr="00F851DD">
              <w:t>0</w:t>
            </w:r>
          </w:p>
        </w:tc>
        <w:tc>
          <w:tcPr>
            <w:tcW w:w="312" w:type="pct"/>
            <w:noWrap/>
            <w:hideMark/>
          </w:tcPr>
          <w:p w14:paraId="3DCA15B7" w14:textId="77777777" w:rsidR="00A84123" w:rsidRPr="00F851DD" w:rsidRDefault="00A84123" w:rsidP="00066FCB">
            <w:pPr>
              <w:contextualSpacing/>
              <w:jc w:val="right"/>
            </w:pPr>
            <w:r w:rsidRPr="00F851DD">
              <w:t>0</w:t>
            </w:r>
          </w:p>
        </w:tc>
      </w:tr>
      <w:tr w:rsidR="00F851DD" w:rsidRPr="00F851DD" w14:paraId="08F52D90" w14:textId="77777777" w:rsidTr="00A84123">
        <w:trPr>
          <w:trHeight w:val="315"/>
          <w:jc w:val="center"/>
        </w:trPr>
        <w:tc>
          <w:tcPr>
            <w:tcW w:w="317" w:type="pct"/>
            <w:noWrap/>
            <w:hideMark/>
          </w:tcPr>
          <w:p w14:paraId="50E8A1E1"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07970571" w14:textId="77777777" w:rsidR="00A84123" w:rsidRPr="00F851DD" w:rsidRDefault="00A84123" w:rsidP="00066FCB">
            <w:pPr>
              <w:contextualSpacing/>
              <w:jc w:val="center"/>
            </w:pPr>
            <w:r w:rsidRPr="00F851DD">
              <w:t>УЖ-7</w:t>
            </w:r>
          </w:p>
        </w:tc>
        <w:tc>
          <w:tcPr>
            <w:tcW w:w="399" w:type="pct"/>
            <w:noWrap/>
            <w:hideMark/>
          </w:tcPr>
          <w:p w14:paraId="47B86537" w14:textId="77777777" w:rsidR="00A84123" w:rsidRPr="00F851DD" w:rsidRDefault="00A84123" w:rsidP="00066FCB">
            <w:pPr>
              <w:contextualSpacing/>
              <w:jc w:val="center"/>
            </w:pPr>
            <w:r w:rsidRPr="00F851DD">
              <w:t>1963</w:t>
            </w:r>
          </w:p>
        </w:tc>
        <w:tc>
          <w:tcPr>
            <w:tcW w:w="211" w:type="pct"/>
            <w:noWrap/>
            <w:hideMark/>
          </w:tcPr>
          <w:p w14:paraId="080FCC6B" w14:textId="77777777" w:rsidR="00A84123" w:rsidRPr="00F851DD" w:rsidRDefault="00A84123" w:rsidP="00066FCB">
            <w:pPr>
              <w:contextualSpacing/>
              <w:jc w:val="center"/>
            </w:pPr>
            <w:r w:rsidRPr="00F851DD">
              <w:t>58</w:t>
            </w:r>
          </w:p>
        </w:tc>
        <w:tc>
          <w:tcPr>
            <w:tcW w:w="194" w:type="pct"/>
            <w:noWrap/>
            <w:hideMark/>
          </w:tcPr>
          <w:p w14:paraId="6121EBC0" w14:textId="77777777" w:rsidR="00A84123" w:rsidRPr="00F851DD" w:rsidRDefault="00A84123" w:rsidP="00066FCB">
            <w:pPr>
              <w:contextualSpacing/>
              <w:jc w:val="right"/>
            </w:pPr>
            <w:r w:rsidRPr="00F851DD">
              <w:t>Ж</w:t>
            </w:r>
          </w:p>
        </w:tc>
        <w:tc>
          <w:tcPr>
            <w:tcW w:w="232" w:type="pct"/>
            <w:noWrap/>
            <w:hideMark/>
          </w:tcPr>
          <w:p w14:paraId="6D5E1E82" w14:textId="77777777" w:rsidR="00A84123" w:rsidRPr="00F851DD" w:rsidRDefault="00A84123" w:rsidP="00066FCB">
            <w:pPr>
              <w:contextualSpacing/>
              <w:jc w:val="right"/>
            </w:pPr>
            <w:r w:rsidRPr="00F851DD">
              <w:t>75</w:t>
            </w:r>
          </w:p>
        </w:tc>
        <w:tc>
          <w:tcPr>
            <w:tcW w:w="395" w:type="pct"/>
            <w:noWrap/>
            <w:hideMark/>
          </w:tcPr>
          <w:p w14:paraId="4EC5416F" w14:textId="77777777" w:rsidR="00A84123" w:rsidRPr="00F851DD" w:rsidRDefault="00A84123" w:rsidP="00066FCB">
            <w:pPr>
              <w:contextualSpacing/>
              <w:jc w:val="right"/>
            </w:pPr>
            <w:r w:rsidRPr="00F851DD">
              <w:t>0,00</w:t>
            </w:r>
          </w:p>
        </w:tc>
        <w:tc>
          <w:tcPr>
            <w:tcW w:w="386" w:type="pct"/>
            <w:noWrap/>
            <w:hideMark/>
          </w:tcPr>
          <w:p w14:paraId="006C21DC" w14:textId="77777777" w:rsidR="00A84123" w:rsidRPr="00F851DD" w:rsidRDefault="00A84123" w:rsidP="00066FCB">
            <w:pPr>
              <w:contextualSpacing/>
              <w:jc w:val="right"/>
            </w:pPr>
            <w:r w:rsidRPr="00F851DD">
              <w:t>0,001</w:t>
            </w:r>
          </w:p>
        </w:tc>
        <w:tc>
          <w:tcPr>
            <w:tcW w:w="386" w:type="pct"/>
            <w:noWrap/>
            <w:hideMark/>
          </w:tcPr>
          <w:p w14:paraId="4F5BA2ED" w14:textId="77777777" w:rsidR="00A84123" w:rsidRPr="00F851DD" w:rsidRDefault="00A84123" w:rsidP="00066FCB">
            <w:pPr>
              <w:contextualSpacing/>
              <w:jc w:val="right"/>
            </w:pPr>
            <w:r w:rsidRPr="00F851DD">
              <w:t>0,098</w:t>
            </w:r>
          </w:p>
        </w:tc>
        <w:tc>
          <w:tcPr>
            <w:tcW w:w="334" w:type="pct"/>
          </w:tcPr>
          <w:p w14:paraId="0A1978D6" w14:textId="77777777" w:rsidR="00A84123" w:rsidRPr="00F851DD" w:rsidRDefault="00A84123" w:rsidP="00066FCB">
            <w:pPr>
              <w:contextualSpacing/>
              <w:jc w:val="right"/>
            </w:pPr>
          </w:p>
        </w:tc>
        <w:tc>
          <w:tcPr>
            <w:tcW w:w="334" w:type="pct"/>
            <w:noWrap/>
            <w:hideMark/>
          </w:tcPr>
          <w:p w14:paraId="09864C2C" w14:textId="3150F6D1" w:rsidR="00A84123" w:rsidRPr="00F851DD" w:rsidRDefault="00A84123" w:rsidP="00066FCB">
            <w:pPr>
              <w:contextualSpacing/>
              <w:jc w:val="right"/>
            </w:pPr>
            <w:r w:rsidRPr="00F851DD">
              <w:t>0</w:t>
            </w:r>
          </w:p>
        </w:tc>
        <w:tc>
          <w:tcPr>
            <w:tcW w:w="462" w:type="pct"/>
            <w:noWrap/>
            <w:hideMark/>
          </w:tcPr>
          <w:p w14:paraId="0024EC69" w14:textId="77777777" w:rsidR="00A84123" w:rsidRPr="00F851DD" w:rsidRDefault="00A84123" w:rsidP="00066FCB">
            <w:pPr>
              <w:contextualSpacing/>
              <w:jc w:val="right"/>
            </w:pPr>
            <w:r w:rsidRPr="00F851DD">
              <w:t>0</w:t>
            </w:r>
          </w:p>
        </w:tc>
        <w:tc>
          <w:tcPr>
            <w:tcW w:w="479" w:type="pct"/>
            <w:noWrap/>
            <w:hideMark/>
          </w:tcPr>
          <w:p w14:paraId="238E2301" w14:textId="77777777" w:rsidR="00A84123" w:rsidRPr="00F851DD" w:rsidRDefault="00A84123" w:rsidP="00066FCB">
            <w:pPr>
              <w:contextualSpacing/>
              <w:jc w:val="right"/>
            </w:pPr>
            <w:r w:rsidRPr="00F851DD">
              <w:t>1</w:t>
            </w:r>
          </w:p>
        </w:tc>
        <w:tc>
          <w:tcPr>
            <w:tcW w:w="286" w:type="pct"/>
            <w:noWrap/>
            <w:hideMark/>
          </w:tcPr>
          <w:p w14:paraId="1EE1B34F" w14:textId="77777777" w:rsidR="00A84123" w:rsidRPr="00F851DD" w:rsidRDefault="00A84123" w:rsidP="00066FCB">
            <w:pPr>
              <w:contextualSpacing/>
              <w:jc w:val="right"/>
            </w:pPr>
            <w:r w:rsidRPr="00F851DD">
              <w:t>0</w:t>
            </w:r>
          </w:p>
        </w:tc>
        <w:tc>
          <w:tcPr>
            <w:tcW w:w="312" w:type="pct"/>
            <w:noWrap/>
            <w:hideMark/>
          </w:tcPr>
          <w:p w14:paraId="53A8ACAC" w14:textId="77777777" w:rsidR="00A84123" w:rsidRPr="00F851DD" w:rsidRDefault="00A84123" w:rsidP="00066FCB">
            <w:pPr>
              <w:contextualSpacing/>
              <w:jc w:val="right"/>
            </w:pPr>
            <w:r w:rsidRPr="00F851DD">
              <w:t>0</w:t>
            </w:r>
          </w:p>
        </w:tc>
      </w:tr>
      <w:tr w:rsidR="00F851DD" w:rsidRPr="00F851DD" w14:paraId="0D57087D" w14:textId="77777777" w:rsidTr="00A84123">
        <w:trPr>
          <w:trHeight w:val="315"/>
          <w:jc w:val="center"/>
        </w:trPr>
        <w:tc>
          <w:tcPr>
            <w:tcW w:w="317" w:type="pct"/>
            <w:noWrap/>
            <w:hideMark/>
          </w:tcPr>
          <w:p w14:paraId="40E19014"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286133E5" w14:textId="77777777" w:rsidR="00A84123" w:rsidRPr="00F851DD" w:rsidRDefault="00A84123" w:rsidP="00066FCB">
            <w:pPr>
              <w:contextualSpacing/>
              <w:jc w:val="center"/>
            </w:pPr>
            <w:r w:rsidRPr="00F851DD">
              <w:t>УЖ-8</w:t>
            </w:r>
          </w:p>
        </w:tc>
        <w:tc>
          <w:tcPr>
            <w:tcW w:w="399" w:type="pct"/>
            <w:noWrap/>
            <w:hideMark/>
          </w:tcPr>
          <w:p w14:paraId="3410AFDC" w14:textId="77777777" w:rsidR="00A84123" w:rsidRPr="00F851DD" w:rsidRDefault="00A84123" w:rsidP="00066FCB">
            <w:pPr>
              <w:contextualSpacing/>
              <w:jc w:val="center"/>
            </w:pPr>
            <w:r w:rsidRPr="00F851DD">
              <w:t>1981</w:t>
            </w:r>
          </w:p>
        </w:tc>
        <w:tc>
          <w:tcPr>
            <w:tcW w:w="211" w:type="pct"/>
            <w:noWrap/>
            <w:hideMark/>
          </w:tcPr>
          <w:p w14:paraId="7F375253" w14:textId="77777777" w:rsidR="00A84123" w:rsidRPr="00F851DD" w:rsidRDefault="00A84123" w:rsidP="00066FCB">
            <w:pPr>
              <w:contextualSpacing/>
              <w:jc w:val="center"/>
            </w:pPr>
            <w:r w:rsidRPr="00F851DD">
              <w:t>40</w:t>
            </w:r>
          </w:p>
        </w:tc>
        <w:tc>
          <w:tcPr>
            <w:tcW w:w="194" w:type="pct"/>
            <w:noWrap/>
            <w:hideMark/>
          </w:tcPr>
          <w:p w14:paraId="085E3E54" w14:textId="77777777" w:rsidR="00A84123" w:rsidRPr="00F851DD" w:rsidRDefault="00A84123" w:rsidP="00066FCB">
            <w:pPr>
              <w:contextualSpacing/>
              <w:jc w:val="right"/>
            </w:pPr>
            <w:r w:rsidRPr="00F851DD">
              <w:t>М</w:t>
            </w:r>
          </w:p>
        </w:tc>
        <w:tc>
          <w:tcPr>
            <w:tcW w:w="232" w:type="pct"/>
            <w:noWrap/>
            <w:hideMark/>
          </w:tcPr>
          <w:p w14:paraId="2289DFE1" w14:textId="77777777" w:rsidR="00A84123" w:rsidRPr="00F851DD" w:rsidRDefault="00A84123" w:rsidP="00066FCB">
            <w:pPr>
              <w:contextualSpacing/>
              <w:jc w:val="right"/>
            </w:pPr>
            <w:r w:rsidRPr="00F851DD">
              <w:t>100</w:t>
            </w:r>
          </w:p>
        </w:tc>
        <w:tc>
          <w:tcPr>
            <w:tcW w:w="395" w:type="pct"/>
            <w:noWrap/>
            <w:hideMark/>
          </w:tcPr>
          <w:p w14:paraId="1E5E7988" w14:textId="77777777" w:rsidR="00A84123" w:rsidRPr="00F851DD" w:rsidRDefault="00A84123" w:rsidP="00066FCB">
            <w:pPr>
              <w:contextualSpacing/>
              <w:jc w:val="right"/>
            </w:pPr>
            <w:r w:rsidRPr="00F851DD">
              <w:t>0,00</w:t>
            </w:r>
          </w:p>
        </w:tc>
        <w:tc>
          <w:tcPr>
            <w:tcW w:w="386" w:type="pct"/>
            <w:noWrap/>
            <w:hideMark/>
          </w:tcPr>
          <w:p w14:paraId="29691220" w14:textId="77777777" w:rsidR="00A84123" w:rsidRPr="00F851DD" w:rsidRDefault="00A84123" w:rsidP="00066FCB">
            <w:pPr>
              <w:contextualSpacing/>
              <w:jc w:val="right"/>
            </w:pPr>
            <w:r w:rsidRPr="00F851DD">
              <w:t>0,000</w:t>
            </w:r>
          </w:p>
        </w:tc>
        <w:tc>
          <w:tcPr>
            <w:tcW w:w="386" w:type="pct"/>
            <w:noWrap/>
            <w:hideMark/>
          </w:tcPr>
          <w:p w14:paraId="3EE9268C" w14:textId="77777777" w:rsidR="00A84123" w:rsidRPr="00F851DD" w:rsidRDefault="00A84123" w:rsidP="00066FCB">
            <w:pPr>
              <w:contextualSpacing/>
              <w:jc w:val="right"/>
            </w:pPr>
            <w:r w:rsidRPr="00F851DD">
              <w:t>0,132</w:t>
            </w:r>
          </w:p>
        </w:tc>
        <w:tc>
          <w:tcPr>
            <w:tcW w:w="334" w:type="pct"/>
          </w:tcPr>
          <w:p w14:paraId="61A9F079" w14:textId="77777777" w:rsidR="00A84123" w:rsidRPr="00F851DD" w:rsidRDefault="00A84123" w:rsidP="00066FCB">
            <w:pPr>
              <w:contextualSpacing/>
              <w:jc w:val="right"/>
            </w:pPr>
          </w:p>
        </w:tc>
        <w:tc>
          <w:tcPr>
            <w:tcW w:w="334" w:type="pct"/>
            <w:noWrap/>
            <w:hideMark/>
          </w:tcPr>
          <w:p w14:paraId="1178A94C" w14:textId="0E3D531B" w:rsidR="00A84123" w:rsidRPr="00F851DD" w:rsidRDefault="00A84123" w:rsidP="00066FCB">
            <w:pPr>
              <w:contextualSpacing/>
              <w:jc w:val="right"/>
            </w:pPr>
            <w:r w:rsidRPr="00F851DD">
              <w:t>1</w:t>
            </w:r>
          </w:p>
        </w:tc>
        <w:tc>
          <w:tcPr>
            <w:tcW w:w="462" w:type="pct"/>
            <w:noWrap/>
            <w:hideMark/>
          </w:tcPr>
          <w:p w14:paraId="5D037351" w14:textId="77777777" w:rsidR="00A84123" w:rsidRPr="00F851DD" w:rsidRDefault="00A84123" w:rsidP="00066FCB">
            <w:pPr>
              <w:contextualSpacing/>
              <w:jc w:val="right"/>
            </w:pPr>
            <w:r w:rsidRPr="00F851DD">
              <w:t>0</w:t>
            </w:r>
          </w:p>
        </w:tc>
        <w:tc>
          <w:tcPr>
            <w:tcW w:w="479" w:type="pct"/>
            <w:noWrap/>
            <w:hideMark/>
          </w:tcPr>
          <w:p w14:paraId="686BD8CB" w14:textId="77777777" w:rsidR="00A84123" w:rsidRPr="00F851DD" w:rsidRDefault="00A84123" w:rsidP="00066FCB">
            <w:pPr>
              <w:contextualSpacing/>
              <w:jc w:val="right"/>
            </w:pPr>
            <w:r w:rsidRPr="00F851DD">
              <w:t>0</w:t>
            </w:r>
          </w:p>
        </w:tc>
        <w:tc>
          <w:tcPr>
            <w:tcW w:w="286" w:type="pct"/>
            <w:noWrap/>
            <w:hideMark/>
          </w:tcPr>
          <w:p w14:paraId="0C68D2F1" w14:textId="77777777" w:rsidR="00A84123" w:rsidRPr="00F851DD" w:rsidRDefault="00A84123" w:rsidP="00066FCB">
            <w:pPr>
              <w:contextualSpacing/>
              <w:jc w:val="right"/>
            </w:pPr>
            <w:r w:rsidRPr="00F851DD">
              <w:t>1</w:t>
            </w:r>
          </w:p>
        </w:tc>
        <w:tc>
          <w:tcPr>
            <w:tcW w:w="312" w:type="pct"/>
            <w:noWrap/>
            <w:hideMark/>
          </w:tcPr>
          <w:p w14:paraId="2C71304F" w14:textId="77777777" w:rsidR="00A84123" w:rsidRPr="00F851DD" w:rsidRDefault="00A84123" w:rsidP="00066FCB">
            <w:pPr>
              <w:contextualSpacing/>
              <w:jc w:val="right"/>
            </w:pPr>
            <w:r w:rsidRPr="00F851DD">
              <w:t>0</w:t>
            </w:r>
          </w:p>
        </w:tc>
      </w:tr>
      <w:tr w:rsidR="00F851DD" w:rsidRPr="00F851DD" w14:paraId="37D23600" w14:textId="77777777" w:rsidTr="00A84123">
        <w:trPr>
          <w:trHeight w:val="315"/>
          <w:jc w:val="center"/>
        </w:trPr>
        <w:tc>
          <w:tcPr>
            <w:tcW w:w="317" w:type="pct"/>
            <w:noWrap/>
            <w:hideMark/>
          </w:tcPr>
          <w:p w14:paraId="5EED6951"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54EE3452" w14:textId="77777777" w:rsidR="00A84123" w:rsidRPr="00F851DD" w:rsidRDefault="00A84123" w:rsidP="00066FCB">
            <w:pPr>
              <w:contextualSpacing/>
              <w:jc w:val="center"/>
            </w:pPr>
            <w:r w:rsidRPr="00F851DD">
              <w:t>УЖ-9</w:t>
            </w:r>
          </w:p>
        </w:tc>
        <w:tc>
          <w:tcPr>
            <w:tcW w:w="399" w:type="pct"/>
            <w:noWrap/>
            <w:hideMark/>
          </w:tcPr>
          <w:p w14:paraId="515A1D35" w14:textId="77777777" w:rsidR="00A84123" w:rsidRPr="00F851DD" w:rsidRDefault="00A84123" w:rsidP="00066FCB">
            <w:pPr>
              <w:contextualSpacing/>
              <w:jc w:val="center"/>
            </w:pPr>
            <w:r w:rsidRPr="00F851DD">
              <w:t>1939</w:t>
            </w:r>
          </w:p>
        </w:tc>
        <w:tc>
          <w:tcPr>
            <w:tcW w:w="211" w:type="pct"/>
            <w:noWrap/>
            <w:hideMark/>
          </w:tcPr>
          <w:p w14:paraId="091F57EB" w14:textId="77777777" w:rsidR="00A84123" w:rsidRPr="00F851DD" w:rsidRDefault="00A84123" w:rsidP="00066FCB">
            <w:pPr>
              <w:contextualSpacing/>
              <w:jc w:val="center"/>
            </w:pPr>
            <w:r w:rsidRPr="00F851DD">
              <w:t>82</w:t>
            </w:r>
          </w:p>
        </w:tc>
        <w:tc>
          <w:tcPr>
            <w:tcW w:w="194" w:type="pct"/>
            <w:noWrap/>
            <w:hideMark/>
          </w:tcPr>
          <w:p w14:paraId="127C87CC" w14:textId="77777777" w:rsidR="00A84123" w:rsidRPr="00F851DD" w:rsidRDefault="00A84123" w:rsidP="00066FCB">
            <w:pPr>
              <w:contextualSpacing/>
              <w:jc w:val="right"/>
            </w:pPr>
            <w:r w:rsidRPr="00F851DD">
              <w:t>Ж</w:t>
            </w:r>
          </w:p>
        </w:tc>
        <w:tc>
          <w:tcPr>
            <w:tcW w:w="232" w:type="pct"/>
            <w:noWrap/>
            <w:hideMark/>
          </w:tcPr>
          <w:p w14:paraId="4E726424" w14:textId="77777777" w:rsidR="00A84123" w:rsidRPr="00F851DD" w:rsidRDefault="00A84123" w:rsidP="00066FCB">
            <w:pPr>
              <w:contextualSpacing/>
              <w:jc w:val="right"/>
            </w:pPr>
            <w:r w:rsidRPr="00F851DD">
              <w:t>60</w:t>
            </w:r>
          </w:p>
        </w:tc>
        <w:tc>
          <w:tcPr>
            <w:tcW w:w="395" w:type="pct"/>
            <w:noWrap/>
            <w:hideMark/>
          </w:tcPr>
          <w:p w14:paraId="15789A6A" w14:textId="77777777" w:rsidR="00A84123" w:rsidRPr="00F851DD" w:rsidRDefault="00A84123" w:rsidP="00066FCB">
            <w:pPr>
              <w:contextualSpacing/>
              <w:jc w:val="right"/>
            </w:pPr>
            <w:r w:rsidRPr="00F851DD">
              <w:t>0,00</w:t>
            </w:r>
          </w:p>
        </w:tc>
        <w:tc>
          <w:tcPr>
            <w:tcW w:w="386" w:type="pct"/>
            <w:noWrap/>
            <w:hideMark/>
          </w:tcPr>
          <w:p w14:paraId="4EC8861C" w14:textId="77777777" w:rsidR="00A84123" w:rsidRPr="00F851DD" w:rsidRDefault="00A84123" w:rsidP="00066FCB">
            <w:pPr>
              <w:contextualSpacing/>
              <w:jc w:val="right"/>
            </w:pPr>
            <w:r w:rsidRPr="00F851DD">
              <w:t>0,000</w:t>
            </w:r>
          </w:p>
        </w:tc>
        <w:tc>
          <w:tcPr>
            <w:tcW w:w="386" w:type="pct"/>
            <w:noWrap/>
            <w:hideMark/>
          </w:tcPr>
          <w:p w14:paraId="7DCDC373" w14:textId="77777777" w:rsidR="00A84123" w:rsidRPr="00F851DD" w:rsidRDefault="00A84123" w:rsidP="00066FCB">
            <w:pPr>
              <w:contextualSpacing/>
              <w:jc w:val="right"/>
            </w:pPr>
            <w:r w:rsidRPr="00F851DD">
              <w:t>0,042</w:t>
            </w:r>
          </w:p>
        </w:tc>
        <w:tc>
          <w:tcPr>
            <w:tcW w:w="334" w:type="pct"/>
          </w:tcPr>
          <w:p w14:paraId="461D8252" w14:textId="77777777" w:rsidR="00A84123" w:rsidRPr="00F851DD" w:rsidRDefault="00A84123" w:rsidP="00066FCB">
            <w:pPr>
              <w:contextualSpacing/>
              <w:jc w:val="right"/>
            </w:pPr>
          </w:p>
        </w:tc>
        <w:tc>
          <w:tcPr>
            <w:tcW w:w="334" w:type="pct"/>
            <w:noWrap/>
            <w:hideMark/>
          </w:tcPr>
          <w:p w14:paraId="59D00677" w14:textId="4F7B3E9A" w:rsidR="00A84123" w:rsidRPr="00F851DD" w:rsidRDefault="00A84123" w:rsidP="00066FCB">
            <w:pPr>
              <w:contextualSpacing/>
              <w:jc w:val="right"/>
            </w:pPr>
            <w:r w:rsidRPr="00F851DD">
              <w:t>0</w:t>
            </w:r>
          </w:p>
        </w:tc>
        <w:tc>
          <w:tcPr>
            <w:tcW w:w="462" w:type="pct"/>
            <w:noWrap/>
            <w:hideMark/>
          </w:tcPr>
          <w:p w14:paraId="1C94EE75" w14:textId="77777777" w:rsidR="00A84123" w:rsidRPr="00F851DD" w:rsidRDefault="00A84123" w:rsidP="00066FCB">
            <w:pPr>
              <w:contextualSpacing/>
              <w:jc w:val="right"/>
            </w:pPr>
            <w:r w:rsidRPr="00F851DD">
              <w:t>1</w:t>
            </w:r>
          </w:p>
        </w:tc>
        <w:tc>
          <w:tcPr>
            <w:tcW w:w="479" w:type="pct"/>
            <w:noWrap/>
            <w:hideMark/>
          </w:tcPr>
          <w:p w14:paraId="188CAF36" w14:textId="77777777" w:rsidR="00A84123" w:rsidRPr="00F851DD" w:rsidRDefault="00A84123" w:rsidP="00066FCB">
            <w:pPr>
              <w:contextualSpacing/>
              <w:jc w:val="right"/>
            </w:pPr>
            <w:r w:rsidRPr="00F851DD">
              <w:t>0</w:t>
            </w:r>
          </w:p>
        </w:tc>
        <w:tc>
          <w:tcPr>
            <w:tcW w:w="286" w:type="pct"/>
            <w:noWrap/>
            <w:hideMark/>
          </w:tcPr>
          <w:p w14:paraId="682A60A3" w14:textId="77777777" w:rsidR="00A84123" w:rsidRPr="00F851DD" w:rsidRDefault="00A84123" w:rsidP="00066FCB">
            <w:pPr>
              <w:contextualSpacing/>
              <w:jc w:val="right"/>
            </w:pPr>
            <w:r w:rsidRPr="00F851DD">
              <w:t>0</w:t>
            </w:r>
          </w:p>
        </w:tc>
        <w:tc>
          <w:tcPr>
            <w:tcW w:w="312" w:type="pct"/>
            <w:noWrap/>
            <w:hideMark/>
          </w:tcPr>
          <w:p w14:paraId="3CCA4BFE" w14:textId="77777777" w:rsidR="00A84123" w:rsidRPr="00F851DD" w:rsidRDefault="00A84123" w:rsidP="00066FCB">
            <w:pPr>
              <w:contextualSpacing/>
              <w:jc w:val="right"/>
            </w:pPr>
            <w:r w:rsidRPr="00F851DD">
              <w:t>0</w:t>
            </w:r>
          </w:p>
        </w:tc>
      </w:tr>
      <w:tr w:rsidR="00F851DD" w:rsidRPr="00F851DD" w14:paraId="608559EC" w14:textId="77777777" w:rsidTr="00A84123">
        <w:trPr>
          <w:trHeight w:val="315"/>
          <w:jc w:val="center"/>
        </w:trPr>
        <w:tc>
          <w:tcPr>
            <w:tcW w:w="317" w:type="pct"/>
            <w:noWrap/>
            <w:hideMark/>
          </w:tcPr>
          <w:p w14:paraId="166E78F7"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272362D7" w14:textId="77777777" w:rsidR="00A84123" w:rsidRPr="00F851DD" w:rsidRDefault="00A84123" w:rsidP="00066FCB">
            <w:pPr>
              <w:contextualSpacing/>
              <w:jc w:val="center"/>
            </w:pPr>
            <w:r w:rsidRPr="00F851DD">
              <w:t>УЖ-10</w:t>
            </w:r>
          </w:p>
        </w:tc>
        <w:tc>
          <w:tcPr>
            <w:tcW w:w="399" w:type="pct"/>
            <w:noWrap/>
            <w:hideMark/>
          </w:tcPr>
          <w:p w14:paraId="1393940C" w14:textId="77777777" w:rsidR="00A84123" w:rsidRPr="00F851DD" w:rsidRDefault="00A84123" w:rsidP="00066FCB">
            <w:pPr>
              <w:contextualSpacing/>
              <w:jc w:val="center"/>
            </w:pPr>
            <w:r w:rsidRPr="00F851DD">
              <w:t>1997</w:t>
            </w:r>
          </w:p>
        </w:tc>
        <w:tc>
          <w:tcPr>
            <w:tcW w:w="211" w:type="pct"/>
            <w:noWrap/>
            <w:hideMark/>
          </w:tcPr>
          <w:p w14:paraId="1FA33DD8" w14:textId="77777777" w:rsidR="00A84123" w:rsidRPr="00F851DD" w:rsidRDefault="00A84123" w:rsidP="00066FCB">
            <w:pPr>
              <w:contextualSpacing/>
              <w:jc w:val="center"/>
            </w:pPr>
            <w:r w:rsidRPr="00F851DD">
              <w:t>24</w:t>
            </w:r>
          </w:p>
        </w:tc>
        <w:tc>
          <w:tcPr>
            <w:tcW w:w="194" w:type="pct"/>
            <w:noWrap/>
            <w:hideMark/>
          </w:tcPr>
          <w:p w14:paraId="548844C2" w14:textId="77777777" w:rsidR="00A84123" w:rsidRPr="00F851DD" w:rsidRDefault="00A84123" w:rsidP="00066FCB">
            <w:pPr>
              <w:contextualSpacing/>
              <w:jc w:val="right"/>
            </w:pPr>
            <w:r w:rsidRPr="00F851DD">
              <w:t>Ж</w:t>
            </w:r>
          </w:p>
        </w:tc>
        <w:tc>
          <w:tcPr>
            <w:tcW w:w="232" w:type="pct"/>
            <w:noWrap/>
            <w:hideMark/>
          </w:tcPr>
          <w:p w14:paraId="0AC2B6A6" w14:textId="77777777" w:rsidR="00A84123" w:rsidRPr="00F851DD" w:rsidRDefault="00A84123" w:rsidP="00066FCB">
            <w:pPr>
              <w:contextualSpacing/>
              <w:jc w:val="right"/>
            </w:pPr>
            <w:r w:rsidRPr="00F851DD">
              <w:t>48</w:t>
            </w:r>
          </w:p>
        </w:tc>
        <w:tc>
          <w:tcPr>
            <w:tcW w:w="395" w:type="pct"/>
            <w:noWrap/>
            <w:hideMark/>
          </w:tcPr>
          <w:p w14:paraId="6AE5AE8E" w14:textId="77777777" w:rsidR="00A84123" w:rsidRPr="00F851DD" w:rsidRDefault="00A84123" w:rsidP="00066FCB">
            <w:pPr>
              <w:contextualSpacing/>
              <w:jc w:val="right"/>
            </w:pPr>
            <w:r w:rsidRPr="00F851DD">
              <w:t>0,00</w:t>
            </w:r>
          </w:p>
        </w:tc>
        <w:tc>
          <w:tcPr>
            <w:tcW w:w="386" w:type="pct"/>
            <w:noWrap/>
            <w:hideMark/>
          </w:tcPr>
          <w:p w14:paraId="08667CE5" w14:textId="77777777" w:rsidR="00A84123" w:rsidRPr="00F851DD" w:rsidRDefault="00A84123" w:rsidP="00066FCB">
            <w:pPr>
              <w:contextualSpacing/>
              <w:jc w:val="right"/>
            </w:pPr>
            <w:r w:rsidRPr="00F851DD">
              <w:t>0,001</w:t>
            </w:r>
          </w:p>
        </w:tc>
        <w:tc>
          <w:tcPr>
            <w:tcW w:w="386" w:type="pct"/>
            <w:noWrap/>
            <w:hideMark/>
          </w:tcPr>
          <w:p w14:paraId="5ED201AE" w14:textId="77777777" w:rsidR="00A84123" w:rsidRPr="00F851DD" w:rsidRDefault="00A84123" w:rsidP="00066FCB">
            <w:pPr>
              <w:contextualSpacing/>
              <w:jc w:val="right"/>
            </w:pPr>
            <w:r w:rsidRPr="00F851DD">
              <w:t>0,344</w:t>
            </w:r>
          </w:p>
        </w:tc>
        <w:tc>
          <w:tcPr>
            <w:tcW w:w="334" w:type="pct"/>
          </w:tcPr>
          <w:p w14:paraId="02C3197C" w14:textId="77777777" w:rsidR="00A84123" w:rsidRPr="00F851DD" w:rsidRDefault="00A84123" w:rsidP="00066FCB">
            <w:pPr>
              <w:contextualSpacing/>
              <w:jc w:val="right"/>
            </w:pPr>
          </w:p>
        </w:tc>
        <w:tc>
          <w:tcPr>
            <w:tcW w:w="334" w:type="pct"/>
            <w:noWrap/>
            <w:hideMark/>
          </w:tcPr>
          <w:p w14:paraId="39975BA9" w14:textId="751D5E99" w:rsidR="00A84123" w:rsidRPr="00F851DD" w:rsidRDefault="00A84123" w:rsidP="00066FCB">
            <w:pPr>
              <w:contextualSpacing/>
              <w:jc w:val="right"/>
            </w:pPr>
            <w:r w:rsidRPr="00F851DD">
              <w:t>0</w:t>
            </w:r>
          </w:p>
        </w:tc>
        <w:tc>
          <w:tcPr>
            <w:tcW w:w="462" w:type="pct"/>
            <w:noWrap/>
            <w:hideMark/>
          </w:tcPr>
          <w:p w14:paraId="7EA42800" w14:textId="77777777" w:rsidR="00A84123" w:rsidRPr="00F851DD" w:rsidRDefault="00A84123" w:rsidP="00066FCB">
            <w:pPr>
              <w:contextualSpacing/>
              <w:jc w:val="right"/>
            </w:pPr>
            <w:r w:rsidRPr="00F851DD">
              <w:t>1</w:t>
            </w:r>
          </w:p>
        </w:tc>
        <w:tc>
          <w:tcPr>
            <w:tcW w:w="479" w:type="pct"/>
            <w:noWrap/>
            <w:hideMark/>
          </w:tcPr>
          <w:p w14:paraId="7A9F7E62" w14:textId="77777777" w:rsidR="00A84123" w:rsidRPr="00F851DD" w:rsidRDefault="00A84123" w:rsidP="00066FCB">
            <w:pPr>
              <w:contextualSpacing/>
              <w:jc w:val="right"/>
            </w:pPr>
            <w:r w:rsidRPr="00F851DD">
              <w:t>0</w:t>
            </w:r>
          </w:p>
        </w:tc>
        <w:tc>
          <w:tcPr>
            <w:tcW w:w="286" w:type="pct"/>
            <w:noWrap/>
            <w:hideMark/>
          </w:tcPr>
          <w:p w14:paraId="53C07581" w14:textId="77777777" w:rsidR="00A84123" w:rsidRPr="00F851DD" w:rsidRDefault="00A84123" w:rsidP="00066FCB">
            <w:pPr>
              <w:contextualSpacing/>
              <w:jc w:val="right"/>
            </w:pPr>
            <w:r w:rsidRPr="00F851DD">
              <w:t>0</w:t>
            </w:r>
          </w:p>
        </w:tc>
        <w:tc>
          <w:tcPr>
            <w:tcW w:w="312" w:type="pct"/>
            <w:noWrap/>
            <w:hideMark/>
          </w:tcPr>
          <w:p w14:paraId="1968B21A" w14:textId="77777777" w:rsidR="00A84123" w:rsidRPr="00F851DD" w:rsidRDefault="00A84123" w:rsidP="00066FCB">
            <w:pPr>
              <w:contextualSpacing/>
              <w:jc w:val="right"/>
            </w:pPr>
            <w:r w:rsidRPr="00F851DD">
              <w:t>0</w:t>
            </w:r>
          </w:p>
        </w:tc>
      </w:tr>
      <w:tr w:rsidR="00F851DD" w:rsidRPr="00F851DD" w14:paraId="5828EF55" w14:textId="77777777" w:rsidTr="00A84123">
        <w:trPr>
          <w:trHeight w:val="315"/>
          <w:jc w:val="center"/>
        </w:trPr>
        <w:tc>
          <w:tcPr>
            <w:tcW w:w="317" w:type="pct"/>
            <w:noWrap/>
            <w:hideMark/>
          </w:tcPr>
          <w:p w14:paraId="76D7A1B3"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4963509B" w14:textId="77777777" w:rsidR="00A84123" w:rsidRPr="00F851DD" w:rsidRDefault="00A84123" w:rsidP="00066FCB">
            <w:pPr>
              <w:contextualSpacing/>
              <w:jc w:val="center"/>
            </w:pPr>
            <w:r w:rsidRPr="00F851DD">
              <w:t>УЖ-11</w:t>
            </w:r>
          </w:p>
        </w:tc>
        <w:tc>
          <w:tcPr>
            <w:tcW w:w="399" w:type="pct"/>
            <w:noWrap/>
            <w:hideMark/>
          </w:tcPr>
          <w:p w14:paraId="02181877" w14:textId="77777777" w:rsidR="00A84123" w:rsidRPr="00F851DD" w:rsidRDefault="00A84123" w:rsidP="00066FCB">
            <w:pPr>
              <w:contextualSpacing/>
              <w:jc w:val="center"/>
            </w:pPr>
            <w:r w:rsidRPr="00F851DD">
              <w:t>1990</w:t>
            </w:r>
          </w:p>
        </w:tc>
        <w:tc>
          <w:tcPr>
            <w:tcW w:w="211" w:type="pct"/>
            <w:noWrap/>
            <w:hideMark/>
          </w:tcPr>
          <w:p w14:paraId="716F2BA6" w14:textId="77777777" w:rsidR="00A84123" w:rsidRPr="00F851DD" w:rsidRDefault="00A84123" w:rsidP="00066FCB">
            <w:pPr>
              <w:contextualSpacing/>
              <w:jc w:val="center"/>
            </w:pPr>
            <w:r w:rsidRPr="00F851DD">
              <w:t>31</w:t>
            </w:r>
          </w:p>
        </w:tc>
        <w:tc>
          <w:tcPr>
            <w:tcW w:w="194" w:type="pct"/>
            <w:noWrap/>
            <w:hideMark/>
          </w:tcPr>
          <w:p w14:paraId="50EA75C5" w14:textId="77777777" w:rsidR="00A84123" w:rsidRPr="00F851DD" w:rsidRDefault="00A84123" w:rsidP="00066FCB">
            <w:pPr>
              <w:contextualSpacing/>
              <w:jc w:val="right"/>
            </w:pPr>
            <w:r w:rsidRPr="00F851DD">
              <w:t>Ж</w:t>
            </w:r>
          </w:p>
        </w:tc>
        <w:tc>
          <w:tcPr>
            <w:tcW w:w="232" w:type="pct"/>
            <w:noWrap/>
            <w:hideMark/>
          </w:tcPr>
          <w:p w14:paraId="4DB4D7B7" w14:textId="77777777" w:rsidR="00A84123" w:rsidRPr="00F851DD" w:rsidRDefault="00A84123" w:rsidP="00066FCB">
            <w:pPr>
              <w:contextualSpacing/>
              <w:jc w:val="right"/>
            </w:pPr>
            <w:r w:rsidRPr="00F851DD">
              <w:t>60</w:t>
            </w:r>
          </w:p>
        </w:tc>
        <w:tc>
          <w:tcPr>
            <w:tcW w:w="395" w:type="pct"/>
            <w:noWrap/>
            <w:hideMark/>
          </w:tcPr>
          <w:p w14:paraId="2DC45675" w14:textId="77777777" w:rsidR="00A84123" w:rsidRPr="00F851DD" w:rsidRDefault="00A84123" w:rsidP="00066FCB">
            <w:pPr>
              <w:contextualSpacing/>
              <w:jc w:val="right"/>
            </w:pPr>
            <w:r w:rsidRPr="00F851DD">
              <w:t>0,00</w:t>
            </w:r>
          </w:p>
        </w:tc>
        <w:tc>
          <w:tcPr>
            <w:tcW w:w="386" w:type="pct"/>
            <w:noWrap/>
            <w:hideMark/>
          </w:tcPr>
          <w:p w14:paraId="60358B36" w14:textId="77777777" w:rsidR="00A84123" w:rsidRPr="00F851DD" w:rsidRDefault="00A84123" w:rsidP="00066FCB">
            <w:pPr>
              <w:contextualSpacing/>
              <w:jc w:val="right"/>
            </w:pPr>
            <w:r w:rsidRPr="00F851DD">
              <w:t>0,001</w:t>
            </w:r>
          </w:p>
        </w:tc>
        <w:tc>
          <w:tcPr>
            <w:tcW w:w="386" w:type="pct"/>
            <w:noWrap/>
            <w:hideMark/>
          </w:tcPr>
          <w:p w14:paraId="012A861D" w14:textId="77777777" w:rsidR="00A84123" w:rsidRPr="00F851DD" w:rsidRDefault="00A84123" w:rsidP="00066FCB">
            <w:pPr>
              <w:contextualSpacing/>
              <w:jc w:val="right"/>
            </w:pPr>
            <w:r w:rsidRPr="00F851DD">
              <w:t>0,287</w:t>
            </w:r>
          </w:p>
        </w:tc>
        <w:tc>
          <w:tcPr>
            <w:tcW w:w="334" w:type="pct"/>
          </w:tcPr>
          <w:p w14:paraId="737BCA40" w14:textId="77777777" w:rsidR="00A84123" w:rsidRPr="00F851DD" w:rsidRDefault="00A84123" w:rsidP="00066FCB">
            <w:pPr>
              <w:contextualSpacing/>
              <w:jc w:val="right"/>
            </w:pPr>
          </w:p>
        </w:tc>
        <w:tc>
          <w:tcPr>
            <w:tcW w:w="334" w:type="pct"/>
            <w:noWrap/>
            <w:hideMark/>
          </w:tcPr>
          <w:p w14:paraId="5767C4CD" w14:textId="11B54DF1" w:rsidR="00A84123" w:rsidRPr="00F851DD" w:rsidRDefault="00A84123" w:rsidP="00066FCB">
            <w:pPr>
              <w:contextualSpacing/>
              <w:jc w:val="right"/>
            </w:pPr>
            <w:r w:rsidRPr="00F851DD">
              <w:t>1</w:t>
            </w:r>
          </w:p>
        </w:tc>
        <w:tc>
          <w:tcPr>
            <w:tcW w:w="462" w:type="pct"/>
            <w:noWrap/>
            <w:hideMark/>
          </w:tcPr>
          <w:p w14:paraId="42F5C424" w14:textId="77777777" w:rsidR="00A84123" w:rsidRPr="00F851DD" w:rsidRDefault="00A84123" w:rsidP="00066FCB">
            <w:pPr>
              <w:contextualSpacing/>
              <w:jc w:val="right"/>
            </w:pPr>
            <w:r w:rsidRPr="00F851DD">
              <w:t>1</w:t>
            </w:r>
          </w:p>
        </w:tc>
        <w:tc>
          <w:tcPr>
            <w:tcW w:w="479" w:type="pct"/>
            <w:noWrap/>
            <w:hideMark/>
          </w:tcPr>
          <w:p w14:paraId="69726BF2" w14:textId="77777777" w:rsidR="00A84123" w:rsidRPr="00F851DD" w:rsidRDefault="00A84123" w:rsidP="00066FCB">
            <w:pPr>
              <w:contextualSpacing/>
              <w:jc w:val="right"/>
            </w:pPr>
            <w:r w:rsidRPr="00F851DD">
              <w:t>0</w:t>
            </w:r>
          </w:p>
        </w:tc>
        <w:tc>
          <w:tcPr>
            <w:tcW w:w="286" w:type="pct"/>
            <w:noWrap/>
            <w:hideMark/>
          </w:tcPr>
          <w:p w14:paraId="65A41F11" w14:textId="77777777" w:rsidR="00A84123" w:rsidRPr="00F851DD" w:rsidRDefault="00A84123" w:rsidP="00066FCB">
            <w:pPr>
              <w:contextualSpacing/>
              <w:jc w:val="right"/>
            </w:pPr>
            <w:r w:rsidRPr="00F851DD">
              <w:t>0</w:t>
            </w:r>
          </w:p>
        </w:tc>
        <w:tc>
          <w:tcPr>
            <w:tcW w:w="312" w:type="pct"/>
            <w:noWrap/>
            <w:hideMark/>
          </w:tcPr>
          <w:p w14:paraId="6448CE8D" w14:textId="77777777" w:rsidR="00A84123" w:rsidRPr="00F851DD" w:rsidRDefault="00A84123" w:rsidP="00066FCB">
            <w:pPr>
              <w:contextualSpacing/>
              <w:jc w:val="right"/>
            </w:pPr>
            <w:r w:rsidRPr="00F851DD">
              <w:t>0</w:t>
            </w:r>
          </w:p>
        </w:tc>
      </w:tr>
      <w:tr w:rsidR="00F851DD" w:rsidRPr="00F851DD" w14:paraId="0C82A9E8" w14:textId="77777777" w:rsidTr="00A84123">
        <w:trPr>
          <w:trHeight w:val="315"/>
          <w:jc w:val="center"/>
        </w:trPr>
        <w:tc>
          <w:tcPr>
            <w:tcW w:w="317" w:type="pct"/>
            <w:noWrap/>
            <w:hideMark/>
          </w:tcPr>
          <w:p w14:paraId="3572703D"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02489E45" w14:textId="77777777" w:rsidR="00A84123" w:rsidRPr="00F851DD" w:rsidRDefault="00A84123" w:rsidP="00066FCB">
            <w:pPr>
              <w:contextualSpacing/>
              <w:jc w:val="center"/>
            </w:pPr>
            <w:r w:rsidRPr="00F851DD">
              <w:t>УЖ-12</w:t>
            </w:r>
          </w:p>
        </w:tc>
        <w:tc>
          <w:tcPr>
            <w:tcW w:w="399" w:type="pct"/>
            <w:noWrap/>
            <w:hideMark/>
          </w:tcPr>
          <w:p w14:paraId="36EC62D5" w14:textId="77777777" w:rsidR="00A84123" w:rsidRPr="00F851DD" w:rsidRDefault="00A84123" w:rsidP="00066FCB">
            <w:pPr>
              <w:contextualSpacing/>
              <w:jc w:val="center"/>
            </w:pPr>
            <w:r w:rsidRPr="00F851DD">
              <w:t>1984</w:t>
            </w:r>
          </w:p>
        </w:tc>
        <w:tc>
          <w:tcPr>
            <w:tcW w:w="211" w:type="pct"/>
            <w:noWrap/>
            <w:hideMark/>
          </w:tcPr>
          <w:p w14:paraId="25984DD7" w14:textId="77777777" w:rsidR="00A84123" w:rsidRPr="00F851DD" w:rsidRDefault="00A84123" w:rsidP="00066FCB">
            <w:pPr>
              <w:contextualSpacing/>
              <w:jc w:val="center"/>
            </w:pPr>
            <w:r w:rsidRPr="00F851DD">
              <w:t>37</w:t>
            </w:r>
          </w:p>
        </w:tc>
        <w:tc>
          <w:tcPr>
            <w:tcW w:w="194" w:type="pct"/>
            <w:noWrap/>
            <w:hideMark/>
          </w:tcPr>
          <w:p w14:paraId="5EEEEE05" w14:textId="77777777" w:rsidR="00A84123" w:rsidRPr="00F851DD" w:rsidRDefault="00A84123" w:rsidP="00066FCB">
            <w:pPr>
              <w:contextualSpacing/>
              <w:jc w:val="right"/>
            </w:pPr>
            <w:r w:rsidRPr="00F851DD">
              <w:t>Ж</w:t>
            </w:r>
          </w:p>
        </w:tc>
        <w:tc>
          <w:tcPr>
            <w:tcW w:w="232" w:type="pct"/>
            <w:noWrap/>
            <w:hideMark/>
          </w:tcPr>
          <w:p w14:paraId="0F2E2982" w14:textId="77777777" w:rsidR="00A84123" w:rsidRPr="00F851DD" w:rsidRDefault="00A84123" w:rsidP="00066FCB">
            <w:pPr>
              <w:contextualSpacing/>
              <w:jc w:val="right"/>
            </w:pPr>
            <w:r w:rsidRPr="00F851DD">
              <w:t>73</w:t>
            </w:r>
          </w:p>
        </w:tc>
        <w:tc>
          <w:tcPr>
            <w:tcW w:w="395" w:type="pct"/>
            <w:noWrap/>
            <w:hideMark/>
          </w:tcPr>
          <w:p w14:paraId="78FB2515" w14:textId="77777777" w:rsidR="00A84123" w:rsidRPr="00F851DD" w:rsidRDefault="00A84123" w:rsidP="00066FCB">
            <w:pPr>
              <w:contextualSpacing/>
              <w:jc w:val="right"/>
            </w:pPr>
            <w:r w:rsidRPr="00F851DD">
              <w:t>0,00</w:t>
            </w:r>
          </w:p>
        </w:tc>
        <w:tc>
          <w:tcPr>
            <w:tcW w:w="386" w:type="pct"/>
            <w:noWrap/>
            <w:hideMark/>
          </w:tcPr>
          <w:p w14:paraId="55CA940F" w14:textId="77777777" w:rsidR="00A84123" w:rsidRPr="00F851DD" w:rsidRDefault="00A84123" w:rsidP="00066FCB">
            <w:pPr>
              <w:contextualSpacing/>
              <w:jc w:val="right"/>
            </w:pPr>
            <w:r w:rsidRPr="00F851DD">
              <w:t>0,000</w:t>
            </w:r>
          </w:p>
        </w:tc>
        <w:tc>
          <w:tcPr>
            <w:tcW w:w="386" w:type="pct"/>
            <w:noWrap/>
            <w:hideMark/>
          </w:tcPr>
          <w:p w14:paraId="579EDFFC" w14:textId="77777777" w:rsidR="00A84123" w:rsidRPr="00F851DD" w:rsidRDefault="00A84123" w:rsidP="00066FCB">
            <w:pPr>
              <w:contextualSpacing/>
              <w:jc w:val="right"/>
            </w:pPr>
            <w:r w:rsidRPr="00F851DD">
              <w:t>0,021</w:t>
            </w:r>
          </w:p>
        </w:tc>
        <w:tc>
          <w:tcPr>
            <w:tcW w:w="334" w:type="pct"/>
          </w:tcPr>
          <w:p w14:paraId="12AC0D58" w14:textId="77777777" w:rsidR="00A84123" w:rsidRPr="00F851DD" w:rsidRDefault="00A84123" w:rsidP="00066FCB">
            <w:pPr>
              <w:contextualSpacing/>
              <w:jc w:val="right"/>
            </w:pPr>
          </w:p>
        </w:tc>
        <w:tc>
          <w:tcPr>
            <w:tcW w:w="334" w:type="pct"/>
            <w:noWrap/>
            <w:hideMark/>
          </w:tcPr>
          <w:p w14:paraId="0503ACE7" w14:textId="6F0AF6D4" w:rsidR="00A84123" w:rsidRPr="00F851DD" w:rsidRDefault="00A84123" w:rsidP="00066FCB">
            <w:pPr>
              <w:contextualSpacing/>
              <w:jc w:val="right"/>
            </w:pPr>
            <w:r w:rsidRPr="00F851DD">
              <w:t>0</w:t>
            </w:r>
          </w:p>
        </w:tc>
        <w:tc>
          <w:tcPr>
            <w:tcW w:w="462" w:type="pct"/>
            <w:noWrap/>
            <w:hideMark/>
          </w:tcPr>
          <w:p w14:paraId="790CD209" w14:textId="77777777" w:rsidR="00A84123" w:rsidRPr="00F851DD" w:rsidRDefault="00A84123" w:rsidP="00066FCB">
            <w:pPr>
              <w:contextualSpacing/>
              <w:jc w:val="right"/>
            </w:pPr>
            <w:r w:rsidRPr="00F851DD">
              <w:t>1</w:t>
            </w:r>
          </w:p>
        </w:tc>
        <w:tc>
          <w:tcPr>
            <w:tcW w:w="479" w:type="pct"/>
            <w:noWrap/>
            <w:hideMark/>
          </w:tcPr>
          <w:p w14:paraId="7BE2A557" w14:textId="77777777" w:rsidR="00A84123" w:rsidRPr="00F851DD" w:rsidRDefault="00A84123" w:rsidP="00066FCB">
            <w:pPr>
              <w:contextualSpacing/>
              <w:jc w:val="right"/>
            </w:pPr>
            <w:r w:rsidRPr="00F851DD">
              <w:t>0</w:t>
            </w:r>
          </w:p>
        </w:tc>
        <w:tc>
          <w:tcPr>
            <w:tcW w:w="286" w:type="pct"/>
            <w:noWrap/>
            <w:hideMark/>
          </w:tcPr>
          <w:p w14:paraId="40EE0765" w14:textId="77777777" w:rsidR="00A84123" w:rsidRPr="00F851DD" w:rsidRDefault="00A84123" w:rsidP="00066FCB">
            <w:pPr>
              <w:contextualSpacing/>
              <w:jc w:val="right"/>
            </w:pPr>
            <w:r w:rsidRPr="00F851DD">
              <w:t>0</w:t>
            </w:r>
          </w:p>
        </w:tc>
        <w:tc>
          <w:tcPr>
            <w:tcW w:w="312" w:type="pct"/>
            <w:noWrap/>
            <w:hideMark/>
          </w:tcPr>
          <w:p w14:paraId="069E9339" w14:textId="77777777" w:rsidR="00A84123" w:rsidRPr="00F851DD" w:rsidRDefault="00A84123" w:rsidP="00066FCB">
            <w:pPr>
              <w:contextualSpacing/>
              <w:jc w:val="right"/>
            </w:pPr>
            <w:r w:rsidRPr="00F851DD">
              <w:t>0</w:t>
            </w:r>
          </w:p>
        </w:tc>
      </w:tr>
      <w:tr w:rsidR="00F851DD" w:rsidRPr="00F851DD" w14:paraId="33790B9A" w14:textId="77777777" w:rsidTr="00A84123">
        <w:trPr>
          <w:trHeight w:val="315"/>
          <w:jc w:val="center"/>
        </w:trPr>
        <w:tc>
          <w:tcPr>
            <w:tcW w:w="317" w:type="pct"/>
            <w:noWrap/>
            <w:hideMark/>
          </w:tcPr>
          <w:p w14:paraId="0BBCE59A"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68C100E3" w14:textId="77777777" w:rsidR="00A84123" w:rsidRPr="00F851DD" w:rsidRDefault="00A84123" w:rsidP="00066FCB">
            <w:pPr>
              <w:contextualSpacing/>
              <w:jc w:val="center"/>
            </w:pPr>
            <w:r w:rsidRPr="00F851DD">
              <w:t>УЖ-13</w:t>
            </w:r>
          </w:p>
        </w:tc>
        <w:tc>
          <w:tcPr>
            <w:tcW w:w="399" w:type="pct"/>
            <w:noWrap/>
            <w:hideMark/>
          </w:tcPr>
          <w:p w14:paraId="4F4BEA4B" w14:textId="77777777" w:rsidR="00A84123" w:rsidRPr="00F851DD" w:rsidRDefault="00A84123" w:rsidP="00066FCB">
            <w:pPr>
              <w:contextualSpacing/>
              <w:jc w:val="center"/>
            </w:pPr>
            <w:r w:rsidRPr="00F851DD">
              <w:t>1994</w:t>
            </w:r>
          </w:p>
        </w:tc>
        <w:tc>
          <w:tcPr>
            <w:tcW w:w="211" w:type="pct"/>
            <w:noWrap/>
            <w:hideMark/>
          </w:tcPr>
          <w:p w14:paraId="2E681351" w14:textId="77777777" w:rsidR="00A84123" w:rsidRPr="00F851DD" w:rsidRDefault="00A84123" w:rsidP="00066FCB">
            <w:pPr>
              <w:contextualSpacing/>
              <w:jc w:val="center"/>
            </w:pPr>
            <w:r w:rsidRPr="00F851DD">
              <w:t>27</w:t>
            </w:r>
          </w:p>
        </w:tc>
        <w:tc>
          <w:tcPr>
            <w:tcW w:w="194" w:type="pct"/>
            <w:noWrap/>
            <w:hideMark/>
          </w:tcPr>
          <w:p w14:paraId="69B9DC9F" w14:textId="77777777" w:rsidR="00A84123" w:rsidRPr="00F851DD" w:rsidRDefault="00A84123" w:rsidP="00066FCB">
            <w:pPr>
              <w:contextualSpacing/>
              <w:jc w:val="right"/>
            </w:pPr>
            <w:r w:rsidRPr="00F851DD">
              <w:t>Ж</w:t>
            </w:r>
          </w:p>
        </w:tc>
        <w:tc>
          <w:tcPr>
            <w:tcW w:w="232" w:type="pct"/>
            <w:noWrap/>
            <w:hideMark/>
          </w:tcPr>
          <w:p w14:paraId="1A51A392" w14:textId="77777777" w:rsidR="00A84123" w:rsidRPr="00F851DD" w:rsidRDefault="00A84123" w:rsidP="00066FCB">
            <w:pPr>
              <w:contextualSpacing/>
              <w:jc w:val="right"/>
            </w:pPr>
            <w:r w:rsidRPr="00F851DD">
              <w:t>54</w:t>
            </w:r>
          </w:p>
        </w:tc>
        <w:tc>
          <w:tcPr>
            <w:tcW w:w="395" w:type="pct"/>
            <w:noWrap/>
            <w:hideMark/>
          </w:tcPr>
          <w:p w14:paraId="48FCC96B" w14:textId="77777777" w:rsidR="00A84123" w:rsidRPr="00F851DD" w:rsidRDefault="00A84123" w:rsidP="00066FCB">
            <w:pPr>
              <w:contextualSpacing/>
              <w:jc w:val="right"/>
            </w:pPr>
            <w:r w:rsidRPr="00F851DD">
              <w:t>0,00</w:t>
            </w:r>
          </w:p>
        </w:tc>
        <w:tc>
          <w:tcPr>
            <w:tcW w:w="386" w:type="pct"/>
            <w:noWrap/>
            <w:hideMark/>
          </w:tcPr>
          <w:p w14:paraId="24C7DC40" w14:textId="77777777" w:rsidR="00A84123" w:rsidRPr="00F851DD" w:rsidRDefault="00A84123" w:rsidP="00066FCB">
            <w:pPr>
              <w:contextualSpacing/>
              <w:jc w:val="right"/>
            </w:pPr>
            <w:r w:rsidRPr="00F851DD">
              <w:t>0,000</w:t>
            </w:r>
          </w:p>
        </w:tc>
        <w:tc>
          <w:tcPr>
            <w:tcW w:w="386" w:type="pct"/>
            <w:noWrap/>
            <w:hideMark/>
          </w:tcPr>
          <w:p w14:paraId="22593694" w14:textId="77777777" w:rsidR="00A84123" w:rsidRPr="00F851DD" w:rsidRDefault="00A84123" w:rsidP="00066FCB">
            <w:pPr>
              <w:contextualSpacing/>
              <w:jc w:val="right"/>
            </w:pPr>
            <w:r w:rsidRPr="00F851DD">
              <w:t>0,052</w:t>
            </w:r>
          </w:p>
        </w:tc>
        <w:tc>
          <w:tcPr>
            <w:tcW w:w="334" w:type="pct"/>
          </w:tcPr>
          <w:p w14:paraId="2B76A3A4" w14:textId="77777777" w:rsidR="00A84123" w:rsidRPr="00F851DD" w:rsidRDefault="00A84123" w:rsidP="00066FCB">
            <w:pPr>
              <w:contextualSpacing/>
              <w:jc w:val="right"/>
            </w:pPr>
          </w:p>
        </w:tc>
        <w:tc>
          <w:tcPr>
            <w:tcW w:w="334" w:type="pct"/>
            <w:noWrap/>
            <w:hideMark/>
          </w:tcPr>
          <w:p w14:paraId="538F8F80" w14:textId="6D8892DA" w:rsidR="00A84123" w:rsidRPr="00F851DD" w:rsidRDefault="00A84123" w:rsidP="00066FCB">
            <w:pPr>
              <w:contextualSpacing/>
              <w:jc w:val="right"/>
            </w:pPr>
            <w:r w:rsidRPr="00F851DD">
              <w:t>0</w:t>
            </w:r>
          </w:p>
        </w:tc>
        <w:tc>
          <w:tcPr>
            <w:tcW w:w="462" w:type="pct"/>
            <w:noWrap/>
            <w:hideMark/>
          </w:tcPr>
          <w:p w14:paraId="45810322" w14:textId="77777777" w:rsidR="00A84123" w:rsidRPr="00F851DD" w:rsidRDefault="00A84123" w:rsidP="00066FCB">
            <w:pPr>
              <w:contextualSpacing/>
              <w:jc w:val="right"/>
            </w:pPr>
            <w:r w:rsidRPr="00F851DD">
              <w:t>1</w:t>
            </w:r>
          </w:p>
        </w:tc>
        <w:tc>
          <w:tcPr>
            <w:tcW w:w="479" w:type="pct"/>
            <w:noWrap/>
            <w:hideMark/>
          </w:tcPr>
          <w:p w14:paraId="0161FCD5" w14:textId="77777777" w:rsidR="00A84123" w:rsidRPr="00F851DD" w:rsidRDefault="00A84123" w:rsidP="00066FCB">
            <w:pPr>
              <w:contextualSpacing/>
              <w:jc w:val="right"/>
            </w:pPr>
            <w:r w:rsidRPr="00F851DD">
              <w:t>0</w:t>
            </w:r>
          </w:p>
        </w:tc>
        <w:tc>
          <w:tcPr>
            <w:tcW w:w="286" w:type="pct"/>
            <w:noWrap/>
            <w:hideMark/>
          </w:tcPr>
          <w:p w14:paraId="272D23D0" w14:textId="77777777" w:rsidR="00A84123" w:rsidRPr="00F851DD" w:rsidRDefault="00A84123" w:rsidP="00066FCB">
            <w:pPr>
              <w:contextualSpacing/>
              <w:jc w:val="right"/>
            </w:pPr>
            <w:r w:rsidRPr="00F851DD">
              <w:t>0</w:t>
            </w:r>
          </w:p>
        </w:tc>
        <w:tc>
          <w:tcPr>
            <w:tcW w:w="312" w:type="pct"/>
            <w:noWrap/>
            <w:hideMark/>
          </w:tcPr>
          <w:p w14:paraId="09C3B164" w14:textId="77777777" w:rsidR="00A84123" w:rsidRPr="00F851DD" w:rsidRDefault="00A84123" w:rsidP="00066FCB">
            <w:pPr>
              <w:contextualSpacing/>
              <w:jc w:val="right"/>
            </w:pPr>
            <w:r w:rsidRPr="00F851DD">
              <w:t>0</w:t>
            </w:r>
          </w:p>
        </w:tc>
      </w:tr>
      <w:tr w:rsidR="00F851DD" w:rsidRPr="00F851DD" w14:paraId="26B778DB" w14:textId="77777777" w:rsidTr="00A84123">
        <w:trPr>
          <w:trHeight w:val="315"/>
          <w:jc w:val="center"/>
        </w:trPr>
        <w:tc>
          <w:tcPr>
            <w:tcW w:w="317" w:type="pct"/>
            <w:noWrap/>
            <w:hideMark/>
          </w:tcPr>
          <w:p w14:paraId="45BEF2F7"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497BD206" w14:textId="77777777" w:rsidR="00A84123" w:rsidRPr="00F851DD" w:rsidRDefault="00A84123" w:rsidP="00066FCB">
            <w:pPr>
              <w:contextualSpacing/>
              <w:jc w:val="center"/>
            </w:pPr>
            <w:r w:rsidRPr="00F851DD">
              <w:t>УЖ-14</w:t>
            </w:r>
          </w:p>
        </w:tc>
        <w:tc>
          <w:tcPr>
            <w:tcW w:w="399" w:type="pct"/>
            <w:noWrap/>
            <w:hideMark/>
          </w:tcPr>
          <w:p w14:paraId="2E34FBB5" w14:textId="77777777" w:rsidR="00A84123" w:rsidRPr="00F851DD" w:rsidRDefault="00A84123" w:rsidP="00066FCB">
            <w:pPr>
              <w:contextualSpacing/>
              <w:jc w:val="center"/>
            </w:pPr>
            <w:r w:rsidRPr="00F851DD">
              <w:t>1990</w:t>
            </w:r>
          </w:p>
        </w:tc>
        <w:tc>
          <w:tcPr>
            <w:tcW w:w="211" w:type="pct"/>
            <w:noWrap/>
            <w:hideMark/>
          </w:tcPr>
          <w:p w14:paraId="41A92C31" w14:textId="77777777" w:rsidR="00A84123" w:rsidRPr="00F851DD" w:rsidRDefault="00A84123" w:rsidP="00066FCB">
            <w:pPr>
              <w:contextualSpacing/>
              <w:jc w:val="center"/>
            </w:pPr>
            <w:r w:rsidRPr="00F851DD">
              <w:t>31</w:t>
            </w:r>
          </w:p>
        </w:tc>
        <w:tc>
          <w:tcPr>
            <w:tcW w:w="194" w:type="pct"/>
            <w:noWrap/>
            <w:hideMark/>
          </w:tcPr>
          <w:p w14:paraId="12111AB0" w14:textId="77777777" w:rsidR="00A84123" w:rsidRPr="00F851DD" w:rsidRDefault="00A84123" w:rsidP="00066FCB">
            <w:pPr>
              <w:contextualSpacing/>
              <w:jc w:val="right"/>
            </w:pPr>
            <w:r w:rsidRPr="00F851DD">
              <w:t>М</w:t>
            </w:r>
          </w:p>
        </w:tc>
        <w:tc>
          <w:tcPr>
            <w:tcW w:w="232" w:type="pct"/>
            <w:noWrap/>
            <w:hideMark/>
          </w:tcPr>
          <w:p w14:paraId="35397EF8" w14:textId="77777777" w:rsidR="00A84123" w:rsidRPr="00F851DD" w:rsidRDefault="00A84123" w:rsidP="00066FCB">
            <w:pPr>
              <w:contextualSpacing/>
              <w:jc w:val="right"/>
            </w:pPr>
            <w:r w:rsidRPr="00F851DD">
              <w:t>63</w:t>
            </w:r>
          </w:p>
        </w:tc>
        <w:tc>
          <w:tcPr>
            <w:tcW w:w="395" w:type="pct"/>
            <w:noWrap/>
            <w:hideMark/>
          </w:tcPr>
          <w:p w14:paraId="79C8D04C" w14:textId="77777777" w:rsidR="00A84123" w:rsidRPr="00F851DD" w:rsidRDefault="00A84123" w:rsidP="00066FCB">
            <w:pPr>
              <w:contextualSpacing/>
              <w:jc w:val="right"/>
            </w:pPr>
            <w:r w:rsidRPr="00F851DD">
              <w:t>0,00</w:t>
            </w:r>
          </w:p>
        </w:tc>
        <w:tc>
          <w:tcPr>
            <w:tcW w:w="386" w:type="pct"/>
            <w:noWrap/>
            <w:hideMark/>
          </w:tcPr>
          <w:p w14:paraId="27EBFC81" w14:textId="77777777" w:rsidR="00A84123" w:rsidRPr="00F851DD" w:rsidRDefault="00A84123" w:rsidP="00066FCB">
            <w:pPr>
              <w:contextualSpacing/>
              <w:jc w:val="right"/>
            </w:pPr>
            <w:r w:rsidRPr="00F851DD">
              <w:t>0,000</w:t>
            </w:r>
          </w:p>
        </w:tc>
        <w:tc>
          <w:tcPr>
            <w:tcW w:w="386" w:type="pct"/>
            <w:noWrap/>
            <w:hideMark/>
          </w:tcPr>
          <w:p w14:paraId="2342B54F" w14:textId="77777777" w:rsidR="00A84123" w:rsidRPr="00F851DD" w:rsidRDefault="00A84123" w:rsidP="00066FCB">
            <w:pPr>
              <w:contextualSpacing/>
              <w:jc w:val="right"/>
            </w:pPr>
            <w:r w:rsidRPr="00F851DD">
              <w:t>0,069</w:t>
            </w:r>
          </w:p>
        </w:tc>
        <w:tc>
          <w:tcPr>
            <w:tcW w:w="334" w:type="pct"/>
          </w:tcPr>
          <w:p w14:paraId="57E4FF9D" w14:textId="77777777" w:rsidR="00A84123" w:rsidRPr="00F851DD" w:rsidRDefault="00A84123" w:rsidP="00066FCB">
            <w:pPr>
              <w:contextualSpacing/>
              <w:jc w:val="right"/>
            </w:pPr>
          </w:p>
        </w:tc>
        <w:tc>
          <w:tcPr>
            <w:tcW w:w="334" w:type="pct"/>
            <w:noWrap/>
            <w:hideMark/>
          </w:tcPr>
          <w:p w14:paraId="51326660" w14:textId="01709A88" w:rsidR="00A84123" w:rsidRPr="00F851DD" w:rsidRDefault="00A84123" w:rsidP="00066FCB">
            <w:pPr>
              <w:contextualSpacing/>
              <w:jc w:val="right"/>
            </w:pPr>
            <w:r w:rsidRPr="00F851DD">
              <w:t>0</w:t>
            </w:r>
          </w:p>
        </w:tc>
        <w:tc>
          <w:tcPr>
            <w:tcW w:w="462" w:type="pct"/>
            <w:noWrap/>
            <w:hideMark/>
          </w:tcPr>
          <w:p w14:paraId="158E4014" w14:textId="77777777" w:rsidR="00A84123" w:rsidRPr="00F851DD" w:rsidRDefault="00A84123" w:rsidP="00066FCB">
            <w:pPr>
              <w:contextualSpacing/>
              <w:jc w:val="right"/>
            </w:pPr>
            <w:r w:rsidRPr="00F851DD">
              <w:t>1</w:t>
            </w:r>
          </w:p>
        </w:tc>
        <w:tc>
          <w:tcPr>
            <w:tcW w:w="479" w:type="pct"/>
            <w:noWrap/>
            <w:hideMark/>
          </w:tcPr>
          <w:p w14:paraId="0D3CF285" w14:textId="77777777" w:rsidR="00A84123" w:rsidRPr="00F851DD" w:rsidRDefault="00A84123" w:rsidP="00066FCB">
            <w:pPr>
              <w:contextualSpacing/>
              <w:jc w:val="right"/>
            </w:pPr>
            <w:r w:rsidRPr="00F851DD">
              <w:t>1</w:t>
            </w:r>
          </w:p>
        </w:tc>
        <w:tc>
          <w:tcPr>
            <w:tcW w:w="286" w:type="pct"/>
            <w:noWrap/>
            <w:hideMark/>
          </w:tcPr>
          <w:p w14:paraId="76309515" w14:textId="77777777" w:rsidR="00A84123" w:rsidRPr="00F851DD" w:rsidRDefault="00A84123" w:rsidP="00066FCB">
            <w:pPr>
              <w:contextualSpacing/>
              <w:jc w:val="right"/>
            </w:pPr>
            <w:r w:rsidRPr="00F851DD">
              <w:t>1</w:t>
            </w:r>
          </w:p>
        </w:tc>
        <w:tc>
          <w:tcPr>
            <w:tcW w:w="312" w:type="pct"/>
            <w:noWrap/>
            <w:hideMark/>
          </w:tcPr>
          <w:p w14:paraId="40D42C62" w14:textId="77777777" w:rsidR="00A84123" w:rsidRPr="00F851DD" w:rsidRDefault="00A84123" w:rsidP="00066FCB">
            <w:pPr>
              <w:contextualSpacing/>
              <w:jc w:val="right"/>
            </w:pPr>
            <w:r w:rsidRPr="00F851DD">
              <w:t>0</w:t>
            </w:r>
          </w:p>
        </w:tc>
      </w:tr>
      <w:tr w:rsidR="00F851DD" w:rsidRPr="00F851DD" w14:paraId="0922DC8C" w14:textId="77777777" w:rsidTr="00A84123">
        <w:trPr>
          <w:trHeight w:val="315"/>
          <w:jc w:val="center"/>
        </w:trPr>
        <w:tc>
          <w:tcPr>
            <w:tcW w:w="317" w:type="pct"/>
            <w:noWrap/>
            <w:hideMark/>
          </w:tcPr>
          <w:p w14:paraId="67A42773"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1F8A41F8" w14:textId="77777777" w:rsidR="00A84123" w:rsidRPr="00F851DD" w:rsidRDefault="00A84123" w:rsidP="00066FCB">
            <w:pPr>
              <w:contextualSpacing/>
              <w:jc w:val="center"/>
            </w:pPr>
            <w:r w:rsidRPr="00F851DD">
              <w:t>УЖ-15</w:t>
            </w:r>
          </w:p>
        </w:tc>
        <w:tc>
          <w:tcPr>
            <w:tcW w:w="399" w:type="pct"/>
            <w:noWrap/>
            <w:hideMark/>
          </w:tcPr>
          <w:p w14:paraId="16117CBF" w14:textId="77777777" w:rsidR="00A84123" w:rsidRPr="00F851DD" w:rsidRDefault="00A84123" w:rsidP="00066FCB">
            <w:pPr>
              <w:contextualSpacing/>
              <w:jc w:val="center"/>
            </w:pPr>
            <w:r w:rsidRPr="00F851DD">
              <w:t>1948</w:t>
            </w:r>
          </w:p>
        </w:tc>
        <w:tc>
          <w:tcPr>
            <w:tcW w:w="211" w:type="pct"/>
            <w:noWrap/>
            <w:hideMark/>
          </w:tcPr>
          <w:p w14:paraId="37EB60F6" w14:textId="77777777" w:rsidR="00A84123" w:rsidRPr="00F851DD" w:rsidRDefault="00A84123" w:rsidP="00066FCB">
            <w:pPr>
              <w:contextualSpacing/>
              <w:jc w:val="center"/>
            </w:pPr>
            <w:r w:rsidRPr="00F851DD">
              <w:t>73</w:t>
            </w:r>
          </w:p>
        </w:tc>
        <w:tc>
          <w:tcPr>
            <w:tcW w:w="194" w:type="pct"/>
            <w:noWrap/>
            <w:hideMark/>
          </w:tcPr>
          <w:p w14:paraId="5BF39256" w14:textId="77777777" w:rsidR="00A84123" w:rsidRPr="00F851DD" w:rsidRDefault="00A84123" w:rsidP="00066FCB">
            <w:pPr>
              <w:contextualSpacing/>
              <w:jc w:val="right"/>
            </w:pPr>
            <w:r w:rsidRPr="00F851DD">
              <w:t>Ж</w:t>
            </w:r>
          </w:p>
        </w:tc>
        <w:tc>
          <w:tcPr>
            <w:tcW w:w="232" w:type="pct"/>
            <w:noWrap/>
            <w:hideMark/>
          </w:tcPr>
          <w:p w14:paraId="2A41C655" w14:textId="77777777" w:rsidR="00A84123" w:rsidRPr="00F851DD" w:rsidRDefault="00A84123" w:rsidP="00066FCB">
            <w:pPr>
              <w:contextualSpacing/>
              <w:jc w:val="right"/>
            </w:pPr>
            <w:r w:rsidRPr="00F851DD">
              <w:t>60</w:t>
            </w:r>
          </w:p>
        </w:tc>
        <w:tc>
          <w:tcPr>
            <w:tcW w:w="395" w:type="pct"/>
            <w:noWrap/>
            <w:hideMark/>
          </w:tcPr>
          <w:p w14:paraId="38628398" w14:textId="77777777" w:rsidR="00A84123" w:rsidRPr="00F851DD" w:rsidRDefault="00A84123" w:rsidP="00066FCB">
            <w:pPr>
              <w:contextualSpacing/>
              <w:jc w:val="right"/>
            </w:pPr>
            <w:r w:rsidRPr="00F851DD">
              <w:t>0,00</w:t>
            </w:r>
          </w:p>
        </w:tc>
        <w:tc>
          <w:tcPr>
            <w:tcW w:w="386" w:type="pct"/>
            <w:noWrap/>
            <w:hideMark/>
          </w:tcPr>
          <w:p w14:paraId="365F3A75" w14:textId="77777777" w:rsidR="00A84123" w:rsidRPr="00F851DD" w:rsidRDefault="00A84123" w:rsidP="00066FCB">
            <w:pPr>
              <w:contextualSpacing/>
              <w:jc w:val="right"/>
            </w:pPr>
            <w:r w:rsidRPr="00F851DD">
              <w:t>0,000</w:t>
            </w:r>
          </w:p>
        </w:tc>
        <w:tc>
          <w:tcPr>
            <w:tcW w:w="386" w:type="pct"/>
            <w:noWrap/>
            <w:hideMark/>
          </w:tcPr>
          <w:p w14:paraId="7E5264FB" w14:textId="77777777" w:rsidR="00A84123" w:rsidRPr="00F851DD" w:rsidRDefault="00A84123" w:rsidP="00066FCB">
            <w:pPr>
              <w:contextualSpacing/>
              <w:jc w:val="right"/>
            </w:pPr>
            <w:r w:rsidRPr="00F851DD">
              <w:t>0,130</w:t>
            </w:r>
          </w:p>
        </w:tc>
        <w:tc>
          <w:tcPr>
            <w:tcW w:w="334" w:type="pct"/>
          </w:tcPr>
          <w:p w14:paraId="32ABBA64" w14:textId="77777777" w:rsidR="00A84123" w:rsidRPr="00F851DD" w:rsidRDefault="00A84123" w:rsidP="00066FCB">
            <w:pPr>
              <w:contextualSpacing/>
              <w:jc w:val="right"/>
            </w:pPr>
          </w:p>
        </w:tc>
        <w:tc>
          <w:tcPr>
            <w:tcW w:w="334" w:type="pct"/>
            <w:noWrap/>
            <w:hideMark/>
          </w:tcPr>
          <w:p w14:paraId="39F8E027" w14:textId="072F0A53" w:rsidR="00A84123" w:rsidRPr="00F851DD" w:rsidRDefault="00A84123" w:rsidP="00066FCB">
            <w:pPr>
              <w:contextualSpacing/>
              <w:jc w:val="right"/>
            </w:pPr>
            <w:r w:rsidRPr="00F851DD">
              <w:t>0</w:t>
            </w:r>
          </w:p>
        </w:tc>
        <w:tc>
          <w:tcPr>
            <w:tcW w:w="462" w:type="pct"/>
            <w:noWrap/>
            <w:hideMark/>
          </w:tcPr>
          <w:p w14:paraId="1BBC1276" w14:textId="77777777" w:rsidR="00A84123" w:rsidRPr="00F851DD" w:rsidRDefault="00A84123" w:rsidP="00066FCB">
            <w:pPr>
              <w:contextualSpacing/>
              <w:jc w:val="right"/>
            </w:pPr>
            <w:r w:rsidRPr="00F851DD">
              <w:t>0</w:t>
            </w:r>
          </w:p>
        </w:tc>
        <w:tc>
          <w:tcPr>
            <w:tcW w:w="479" w:type="pct"/>
            <w:noWrap/>
            <w:hideMark/>
          </w:tcPr>
          <w:p w14:paraId="191CE7A0" w14:textId="77777777" w:rsidR="00A84123" w:rsidRPr="00F851DD" w:rsidRDefault="00A84123" w:rsidP="00066FCB">
            <w:pPr>
              <w:contextualSpacing/>
              <w:jc w:val="right"/>
            </w:pPr>
            <w:r w:rsidRPr="00F851DD">
              <w:t>0</w:t>
            </w:r>
          </w:p>
        </w:tc>
        <w:tc>
          <w:tcPr>
            <w:tcW w:w="286" w:type="pct"/>
            <w:noWrap/>
            <w:hideMark/>
          </w:tcPr>
          <w:p w14:paraId="04EEA5CB" w14:textId="77777777" w:rsidR="00A84123" w:rsidRPr="00F851DD" w:rsidRDefault="00A84123" w:rsidP="00066FCB">
            <w:pPr>
              <w:contextualSpacing/>
              <w:jc w:val="right"/>
            </w:pPr>
            <w:r w:rsidRPr="00F851DD">
              <w:t>0</w:t>
            </w:r>
          </w:p>
        </w:tc>
        <w:tc>
          <w:tcPr>
            <w:tcW w:w="312" w:type="pct"/>
            <w:noWrap/>
            <w:hideMark/>
          </w:tcPr>
          <w:p w14:paraId="525B06DB" w14:textId="77777777" w:rsidR="00A84123" w:rsidRPr="00F851DD" w:rsidRDefault="00A84123" w:rsidP="00066FCB">
            <w:pPr>
              <w:contextualSpacing/>
              <w:jc w:val="right"/>
            </w:pPr>
            <w:r w:rsidRPr="00F851DD">
              <w:t>0</w:t>
            </w:r>
          </w:p>
        </w:tc>
      </w:tr>
      <w:tr w:rsidR="00F851DD" w:rsidRPr="00F851DD" w14:paraId="5714B1B2" w14:textId="77777777" w:rsidTr="00A84123">
        <w:trPr>
          <w:trHeight w:val="315"/>
          <w:jc w:val="center"/>
        </w:trPr>
        <w:tc>
          <w:tcPr>
            <w:tcW w:w="317" w:type="pct"/>
            <w:noWrap/>
            <w:hideMark/>
          </w:tcPr>
          <w:p w14:paraId="1973AA4C"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0558EB5F" w14:textId="77777777" w:rsidR="00A84123" w:rsidRPr="00F851DD" w:rsidRDefault="00A84123" w:rsidP="00066FCB">
            <w:pPr>
              <w:contextualSpacing/>
              <w:jc w:val="center"/>
            </w:pPr>
            <w:r w:rsidRPr="00F851DD">
              <w:t>УЖ-16</w:t>
            </w:r>
          </w:p>
        </w:tc>
        <w:tc>
          <w:tcPr>
            <w:tcW w:w="399" w:type="pct"/>
            <w:noWrap/>
            <w:hideMark/>
          </w:tcPr>
          <w:p w14:paraId="3F4A531C" w14:textId="77777777" w:rsidR="00A84123" w:rsidRPr="00F851DD" w:rsidRDefault="00A84123" w:rsidP="00066FCB">
            <w:pPr>
              <w:contextualSpacing/>
              <w:jc w:val="center"/>
            </w:pPr>
            <w:r w:rsidRPr="00F851DD">
              <w:t>1947</w:t>
            </w:r>
          </w:p>
        </w:tc>
        <w:tc>
          <w:tcPr>
            <w:tcW w:w="211" w:type="pct"/>
            <w:noWrap/>
            <w:hideMark/>
          </w:tcPr>
          <w:p w14:paraId="21632A79" w14:textId="77777777" w:rsidR="00A84123" w:rsidRPr="00F851DD" w:rsidRDefault="00A84123" w:rsidP="00066FCB">
            <w:pPr>
              <w:contextualSpacing/>
              <w:jc w:val="center"/>
            </w:pPr>
            <w:r w:rsidRPr="00F851DD">
              <w:t>74</w:t>
            </w:r>
          </w:p>
        </w:tc>
        <w:tc>
          <w:tcPr>
            <w:tcW w:w="194" w:type="pct"/>
            <w:noWrap/>
            <w:hideMark/>
          </w:tcPr>
          <w:p w14:paraId="74611A81" w14:textId="77777777" w:rsidR="00A84123" w:rsidRPr="00F851DD" w:rsidRDefault="00A84123" w:rsidP="00066FCB">
            <w:pPr>
              <w:contextualSpacing/>
              <w:jc w:val="right"/>
            </w:pPr>
            <w:r w:rsidRPr="00F851DD">
              <w:t>Ж</w:t>
            </w:r>
          </w:p>
        </w:tc>
        <w:tc>
          <w:tcPr>
            <w:tcW w:w="232" w:type="pct"/>
            <w:noWrap/>
            <w:hideMark/>
          </w:tcPr>
          <w:p w14:paraId="4C42A9B1" w14:textId="77777777" w:rsidR="00A84123" w:rsidRPr="00F851DD" w:rsidRDefault="00A84123" w:rsidP="00066FCB">
            <w:pPr>
              <w:contextualSpacing/>
              <w:jc w:val="right"/>
            </w:pPr>
            <w:r w:rsidRPr="00F851DD">
              <w:t>95</w:t>
            </w:r>
          </w:p>
        </w:tc>
        <w:tc>
          <w:tcPr>
            <w:tcW w:w="395" w:type="pct"/>
            <w:noWrap/>
            <w:hideMark/>
          </w:tcPr>
          <w:p w14:paraId="3474DB9F" w14:textId="77777777" w:rsidR="00A84123" w:rsidRPr="00F851DD" w:rsidRDefault="00A84123" w:rsidP="00066FCB">
            <w:pPr>
              <w:contextualSpacing/>
              <w:jc w:val="right"/>
            </w:pPr>
            <w:r w:rsidRPr="00F851DD">
              <w:t>0,00</w:t>
            </w:r>
          </w:p>
        </w:tc>
        <w:tc>
          <w:tcPr>
            <w:tcW w:w="386" w:type="pct"/>
            <w:noWrap/>
            <w:hideMark/>
          </w:tcPr>
          <w:p w14:paraId="021A20F5" w14:textId="77777777" w:rsidR="00A84123" w:rsidRPr="00F851DD" w:rsidRDefault="00A84123" w:rsidP="00066FCB">
            <w:pPr>
              <w:contextualSpacing/>
              <w:jc w:val="right"/>
            </w:pPr>
            <w:r w:rsidRPr="00F851DD">
              <w:t>0,000</w:t>
            </w:r>
          </w:p>
        </w:tc>
        <w:tc>
          <w:tcPr>
            <w:tcW w:w="386" w:type="pct"/>
            <w:noWrap/>
            <w:hideMark/>
          </w:tcPr>
          <w:p w14:paraId="3F6F0157" w14:textId="77777777" w:rsidR="00A84123" w:rsidRPr="00F851DD" w:rsidRDefault="00A84123" w:rsidP="00066FCB">
            <w:pPr>
              <w:contextualSpacing/>
              <w:jc w:val="right"/>
            </w:pPr>
            <w:r w:rsidRPr="00F851DD">
              <w:t>0,072</w:t>
            </w:r>
          </w:p>
        </w:tc>
        <w:tc>
          <w:tcPr>
            <w:tcW w:w="334" w:type="pct"/>
          </w:tcPr>
          <w:p w14:paraId="6A7789AF" w14:textId="77777777" w:rsidR="00A84123" w:rsidRPr="00F851DD" w:rsidRDefault="00A84123" w:rsidP="00066FCB">
            <w:pPr>
              <w:contextualSpacing/>
              <w:jc w:val="right"/>
            </w:pPr>
          </w:p>
        </w:tc>
        <w:tc>
          <w:tcPr>
            <w:tcW w:w="334" w:type="pct"/>
            <w:noWrap/>
            <w:hideMark/>
          </w:tcPr>
          <w:p w14:paraId="20933223" w14:textId="011A5690" w:rsidR="00A84123" w:rsidRPr="00F851DD" w:rsidRDefault="00A84123" w:rsidP="00066FCB">
            <w:pPr>
              <w:contextualSpacing/>
              <w:jc w:val="right"/>
            </w:pPr>
            <w:r w:rsidRPr="00F851DD">
              <w:t>0</w:t>
            </w:r>
          </w:p>
        </w:tc>
        <w:tc>
          <w:tcPr>
            <w:tcW w:w="462" w:type="pct"/>
            <w:noWrap/>
            <w:hideMark/>
          </w:tcPr>
          <w:p w14:paraId="49F736CA" w14:textId="77777777" w:rsidR="00A84123" w:rsidRPr="00F851DD" w:rsidRDefault="00A84123" w:rsidP="00066FCB">
            <w:pPr>
              <w:contextualSpacing/>
              <w:jc w:val="right"/>
            </w:pPr>
            <w:r w:rsidRPr="00F851DD">
              <w:t>1</w:t>
            </w:r>
          </w:p>
        </w:tc>
        <w:tc>
          <w:tcPr>
            <w:tcW w:w="479" w:type="pct"/>
            <w:noWrap/>
            <w:hideMark/>
          </w:tcPr>
          <w:p w14:paraId="2BFDC790" w14:textId="77777777" w:rsidR="00A84123" w:rsidRPr="00F851DD" w:rsidRDefault="00A84123" w:rsidP="00066FCB">
            <w:pPr>
              <w:contextualSpacing/>
              <w:jc w:val="right"/>
            </w:pPr>
            <w:r w:rsidRPr="00F851DD">
              <w:t>0</w:t>
            </w:r>
          </w:p>
        </w:tc>
        <w:tc>
          <w:tcPr>
            <w:tcW w:w="286" w:type="pct"/>
            <w:noWrap/>
            <w:hideMark/>
          </w:tcPr>
          <w:p w14:paraId="41DDB388" w14:textId="77777777" w:rsidR="00A84123" w:rsidRPr="00F851DD" w:rsidRDefault="00A84123" w:rsidP="00066FCB">
            <w:pPr>
              <w:contextualSpacing/>
              <w:jc w:val="right"/>
            </w:pPr>
            <w:r w:rsidRPr="00F851DD">
              <w:t>0</w:t>
            </w:r>
          </w:p>
        </w:tc>
        <w:tc>
          <w:tcPr>
            <w:tcW w:w="312" w:type="pct"/>
            <w:noWrap/>
            <w:hideMark/>
          </w:tcPr>
          <w:p w14:paraId="713D4889" w14:textId="77777777" w:rsidR="00A84123" w:rsidRPr="00F851DD" w:rsidRDefault="00A84123" w:rsidP="00066FCB">
            <w:pPr>
              <w:contextualSpacing/>
              <w:jc w:val="right"/>
            </w:pPr>
            <w:r w:rsidRPr="00F851DD">
              <w:t>1</w:t>
            </w:r>
          </w:p>
        </w:tc>
      </w:tr>
      <w:tr w:rsidR="00F851DD" w:rsidRPr="00F851DD" w14:paraId="67953930" w14:textId="77777777" w:rsidTr="00A84123">
        <w:trPr>
          <w:trHeight w:val="315"/>
          <w:jc w:val="center"/>
        </w:trPr>
        <w:tc>
          <w:tcPr>
            <w:tcW w:w="317" w:type="pct"/>
            <w:noWrap/>
            <w:hideMark/>
          </w:tcPr>
          <w:p w14:paraId="4FF1D24E"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0B1DCF9C" w14:textId="77777777" w:rsidR="00A84123" w:rsidRPr="00F851DD" w:rsidRDefault="00A84123" w:rsidP="00066FCB">
            <w:pPr>
              <w:contextualSpacing/>
              <w:jc w:val="center"/>
            </w:pPr>
            <w:r w:rsidRPr="00F851DD">
              <w:t>УЖ-17</w:t>
            </w:r>
          </w:p>
        </w:tc>
        <w:tc>
          <w:tcPr>
            <w:tcW w:w="399" w:type="pct"/>
            <w:noWrap/>
            <w:hideMark/>
          </w:tcPr>
          <w:p w14:paraId="11B23BE9" w14:textId="77777777" w:rsidR="00A84123" w:rsidRPr="00F851DD" w:rsidRDefault="00A84123" w:rsidP="00066FCB">
            <w:pPr>
              <w:contextualSpacing/>
              <w:jc w:val="center"/>
            </w:pPr>
            <w:r w:rsidRPr="00F851DD">
              <w:t>1958</w:t>
            </w:r>
          </w:p>
        </w:tc>
        <w:tc>
          <w:tcPr>
            <w:tcW w:w="211" w:type="pct"/>
            <w:noWrap/>
            <w:hideMark/>
          </w:tcPr>
          <w:p w14:paraId="7DB121DF" w14:textId="77777777" w:rsidR="00A84123" w:rsidRPr="00F851DD" w:rsidRDefault="00A84123" w:rsidP="00066FCB">
            <w:pPr>
              <w:contextualSpacing/>
              <w:jc w:val="center"/>
            </w:pPr>
            <w:r w:rsidRPr="00F851DD">
              <w:t>63</w:t>
            </w:r>
          </w:p>
        </w:tc>
        <w:tc>
          <w:tcPr>
            <w:tcW w:w="194" w:type="pct"/>
            <w:noWrap/>
            <w:hideMark/>
          </w:tcPr>
          <w:p w14:paraId="0F6D6C1D" w14:textId="77777777" w:rsidR="00A84123" w:rsidRPr="00F851DD" w:rsidRDefault="00A84123" w:rsidP="00066FCB">
            <w:pPr>
              <w:contextualSpacing/>
              <w:jc w:val="right"/>
            </w:pPr>
            <w:r w:rsidRPr="00F851DD">
              <w:t>Ж</w:t>
            </w:r>
          </w:p>
        </w:tc>
        <w:tc>
          <w:tcPr>
            <w:tcW w:w="232" w:type="pct"/>
            <w:noWrap/>
            <w:hideMark/>
          </w:tcPr>
          <w:p w14:paraId="73D95100" w14:textId="77777777" w:rsidR="00A84123" w:rsidRPr="00F851DD" w:rsidRDefault="00A84123" w:rsidP="00066FCB">
            <w:pPr>
              <w:contextualSpacing/>
              <w:jc w:val="right"/>
            </w:pPr>
            <w:r w:rsidRPr="00F851DD">
              <w:t>80</w:t>
            </w:r>
          </w:p>
        </w:tc>
        <w:tc>
          <w:tcPr>
            <w:tcW w:w="395" w:type="pct"/>
            <w:noWrap/>
            <w:hideMark/>
          </w:tcPr>
          <w:p w14:paraId="73055D3D" w14:textId="77777777" w:rsidR="00A84123" w:rsidRPr="00F851DD" w:rsidRDefault="00A84123" w:rsidP="00066FCB">
            <w:pPr>
              <w:contextualSpacing/>
              <w:jc w:val="right"/>
            </w:pPr>
            <w:r w:rsidRPr="00F851DD">
              <w:t>0,00</w:t>
            </w:r>
          </w:p>
        </w:tc>
        <w:tc>
          <w:tcPr>
            <w:tcW w:w="386" w:type="pct"/>
            <w:noWrap/>
            <w:hideMark/>
          </w:tcPr>
          <w:p w14:paraId="2FD6F143" w14:textId="77777777" w:rsidR="00A84123" w:rsidRPr="00F851DD" w:rsidRDefault="00A84123" w:rsidP="00066FCB">
            <w:pPr>
              <w:contextualSpacing/>
              <w:jc w:val="right"/>
            </w:pPr>
            <w:r w:rsidRPr="00F851DD">
              <w:t>0,001</w:t>
            </w:r>
          </w:p>
        </w:tc>
        <w:tc>
          <w:tcPr>
            <w:tcW w:w="386" w:type="pct"/>
            <w:noWrap/>
            <w:hideMark/>
          </w:tcPr>
          <w:p w14:paraId="63F253CE" w14:textId="77777777" w:rsidR="00A84123" w:rsidRPr="00F851DD" w:rsidRDefault="00A84123" w:rsidP="00066FCB">
            <w:pPr>
              <w:contextualSpacing/>
              <w:jc w:val="right"/>
            </w:pPr>
            <w:r w:rsidRPr="00F851DD">
              <w:t>0,182</w:t>
            </w:r>
          </w:p>
        </w:tc>
        <w:tc>
          <w:tcPr>
            <w:tcW w:w="334" w:type="pct"/>
          </w:tcPr>
          <w:p w14:paraId="55764841" w14:textId="77777777" w:rsidR="00A84123" w:rsidRPr="00F851DD" w:rsidRDefault="00A84123" w:rsidP="00066FCB">
            <w:pPr>
              <w:contextualSpacing/>
              <w:jc w:val="right"/>
            </w:pPr>
          </w:p>
        </w:tc>
        <w:tc>
          <w:tcPr>
            <w:tcW w:w="334" w:type="pct"/>
            <w:noWrap/>
            <w:hideMark/>
          </w:tcPr>
          <w:p w14:paraId="6285F614" w14:textId="06E9E156" w:rsidR="00A84123" w:rsidRPr="00F851DD" w:rsidRDefault="00A84123" w:rsidP="00066FCB">
            <w:pPr>
              <w:contextualSpacing/>
              <w:jc w:val="right"/>
            </w:pPr>
            <w:r w:rsidRPr="00F851DD">
              <w:t>0</w:t>
            </w:r>
          </w:p>
        </w:tc>
        <w:tc>
          <w:tcPr>
            <w:tcW w:w="462" w:type="pct"/>
            <w:noWrap/>
            <w:hideMark/>
          </w:tcPr>
          <w:p w14:paraId="483E3ADA" w14:textId="77777777" w:rsidR="00A84123" w:rsidRPr="00F851DD" w:rsidRDefault="00A84123" w:rsidP="00066FCB">
            <w:pPr>
              <w:contextualSpacing/>
              <w:jc w:val="right"/>
            </w:pPr>
            <w:r w:rsidRPr="00F851DD">
              <w:t>2</w:t>
            </w:r>
          </w:p>
        </w:tc>
        <w:tc>
          <w:tcPr>
            <w:tcW w:w="479" w:type="pct"/>
            <w:noWrap/>
            <w:hideMark/>
          </w:tcPr>
          <w:p w14:paraId="16649204" w14:textId="77777777" w:rsidR="00A84123" w:rsidRPr="00F851DD" w:rsidRDefault="00A84123" w:rsidP="00066FCB">
            <w:pPr>
              <w:contextualSpacing/>
              <w:jc w:val="right"/>
            </w:pPr>
            <w:r w:rsidRPr="00F851DD">
              <w:t>1</w:t>
            </w:r>
          </w:p>
        </w:tc>
        <w:tc>
          <w:tcPr>
            <w:tcW w:w="286" w:type="pct"/>
            <w:noWrap/>
            <w:hideMark/>
          </w:tcPr>
          <w:p w14:paraId="2B426E9C" w14:textId="77777777" w:rsidR="00A84123" w:rsidRPr="00F851DD" w:rsidRDefault="00A84123" w:rsidP="00066FCB">
            <w:pPr>
              <w:contextualSpacing/>
              <w:jc w:val="right"/>
            </w:pPr>
            <w:r w:rsidRPr="00F851DD">
              <w:t>0</w:t>
            </w:r>
          </w:p>
        </w:tc>
        <w:tc>
          <w:tcPr>
            <w:tcW w:w="312" w:type="pct"/>
            <w:noWrap/>
            <w:hideMark/>
          </w:tcPr>
          <w:p w14:paraId="2E9A1144" w14:textId="77777777" w:rsidR="00A84123" w:rsidRPr="00F851DD" w:rsidRDefault="00A84123" w:rsidP="00066FCB">
            <w:pPr>
              <w:contextualSpacing/>
              <w:jc w:val="right"/>
            </w:pPr>
            <w:r w:rsidRPr="00F851DD">
              <w:t>0</w:t>
            </w:r>
          </w:p>
        </w:tc>
      </w:tr>
      <w:tr w:rsidR="00F851DD" w:rsidRPr="00F851DD" w14:paraId="7ECB2C72" w14:textId="77777777" w:rsidTr="00A84123">
        <w:trPr>
          <w:trHeight w:val="315"/>
          <w:jc w:val="center"/>
        </w:trPr>
        <w:tc>
          <w:tcPr>
            <w:tcW w:w="317" w:type="pct"/>
            <w:noWrap/>
            <w:hideMark/>
          </w:tcPr>
          <w:p w14:paraId="62BFDE52"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75C0E19A" w14:textId="77777777" w:rsidR="00A84123" w:rsidRPr="00F851DD" w:rsidRDefault="00A84123" w:rsidP="00066FCB">
            <w:pPr>
              <w:contextualSpacing/>
              <w:jc w:val="center"/>
            </w:pPr>
            <w:r w:rsidRPr="00F851DD">
              <w:t>УЖ-18</w:t>
            </w:r>
          </w:p>
        </w:tc>
        <w:tc>
          <w:tcPr>
            <w:tcW w:w="399" w:type="pct"/>
            <w:noWrap/>
            <w:hideMark/>
          </w:tcPr>
          <w:p w14:paraId="039BCDC8" w14:textId="77777777" w:rsidR="00A84123" w:rsidRPr="00F851DD" w:rsidRDefault="00A84123" w:rsidP="00066FCB">
            <w:pPr>
              <w:contextualSpacing/>
              <w:jc w:val="center"/>
            </w:pPr>
            <w:r w:rsidRPr="00F851DD">
              <w:t>1953</w:t>
            </w:r>
          </w:p>
        </w:tc>
        <w:tc>
          <w:tcPr>
            <w:tcW w:w="211" w:type="pct"/>
            <w:noWrap/>
            <w:hideMark/>
          </w:tcPr>
          <w:p w14:paraId="0B321673" w14:textId="77777777" w:rsidR="00A84123" w:rsidRPr="00F851DD" w:rsidRDefault="00A84123" w:rsidP="00066FCB">
            <w:pPr>
              <w:contextualSpacing/>
              <w:jc w:val="center"/>
            </w:pPr>
            <w:r w:rsidRPr="00F851DD">
              <w:t>68</w:t>
            </w:r>
          </w:p>
        </w:tc>
        <w:tc>
          <w:tcPr>
            <w:tcW w:w="194" w:type="pct"/>
            <w:noWrap/>
            <w:hideMark/>
          </w:tcPr>
          <w:p w14:paraId="1B93F460" w14:textId="77777777" w:rsidR="00A84123" w:rsidRPr="00F851DD" w:rsidRDefault="00A84123" w:rsidP="00066FCB">
            <w:pPr>
              <w:contextualSpacing/>
              <w:jc w:val="right"/>
            </w:pPr>
            <w:r w:rsidRPr="00F851DD">
              <w:t>М</w:t>
            </w:r>
          </w:p>
        </w:tc>
        <w:tc>
          <w:tcPr>
            <w:tcW w:w="232" w:type="pct"/>
            <w:noWrap/>
            <w:hideMark/>
          </w:tcPr>
          <w:p w14:paraId="1612BC01" w14:textId="77777777" w:rsidR="00A84123" w:rsidRPr="00F851DD" w:rsidRDefault="00A84123" w:rsidP="00066FCB">
            <w:pPr>
              <w:contextualSpacing/>
              <w:jc w:val="right"/>
            </w:pPr>
            <w:r w:rsidRPr="00F851DD">
              <w:t>73</w:t>
            </w:r>
          </w:p>
        </w:tc>
        <w:tc>
          <w:tcPr>
            <w:tcW w:w="395" w:type="pct"/>
            <w:noWrap/>
            <w:hideMark/>
          </w:tcPr>
          <w:p w14:paraId="67C31D85" w14:textId="77777777" w:rsidR="00A84123" w:rsidRPr="00F851DD" w:rsidRDefault="00A84123" w:rsidP="00066FCB">
            <w:pPr>
              <w:contextualSpacing/>
              <w:jc w:val="right"/>
            </w:pPr>
            <w:r w:rsidRPr="00F851DD">
              <w:t>0,00</w:t>
            </w:r>
          </w:p>
        </w:tc>
        <w:tc>
          <w:tcPr>
            <w:tcW w:w="386" w:type="pct"/>
            <w:noWrap/>
            <w:hideMark/>
          </w:tcPr>
          <w:p w14:paraId="43506922" w14:textId="77777777" w:rsidR="00A84123" w:rsidRPr="00F851DD" w:rsidRDefault="00A84123" w:rsidP="00066FCB">
            <w:pPr>
              <w:contextualSpacing/>
              <w:jc w:val="right"/>
            </w:pPr>
            <w:r w:rsidRPr="00F851DD">
              <w:t>0,001</w:t>
            </w:r>
          </w:p>
        </w:tc>
        <w:tc>
          <w:tcPr>
            <w:tcW w:w="386" w:type="pct"/>
            <w:noWrap/>
            <w:hideMark/>
          </w:tcPr>
          <w:p w14:paraId="7EDE13D1" w14:textId="77777777" w:rsidR="00A84123" w:rsidRPr="00F851DD" w:rsidRDefault="00A84123" w:rsidP="00066FCB">
            <w:pPr>
              <w:contextualSpacing/>
              <w:jc w:val="right"/>
            </w:pPr>
            <w:r w:rsidRPr="00F851DD">
              <w:t>0,209</w:t>
            </w:r>
          </w:p>
        </w:tc>
        <w:tc>
          <w:tcPr>
            <w:tcW w:w="334" w:type="pct"/>
          </w:tcPr>
          <w:p w14:paraId="71BDD712" w14:textId="77777777" w:rsidR="00A84123" w:rsidRPr="00F851DD" w:rsidRDefault="00A84123" w:rsidP="00066FCB">
            <w:pPr>
              <w:contextualSpacing/>
              <w:jc w:val="right"/>
            </w:pPr>
          </w:p>
        </w:tc>
        <w:tc>
          <w:tcPr>
            <w:tcW w:w="334" w:type="pct"/>
            <w:noWrap/>
            <w:hideMark/>
          </w:tcPr>
          <w:p w14:paraId="28AB2A4B" w14:textId="35BEBF4E" w:rsidR="00A84123" w:rsidRPr="00F851DD" w:rsidRDefault="00A84123" w:rsidP="00066FCB">
            <w:pPr>
              <w:contextualSpacing/>
              <w:jc w:val="right"/>
            </w:pPr>
            <w:r w:rsidRPr="00F851DD">
              <w:t>0</w:t>
            </w:r>
          </w:p>
        </w:tc>
        <w:tc>
          <w:tcPr>
            <w:tcW w:w="462" w:type="pct"/>
            <w:noWrap/>
            <w:hideMark/>
          </w:tcPr>
          <w:p w14:paraId="49825257" w14:textId="77777777" w:rsidR="00A84123" w:rsidRPr="00F851DD" w:rsidRDefault="00A84123" w:rsidP="00066FCB">
            <w:pPr>
              <w:contextualSpacing/>
              <w:jc w:val="right"/>
            </w:pPr>
            <w:r w:rsidRPr="00F851DD">
              <w:t>1</w:t>
            </w:r>
          </w:p>
        </w:tc>
        <w:tc>
          <w:tcPr>
            <w:tcW w:w="479" w:type="pct"/>
            <w:noWrap/>
            <w:hideMark/>
          </w:tcPr>
          <w:p w14:paraId="279DBE4E" w14:textId="77777777" w:rsidR="00A84123" w:rsidRPr="00F851DD" w:rsidRDefault="00A84123" w:rsidP="00066FCB">
            <w:pPr>
              <w:contextualSpacing/>
              <w:jc w:val="right"/>
            </w:pPr>
            <w:r w:rsidRPr="00F851DD">
              <w:t>0</w:t>
            </w:r>
          </w:p>
        </w:tc>
        <w:tc>
          <w:tcPr>
            <w:tcW w:w="286" w:type="pct"/>
            <w:noWrap/>
            <w:hideMark/>
          </w:tcPr>
          <w:p w14:paraId="699A82FC" w14:textId="77777777" w:rsidR="00A84123" w:rsidRPr="00F851DD" w:rsidRDefault="00A84123" w:rsidP="00066FCB">
            <w:pPr>
              <w:contextualSpacing/>
              <w:jc w:val="right"/>
            </w:pPr>
            <w:r w:rsidRPr="00F851DD">
              <w:t>0</w:t>
            </w:r>
          </w:p>
        </w:tc>
        <w:tc>
          <w:tcPr>
            <w:tcW w:w="312" w:type="pct"/>
            <w:noWrap/>
            <w:hideMark/>
          </w:tcPr>
          <w:p w14:paraId="679FF6C7" w14:textId="77777777" w:rsidR="00A84123" w:rsidRPr="00F851DD" w:rsidRDefault="00A84123" w:rsidP="00066FCB">
            <w:pPr>
              <w:contextualSpacing/>
              <w:jc w:val="right"/>
            </w:pPr>
            <w:r w:rsidRPr="00F851DD">
              <w:t>0</w:t>
            </w:r>
          </w:p>
        </w:tc>
      </w:tr>
      <w:tr w:rsidR="00F851DD" w:rsidRPr="00F851DD" w14:paraId="3468E7B3" w14:textId="77777777" w:rsidTr="00A84123">
        <w:trPr>
          <w:trHeight w:val="315"/>
          <w:jc w:val="center"/>
        </w:trPr>
        <w:tc>
          <w:tcPr>
            <w:tcW w:w="317" w:type="pct"/>
            <w:noWrap/>
            <w:hideMark/>
          </w:tcPr>
          <w:p w14:paraId="537510CB"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4D120D7E" w14:textId="77777777" w:rsidR="00A84123" w:rsidRPr="00F851DD" w:rsidRDefault="00A84123" w:rsidP="00066FCB">
            <w:pPr>
              <w:contextualSpacing/>
              <w:jc w:val="center"/>
            </w:pPr>
            <w:r w:rsidRPr="00F851DD">
              <w:t>УЖ-19</w:t>
            </w:r>
          </w:p>
        </w:tc>
        <w:tc>
          <w:tcPr>
            <w:tcW w:w="399" w:type="pct"/>
            <w:noWrap/>
            <w:hideMark/>
          </w:tcPr>
          <w:p w14:paraId="489C7B22" w14:textId="77777777" w:rsidR="00A84123" w:rsidRPr="00F851DD" w:rsidRDefault="00A84123" w:rsidP="00066FCB">
            <w:pPr>
              <w:contextualSpacing/>
              <w:jc w:val="center"/>
            </w:pPr>
            <w:r w:rsidRPr="00F851DD">
              <w:t>1974</w:t>
            </w:r>
          </w:p>
        </w:tc>
        <w:tc>
          <w:tcPr>
            <w:tcW w:w="211" w:type="pct"/>
            <w:noWrap/>
            <w:hideMark/>
          </w:tcPr>
          <w:p w14:paraId="362C9175" w14:textId="77777777" w:rsidR="00A84123" w:rsidRPr="00F851DD" w:rsidRDefault="00A84123" w:rsidP="00066FCB">
            <w:pPr>
              <w:contextualSpacing/>
              <w:jc w:val="center"/>
            </w:pPr>
            <w:r w:rsidRPr="00F851DD">
              <w:t>47</w:t>
            </w:r>
          </w:p>
        </w:tc>
        <w:tc>
          <w:tcPr>
            <w:tcW w:w="194" w:type="pct"/>
            <w:noWrap/>
            <w:hideMark/>
          </w:tcPr>
          <w:p w14:paraId="66D501A1" w14:textId="77777777" w:rsidR="00A84123" w:rsidRPr="00F851DD" w:rsidRDefault="00A84123" w:rsidP="00066FCB">
            <w:pPr>
              <w:contextualSpacing/>
              <w:jc w:val="right"/>
            </w:pPr>
            <w:r w:rsidRPr="00F851DD">
              <w:t>Ж</w:t>
            </w:r>
          </w:p>
        </w:tc>
        <w:tc>
          <w:tcPr>
            <w:tcW w:w="232" w:type="pct"/>
            <w:noWrap/>
            <w:hideMark/>
          </w:tcPr>
          <w:p w14:paraId="14AC6C4F" w14:textId="77777777" w:rsidR="00A84123" w:rsidRPr="00F851DD" w:rsidRDefault="00A84123" w:rsidP="00066FCB">
            <w:pPr>
              <w:contextualSpacing/>
              <w:jc w:val="right"/>
            </w:pPr>
            <w:r w:rsidRPr="00F851DD">
              <w:t>68</w:t>
            </w:r>
          </w:p>
        </w:tc>
        <w:tc>
          <w:tcPr>
            <w:tcW w:w="395" w:type="pct"/>
            <w:noWrap/>
            <w:hideMark/>
          </w:tcPr>
          <w:p w14:paraId="35C3DEFA" w14:textId="77777777" w:rsidR="00A84123" w:rsidRPr="00F851DD" w:rsidRDefault="00A84123" w:rsidP="00066FCB">
            <w:pPr>
              <w:contextualSpacing/>
              <w:jc w:val="right"/>
            </w:pPr>
            <w:r w:rsidRPr="00F851DD">
              <w:t>0,00</w:t>
            </w:r>
          </w:p>
        </w:tc>
        <w:tc>
          <w:tcPr>
            <w:tcW w:w="386" w:type="pct"/>
            <w:noWrap/>
            <w:hideMark/>
          </w:tcPr>
          <w:p w14:paraId="364DF337" w14:textId="77777777" w:rsidR="00A84123" w:rsidRPr="00F851DD" w:rsidRDefault="00A84123" w:rsidP="00066FCB">
            <w:pPr>
              <w:contextualSpacing/>
              <w:jc w:val="right"/>
            </w:pPr>
            <w:r w:rsidRPr="00F851DD">
              <w:t>0,000</w:t>
            </w:r>
          </w:p>
        </w:tc>
        <w:tc>
          <w:tcPr>
            <w:tcW w:w="386" w:type="pct"/>
            <w:noWrap/>
            <w:hideMark/>
          </w:tcPr>
          <w:p w14:paraId="67784903" w14:textId="77777777" w:rsidR="00A84123" w:rsidRPr="00F851DD" w:rsidRDefault="00A84123" w:rsidP="00066FCB">
            <w:pPr>
              <w:contextualSpacing/>
              <w:jc w:val="right"/>
            </w:pPr>
            <w:r w:rsidRPr="00F851DD">
              <w:t>0,108</w:t>
            </w:r>
          </w:p>
        </w:tc>
        <w:tc>
          <w:tcPr>
            <w:tcW w:w="334" w:type="pct"/>
          </w:tcPr>
          <w:p w14:paraId="1E7CF88A" w14:textId="77777777" w:rsidR="00A84123" w:rsidRPr="00F851DD" w:rsidRDefault="00A84123" w:rsidP="00066FCB">
            <w:pPr>
              <w:contextualSpacing/>
              <w:jc w:val="right"/>
            </w:pPr>
          </w:p>
        </w:tc>
        <w:tc>
          <w:tcPr>
            <w:tcW w:w="334" w:type="pct"/>
            <w:noWrap/>
            <w:hideMark/>
          </w:tcPr>
          <w:p w14:paraId="0C95F599" w14:textId="1AF0AF2C" w:rsidR="00A84123" w:rsidRPr="00F851DD" w:rsidRDefault="00A84123" w:rsidP="00066FCB">
            <w:pPr>
              <w:contextualSpacing/>
              <w:jc w:val="right"/>
            </w:pPr>
            <w:r w:rsidRPr="00F851DD">
              <w:t>1</w:t>
            </w:r>
          </w:p>
        </w:tc>
        <w:tc>
          <w:tcPr>
            <w:tcW w:w="462" w:type="pct"/>
            <w:noWrap/>
            <w:hideMark/>
          </w:tcPr>
          <w:p w14:paraId="6FFBAB92" w14:textId="77777777" w:rsidR="00A84123" w:rsidRPr="00F851DD" w:rsidRDefault="00A84123" w:rsidP="00066FCB">
            <w:pPr>
              <w:contextualSpacing/>
              <w:jc w:val="right"/>
            </w:pPr>
            <w:r w:rsidRPr="00F851DD">
              <w:t>2</w:t>
            </w:r>
          </w:p>
        </w:tc>
        <w:tc>
          <w:tcPr>
            <w:tcW w:w="479" w:type="pct"/>
            <w:noWrap/>
            <w:hideMark/>
          </w:tcPr>
          <w:p w14:paraId="24F1FAB3" w14:textId="77777777" w:rsidR="00A84123" w:rsidRPr="00F851DD" w:rsidRDefault="00A84123" w:rsidP="00066FCB">
            <w:pPr>
              <w:contextualSpacing/>
              <w:jc w:val="right"/>
            </w:pPr>
            <w:r w:rsidRPr="00F851DD">
              <w:t>0</w:t>
            </w:r>
          </w:p>
        </w:tc>
        <w:tc>
          <w:tcPr>
            <w:tcW w:w="286" w:type="pct"/>
            <w:noWrap/>
            <w:hideMark/>
          </w:tcPr>
          <w:p w14:paraId="722B65D6" w14:textId="77777777" w:rsidR="00A84123" w:rsidRPr="00F851DD" w:rsidRDefault="00A84123" w:rsidP="00066FCB">
            <w:pPr>
              <w:contextualSpacing/>
              <w:jc w:val="right"/>
            </w:pPr>
            <w:r w:rsidRPr="00F851DD">
              <w:t>0</w:t>
            </w:r>
          </w:p>
        </w:tc>
        <w:tc>
          <w:tcPr>
            <w:tcW w:w="312" w:type="pct"/>
            <w:noWrap/>
            <w:hideMark/>
          </w:tcPr>
          <w:p w14:paraId="05EEC785" w14:textId="77777777" w:rsidR="00A84123" w:rsidRPr="00F851DD" w:rsidRDefault="00A84123" w:rsidP="00066FCB">
            <w:pPr>
              <w:contextualSpacing/>
              <w:jc w:val="right"/>
            </w:pPr>
            <w:r w:rsidRPr="00F851DD">
              <w:t>0</w:t>
            </w:r>
          </w:p>
        </w:tc>
      </w:tr>
      <w:tr w:rsidR="00F851DD" w:rsidRPr="00F851DD" w14:paraId="777CDB43" w14:textId="77777777" w:rsidTr="00A84123">
        <w:trPr>
          <w:trHeight w:val="315"/>
          <w:jc w:val="center"/>
        </w:trPr>
        <w:tc>
          <w:tcPr>
            <w:tcW w:w="317" w:type="pct"/>
            <w:noWrap/>
            <w:hideMark/>
          </w:tcPr>
          <w:p w14:paraId="378D8237" w14:textId="77777777" w:rsidR="00A84123" w:rsidRPr="00F851DD" w:rsidRDefault="00A84123" w:rsidP="00066FCB">
            <w:pPr>
              <w:contextualSpacing/>
              <w:jc w:val="center"/>
            </w:pPr>
            <w:proofErr w:type="spellStart"/>
            <w:r w:rsidRPr="00F851DD">
              <w:lastRenderedPageBreak/>
              <w:t>Karakestek</w:t>
            </w:r>
            <w:proofErr w:type="spellEnd"/>
          </w:p>
        </w:tc>
        <w:tc>
          <w:tcPr>
            <w:tcW w:w="273" w:type="pct"/>
            <w:noWrap/>
            <w:hideMark/>
          </w:tcPr>
          <w:p w14:paraId="4AC936B2" w14:textId="77777777" w:rsidR="00A84123" w:rsidRPr="00F851DD" w:rsidRDefault="00A84123" w:rsidP="00066FCB">
            <w:pPr>
              <w:contextualSpacing/>
              <w:jc w:val="center"/>
            </w:pPr>
            <w:r w:rsidRPr="00F851DD">
              <w:t>УЖ-20</w:t>
            </w:r>
          </w:p>
        </w:tc>
        <w:tc>
          <w:tcPr>
            <w:tcW w:w="399" w:type="pct"/>
            <w:noWrap/>
            <w:hideMark/>
          </w:tcPr>
          <w:p w14:paraId="244425C7" w14:textId="77777777" w:rsidR="00A84123" w:rsidRPr="00F851DD" w:rsidRDefault="00A84123" w:rsidP="00066FCB">
            <w:pPr>
              <w:contextualSpacing/>
              <w:jc w:val="center"/>
            </w:pPr>
            <w:r w:rsidRPr="00F851DD">
              <w:t>1968</w:t>
            </w:r>
          </w:p>
        </w:tc>
        <w:tc>
          <w:tcPr>
            <w:tcW w:w="211" w:type="pct"/>
            <w:noWrap/>
            <w:hideMark/>
          </w:tcPr>
          <w:p w14:paraId="656A1856" w14:textId="77777777" w:rsidR="00A84123" w:rsidRPr="00F851DD" w:rsidRDefault="00A84123" w:rsidP="00066FCB">
            <w:pPr>
              <w:contextualSpacing/>
              <w:jc w:val="center"/>
            </w:pPr>
            <w:r w:rsidRPr="00F851DD">
              <w:t>53</w:t>
            </w:r>
          </w:p>
        </w:tc>
        <w:tc>
          <w:tcPr>
            <w:tcW w:w="194" w:type="pct"/>
            <w:noWrap/>
            <w:hideMark/>
          </w:tcPr>
          <w:p w14:paraId="32347B4D" w14:textId="77777777" w:rsidR="00A84123" w:rsidRPr="00F851DD" w:rsidRDefault="00A84123" w:rsidP="00066FCB">
            <w:pPr>
              <w:contextualSpacing/>
              <w:jc w:val="right"/>
            </w:pPr>
            <w:r w:rsidRPr="00F851DD">
              <w:t>Ж</w:t>
            </w:r>
          </w:p>
        </w:tc>
        <w:tc>
          <w:tcPr>
            <w:tcW w:w="232" w:type="pct"/>
            <w:noWrap/>
            <w:hideMark/>
          </w:tcPr>
          <w:p w14:paraId="226B0D92" w14:textId="77777777" w:rsidR="00A84123" w:rsidRPr="00F851DD" w:rsidRDefault="00A84123" w:rsidP="00066FCB">
            <w:pPr>
              <w:contextualSpacing/>
              <w:jc w:val="right"/>
            </w:pPr>
            <w:r w:rsidRPr="00F851DD">
              <w:t>70</w:t>
            </w:r>
          </w:p>
        </w:tc>
        <w:tc>
          <w:tcPr>
            <w:tcW w:w="395" w:type="pct"/>
            <w:noWrap/>
            <w:hideMark/>
          </w:tcPr>
          <w:p w14:paraId="7FF45049" w14:textId="77777777" w:rsidR="00A84123" w:rsidRPr="00F851DD" w:rsidRDefault="00A84123" w:rsidP="00066FCB">
            <w:pPr>
              <w:contextualSpacing/>
              <w:jc w:val="right"/>
            </w:pPr>
            <w:r w:rsidRPr="00F851DD">
              <w:t>0,00</w:t>
            </w:r>
          </w:p>
        </w:tc>
        <w:tc>
          <w:tcPr>
            <w:tcW w:w="386" w:type="pct"/>
            <w:noWrap/>
            <w:hideMark/>
          </w:tcPr>
          <w:p w14:paraId="5AB8EDD7" w14:textId="77777777" w:rsidR="00A84123" w:rsidRPr="00F851DD" w:rsidRDefault="00A84123" w:rsidP="00066FCB">
            <w:pPr>
              <w:contextualSpacing/>
              <w:jc w:val="right"/>
            </w:pPr>
            <w:r w:rsidRPr="00F851DD">
              <w:t>0,001</w:t>
            </w:r>
          </w:p>
        </w:tc>
        <w:tc>
          <w:tcPr>
            <w:tcW w:w="386" w:type="pct"/>
            <w:noWrap/>
            <w:hideMark/>
          </w:tcPr>
          <w:p w14:paraId="03892B8C" w14:textId="77777777" w:rsidR="00A84123" w:rsidRPr="00F851DD" w:rsidRDefault="00A84123" w:rsidP="00066FCB">
            <w:pPr>
              <w:contextualSpacing/>
              <w:jc w:val="right"/>
            </w:pPr>
            <w:r w:rsidRPr="00F851DD">
              <w:t>0,272</w:t>
            </w:r>
          </w:p>
        </w:tc>
        <w:tc>
          <w:tcPr>
            <w:tcW w:w="334" w:type="pct"/>
          </w:tcPr>
          <w:p w14:paraId="25DE477A" w14:textId="77777777" w:rsidR="00A84123" w:rsidRPr="00F851DD" w:rsidRDefault="00A84123" w:rsidP="00066FCB">
            <w:pPr>
              <w:contextualSpacing/>
              <w:jc w:val="right"/>
            </w:pPr>
          </w:p>
        </w:tc>
        <w:tc>
          <w:tcPr>
            <w:tcW w:w="334" w:type="pct"/>
            <w:noWrap/>
            <w:hideMark/>
          </w:tcPr>
          <w:p w14:paraId="4058568D" w14:textId="3B577989" w:rsidR="00A84123" w:rsidRPr="00F851DD" w:rsidRDefault="00A84123" w:rsidP="00066FCB">
            <w:pPr>
              <w:contextualSpacing/>
              <w:jc w:val="right"/>
            </w:pPr>
            <w:r w:rsidRPr="00F851DD">
              <w:t>0</w:t>
            </w:r>
          </w:p>
        </w:tc>
        <w:tc>
          <w:tcPr>
            <w:tcW w:w="462" w:type="pct"/>
            <w:noWrap/>
            <w:hideMark/>
          </w:tcPr>
          <w:p w14:paraId="17FD3E02" w14:textId="77777777" w:rsidR="00A84123" w:rsidRPr="00F851DD" w:rsidRDefault="00A84123" w:rsidP="00066FCB">
            <w:pPr>
              <w:contextualSpacing/>
              <w:jc w:val="right"/>
            </w:pPr>
            <w:r w:rsidRPr="00F851DD">
              <w:t>2</w:t>
            </w:r>
          </w:p>
        </w:tc>
        <w:tc>
          <w:tcPr>
            <w:tcW w:w="479" w:type="pct"/>
            <w:noWrap/>
            <w:hideMark/>
          </w:tcPr>
          <w:p w14:paraId="6940A3F2" w14:textId="77777777" w:rsidR="00A84123" w:rsidRPr="00F851DD" w:rsidRDefault="00A84123" w:rsidP="00066FCB">
            <w:pPr>
              <w:contextualSpacing/>
              <w:jc w:val="right"/>
            </w:pPr>
            <w:r w:rsidRPr="00F851DD">
              <w:t>0</w:t>
            </w:r>
          </w:p>
        </w:tc>
        <w:tc>
          <w:tcPr>
            <w:tcW w:w="286" w:type="pct"/>
            <w:noWrap/>
            <w:hideMark/>
          </w:tcPr>
          <w:p w14:paraId="6FDE7738" w14:textId="77777777" w:rsidR="00A84123" w:rsidRPr="00F851DD" w:rsidRDefault="00A84123" w:rsidP="00066FCB">
            <w:pPr>
              <w:contextualSpacing/>
              <w:jc w:val="right"/>
            </w:pPr>
            <w:r w:rsidRPr="00F851DD">
              <w:t>0</w:t>
            </w:r>
          </w:p>
        </w:tc>
        <w:tc>
          <w:tcPr>
            <w:tcW w:w="312" w:type="pct"/>
            <w:noWrap/>
            <w:hideMark/>
          </w:tcPr>
          <w:p w14:paraId="4490864C" w14:textId="77777777" w:rsidR="00A84123" w:rsidRPr="00F851DD" w:rsidRDefault="00A84123" w:rsidP="00066FCB">
            <w:pPr>
              <w:contextualSpacing/>
              <w:jc w:val="right"/>
            </w:pPr>
            <w:r w:rsidRPr="00F851DD">
              <w:t>1</w:t>
            </w:r>
          </w:p>
        </w:tc>
      </w:tr>
      <w:tr w:rsidR="00F851DD" w:rsidRPr="00F851DD" w14:paraId="5DC507B0" w14:textId="77777777" w:rsidTr="00A84123">
        <w:trPr>
          <w:trHeight w:val="315"/>
          <w:jc w:val="center"/>
        </w:trPr>
        <w:tc>
          <w:tcPr>
            <w:tcW w:w="317" w:type="pct"/>
            <w:noWrap/>
            <w:hideMark/>
          </w:tcPr>
          <w:p w14:paraId="0BF48863"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3F20F8EF" w14:textId="77777777" w:rsidR="00A84123" w:rsidRPr="00F851DD" w:rsidRDefault="00A84123" w:rsidP="00066FCB">
            <w:pPr>
              <w:contextualSpacing/>
              <w:jc w:val="center"/>
            </w:pPr>
            <w:r w:rsidRPr="00F851DD">
              <w:t>УЖ-21</w:t>
            </w:r>
          </w:p>
        </w:tc>
        <w:tc>
          <w:tcPr>
            <w:tcW w:w="399" w:type="pct"/>
            <w:noWrap/>
            <w:hideMark/>
          </w:tcPr>
          <w:p w14:paraId="6EFAC0CA" w14:textId="77777777" w:rsidR="00A84123" w:rsidRPr="00F851DD" w:rsidRDefault="00A84123" w:rsidP="00066FCB">
            <w:pPr>
              <w:contextualSpacing/>
              <w:jc w:val="center"/>
            </w:pPr>
            <w:r w:rsidRPr="00F851DD">
              <w:t>1970</w:t>
            </w:r>
          </w:p>
        </w:tc>
        <w:tc>
          <w:tcPr>
            <w:tcW w:w="211" w:type="pct"/>
            <w:noWrap/>
            <w:hideMark/>
          </w:tcPr>
          <w:p w14:paraId="24C2E8AA" w14:textId="77777777" w:rsidR="00A84123" w:rsidRPr="00F851DD" w:rsidRDefault="00A84123" w:rsidP="00066FCB">
            <w:pPr>
              <w:contextualSpacing/>
              <w:jc w:val="center"/>
            </w:pPr>
            <w:r w:rsidRPr="00F851DD">
              <w:t>51</w:t>
            </w:r>
          </w:p>
        </w:tc>
        <w:tc>
          <w:tcPr>
            <w:tcW w:w="194" w:type="pct"/>
            <w:noWrap/>
            <w:hideMark/>
          </w:tcPr>
          <w:p w14:paraId="64648F28" w14:textId="77777777" w:rsidR="00A84123" w:rsidRPr="00F851DD" w:rsidRDefault="00A84123" w:rsidP="00066FCB">
            <w:pPr>
              <w:contextualSpacing/>
              <w:jc w:val="right"/>
            </w:pPr>
            <w:r w:rsidRPr="00F851DD">
              <w:t>Ж</w:t>
            </w:r>
          </w:p>
        </w:tc>
        <w:tc>
          <w:tcPr>
            <w:tcW w:w="232" w:type="pct"/>
            <w:noWrap/>
            <w:hideMark/>
          </w:tcPr>
          <w:p w14:paraId="00D4E3BA" w14:textId="77777777" w:rsidR="00A84123" w:rsidRPr="00F851DD" w:rsidRDefault="00A84123" w:rsidP="00066FCB">
            <w:pPr>
              <w:contextualSpacing/>
              <w:jc w:val="right"/>
            </w:pPr>
            <w:r w:rsidRPr="00F851DD">
              <w:t>63</w:t>
            </w:r>
          </w:p>
        </w:tc>
        <w:tc>
          <w:tcPr>
            <w:tcW w:w="395" w:type="pct"/>
            <w:noWrap/>
            <w:hideMark/>
          </w:tcPr>
          <w:p w14:paraId="02310328" w14:textId="77777777" w:rsidR="00A84123" w:rsidRPr="00F851DD" w:rsidRDefault="00A84123" w:rsidP="00066FCB">
            <w:pPr>
              <w:contextualSpacing/>
              <w:jc w:val="right"/>
            </w:pPr>
            <w:r w:rsidRPr="00F851DD">
              <w:t>0,00</w:t>
            </w:r>
          </w:p>
        </w:tc>
        <w:tc>
          <w:tcPr>
            <w:tcW w:w="386" w:type="pct"/>
            <w:noWrap/>
            <w:hideMark/>
          </w:tcPr>
          <w:p w14:paraId="2D52CBEF" w14:textId="77777777" w:rsidR="00A84123" w:rsidRPr="00F851DD" w:rsidRDefault="00A84123" w:rsidP="00066FCB">
            <w:pPr>
              <w:contextualSpacing/>
              <w:jc w:val="right"/>
            </w:pPr>
            <w:r w:rsidRPr="00F851DD">
              <w:t>0,000</w:t>
            </w:r>
          </w:p>
        </w:tc>
        <w:tc>
          <w:tcPr>
            <w:tcW w:w="386" w:type="pct"/>
            <w:noWrap/>
            <w:hideMark/>
          </w:tcPr>
          <w:p w14:paraId="5C6649DA" w14:textId="77777777" w:rsidR="00A84123" w:rsidRPr="00F851DD" w:rsidRDefault="00A84123" w:rsidP="00066FCB">
            <w:pPr>
              <w:contextualSpacing/>
              <w:jc w:val="right"/>
            </w:pPr>
            <w:r w:rsidRPr="00F851DD">
              <w:t>0,107</w:t>
            </w:r>
          </w:p>
        </w:tc>
        <w:tc>
          <w:tcPr>
            <w:tcW w:w="334" w:type="pct"/>
          </w:tcPr>
          <w:p w14:paraId="5E2C2B71" w14:textId="77777777" w:rsidR="00A84123" w:rsidRPr="00F851DD" w:rsidRDefault="00A84123" w:rsidP="00066FCB">
            <w:pPr>
              <w:contextualSpacing/>
              <w:jc w:val="right"/>
            </w:pPr>
          </w:p>
        </w:tc>
        <w:tc>
          <w:tcPr>
            <w:tcW w:w="334" w:type="pct"/>
            <w:noWrap/>
            <w:hideMark/>
          </w:tcPr>
          <w:p w14:paraId="5B2C2053" w14:textId="5B68CA77" w:rsidR="00A84123" w:rsidRPr="00F851DD" w:rsidRDefault="00A84123" w:rsidP="00066FCB">
            <w:pPr>
              <w:contextualSpacing/>
              <w:jc w:val="right"/>
            </w:pPr>
            <w:r w:rsidRPr="00F851DD">
              <w:t>0</w:t>
            </w:r>
          </w:p>
        </w:tc>
        <w:tc>
          <w:tcPr>
            <w:tcW w:w="462" w:type="pct"/>
            <w:noWrap/>
            <w:hideMark/>
          </w:tcPr>
          <w:p w14:paraId="46E0F681" w14:textId="77777777" w:rsidR="00A84123" w:rsidRPr="00F851DD" w:rsidRDefault="00A84123" w:rsidP="00066FCB">
            <w:pPr>
              <w:contextualSpacing/>
              <w:jc w:val="right"/>
            </w:pPr>
            <w:r w:rsidRPr="00F851DD">
              <w:t>2</w:t>
            </w:r>
          </w:p>
        </w:tc>
        <w:tc>
          <w:tcPr>
            <w:tcW w:w="479" w:type="pct"/>
            <w:noWrap/>
            <w:hideMark/>
          </w:tcPr>
          <w:p w14:paraId="3F5D9159" w14:textId="77777777" w:rsidR="00A84123" w:rsidRPr="00F851DD" w:rsidRDefault="00A84123" w:rsidP="00066FCB">
            <w:pPr>
              <w:contextualSpacing/>
              <w:jc w:val="right"/>
            </w:pPr>
            <w:r w:rsidRPr="00F851DD">
              <w:t>0</w:t>
            </w:r>
          </w:p>
        </w:tc>
        <w:tc>
          <w:tcPr>
            <w:tcW w:w="286" w:type="pct"/>
            <w:noWrap/>
            <w:hideMark/>
          </w:tcPr>
          <w:p w14:paraId="039DDF0C" w14:textId="77777777" w:rsidR="00A84123" w:rsidRPr="00F851DD" w:rsidRDefault="00A84123" w:rsidP="00066FCB">
            <w:pPr>
              <w:contextualSpacing/>
              <w:jc w:val="right"/>
            </w:pPr>
            <w:r w:rsidRPr="00F851DD">
              <w:t>0</w:t>
            </w:r>
          </w:p>
        </w:tc>
        <w:tc>
          <w:tcPr>
            <w:tcW w:w="312" w:type="pct"/>
            <w:noWrap/>
            <w:hideMark/>
          </w:tcPr>
          <w:p w14:paraId="5A828F6C" w14:textId="77777777" w:rsidR="00A84123" w:rsidRPr="00F851DD" w:rsidRDefault="00A84123" w:rsidP="00066FCB">
            <w:pPr>
              <w:contextualSpacing/>
              <w:jc w:val="right"/>
            </w:pPr>
            <w:r w:rsidRPr="00F851DD">
              <w:t>1</w:t>
            </w:r>
          </w:p>
        </w:tc>
      </w:tr>
      <w:tr w:rsidR="00F851DD" w:rsidRPr="00F851DD" w14:paraId="16592AA7" w14:textId="77777777" w:rsidTr="00A84123">
        <w:trPr>
          <w:trHeight w:val="315"/>
          <w:jc w:val="center"/>
        </w:trPr>
        <w:tc>
          <w:tcPr>
            <w:tcW w:w="317" w:type="pct"/>
            <w:noWrap/>
            <w:hideMark/>
          </w:tcPr>
          <w:p w14:paraId="6AC4C287"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19679BD9" w14:textId="77777777" w:rsidR="00A84123" w:rsidRPr="00F851DD" w:rsidRDefault="00A84123" w:rsidP="00066FCB">
            <w:pPr>
              <w:contextualSpacing/>
              <w:jc w:val="center"/>
            </w:pPr>
            <w:r w:rsidRPr="00F851DD">
              <w:t>УЖ-22</w:t>
            </w:r>
          </w:p>
        </w:tc>
        <w:tc>
          <w:tcPr>
            <w:tcW w:w="399" w:type="pct"/>
            <w:noWrap/>
            <w:hideMark/>
          </w:tcPr>
          <w:p w14:paraId="36D28F67" w14:textId="77777777" w:rsidR="00A84123" w:rsidRPr="00F851DD" w:rsidRDefault="00A84123" w:rsidP="00066FCB">
            <w:pPr>
              <w:contextualSpacing/>
              <w:jc w:val="center"/>
            </w:pPr>
            <w:r w:rsidRPr="00F851DD">
              <w:t>1971</w:t>
            </w:r>
          </w:p>
        </w:tc>
        <w:tc>
          <w:tcPr>
            <w:tcW w:w="211" w:type="pct"/>
            <w:noWrap/>
            <w:hideMark/>
          </w:tcPr>
          <w:p w14:paraId="46D42567" w14:textId="77777777" w:rsidR="00A84123" w:rsidRPr="00F851DD" w:rsidRDefault="00A84123" w:rsidP="00066FCB">
            <w:pPr>
              <w:contextualSpacing/>
              <w:jc w:val="center"/>
            </w:pPr>
            <w:r w:rsidRPr="00F851DD">
              <w:t>50</w:t>
            </w:r>
          </w:p>
        </w:tc>
        <w:tc>
          <w:tcPr>
            <w:tcW w:w="194" w:type="pct"/>
            <w:noWrap/>
            <w:hideMark/>
          </w:tcPr>
          <w:p w14:paraId="53ABC918" w14:textId="77777777" w:rsidR="00A84123" w:rsidRPr="00F851DD" w:rsidRDefault="00A84123" w:rsidP="00066FCB">
            <w:pPr>
              <w:contextualSpacing/>
              <w:jc w:val="right"/>
            </w:pPr>
            <w:r w:rsidRPr="00F851DD">
              <w:t>Ж</w:t>
            </w:r>
          </w:p>
        </w:tc>
        <w:tc>
          <w:tcPr>
            <w:tcW w:w="232" w:type="pct"/>
            <w:noWrap/>
            <w:hideMark/>
          </w:tcPr>
          <w:p w14:paraId="004E6E0C" w14:textId="77777777" w:rsidR="00A84123" w:rsidRPr="00F851DD" w:rsidRDefault="00A84123" w:rsidP="00066FCB">
            <w:pPr>
              <w:contextualSpacing/>
              <w:jc w:val="right"/>
            </w:pPr>
            <w:r w:rsidRPr="00F851DD">
              <w:t>68</w:t>
            </w:r>
          </w:p>
        </w:tc>
        <w:tc>
          <w:tcPr>
            <w:tcW w:w="395" w:type="pct"/>
            <w:noWrap/>
            <w:hideMark/>
          </w:tcPr>
          <w:p w14:paraId="5BE06B0B" w14:textId="77777777" w:rsidR="00A84123" w:rsidRPr="00F851DD" w:rsidRDefault="00A84123" w:rsidP="00066FCB">
            <w:pPr>
              <w:contextualSpacing/>
              <w:jc w:val="right"/>
            </w:pPr>
            <w:r w:rsidRPr="00F851DD">
              <w:t>0,00</w:t>
            </w:r>
          </w:p>
        </w:tc>
        <w:tc>
          <w:tcPr>
            <w:tcW w:w="386" w:type="pct"/>
            <w:noWrap/>
            <w:hideMark/>
          </w:tcPr>
          <w:p w14:paraId="4B77770A" w14:textId="77777777" w:rsidR="00A84123" w:rsidRPr="00F851DD" w:rsidRDefault="00A84123" w:rsidP="00066FCB">
            <w:pPr>
              <w:contextualSpacing/>
              <w:jc w:val="right"/>
            </w:pPr>
            <w:r w:rsidRPr="00F851DD">
              <w:t>0,000</w:t>
            </w:r>
          </w:p>
        </w:tc>
        <w:tc>
          <w:tcPr>
            <w:tcW w:w="386" w:type="pct"/>
            <w:noWrap/>
            <w:hideMark/>
          </w:tcPr>
          <w:p w14:paraId="411E8E07" w14:textId="77777777" w:rsidR="00A84123" w:rsidRPr="00F851DD" w:rsidRDefault="00A84123" w:rsidP="00066FCB">
            <w:pPr>
              <w:contextualSpacing/>
              <w:jc w:val="right"/>
            </w:pPr>
            <w:r w:rsidRPr="00F851DD">
              <w:t>0,058</w:t>
            </w:r>
          </w:p>
        </w:tc>
        <w:tc>
          <w:tcPr>
            <w:tcW w:w="334" w:type="pct"/>
          </w:tcPr>
          <w:p w14:paraId="0647D786" w14:textId="77777777" w:rsidR="00A84123" w:rsidRPr="00F851DD" w:rsidRDefault="00A84123" w:rsidP="00066FCB">
            <w:pPr>
              <w:contextualSpacing/>
              <w:jc w:val="right"/>
            </w:pPr>
          </w:p>
        </w:tc>
        <w:tc>
          <w:tcPr>
            <w:tcW w:w="334" w:type="pct"/>
            <w:noWrap/>
            <w:hideMark/>
          </w:tcPr>
          <w:p w14:paraId="4C3B82C0" w14:textId="5F8B83B0" w:rsidR="00A84123" w:rsidRPr="00F851DD" w:rsidRDefault="00A84123" w:rsidP="00066FCB">
            <w:pPr>
              <w:contextualSpacing/>
              <w:jc w:val="right"/>
            </w:pPr>
            <w:r w:rsidRPr="00F851DD">
              <w:t>1</w:t>
            </w:r>
          </w:p>
        </w:tc>
        <w:tc>
          <w:tcPr>
            <w:tcW w:w="462" w:type="pct"/>
            <w:noWrap/>
            <w:hideMark/>
          </w:tcPr>
          <w:p w14:paraId="2213E248" w14:textId="77777777" w:rsidR="00A84123" w:rsidRPr="00F851DD" w:rsidRDefault="00A84123" w:rsidP="00066FCB">
            <w:pPr>
              <w:contextualSpacing/>
              <w:jc w:val="right"/>
            </w:pPr>
            <w:r w:rsidRPr="00F851DD">
              <w:t>1</w:t>
            </w:r>
          </w:p>
        </w:tc>
        <w:tc>
          <w:tcPr>
            <w:tcW w:w="479" w:type="pct"/>
            <w:noWrap/>
            <w:hideMark/>
          </w:tcPr>
          <w:p w14:paraId="6FDCB886" w14:textId="77777777" w:rsidR="00A84123" w:rsidRPr="00F851DD" w:rsidRDefault="00A84123" w:rsidP="00066FCB">
            <w:pPr>
              <w:contextualSpacing/>
              <w:jc w:val="right"/>
            </w:pPr>
            <w:r w:rsidRPr="00F851DD">
              <w:t>0</w:t>
            </w:r>
          </w:p>
        </w:tc>
        <w:tc>
          <w:tcPr>
            <w:tcW w:w="286" w:type="pct"/>
            <w:noWrap/>
            <w:hideMark/>
          </w:tcPr>
          <w:p w14:paraId="019FDAC1" w14:textId="77777777" w:rsidR="00A84123" w:rsidRPr="00F851DD" w:rsidRDefault="00A84123" w:rsidP="00066FCB">
            <w:pPr>
              <w:contextualSpacing/>
              <w:jc w:val="right"/>
            </w:pPr>
            <w:r w:rsidRPr="00F851DD">
              <w:t>0</w:t>
            </w:r>
          </w:p>
        </w:tc>
        <w:tc>
          <w:tcPr>
            <w:tcW w:w="312" w:type="pct"/>
            <w:noWrap/>
            <w:hideMark/>
          </w:tcPr>
          <w:p w14:paraId="6C97CB25" w14:textId="77777777" w:rsidR="00A84123" w:rsidRPr="00F851DD" w:rsidRDefault="00A84123" w:rsidP="00066FCB">
            <w:pPr>
              <w:contextualSpacing/>
              <w:jc w:val="right"/>
            </w:pPr>
            <w:r w:rsidRPr="00F851DD">
              <w:t>1</w:t>
            </w:r>
          </w:p>
        </w:tc>
      </w:tr>
      <w:tr w:rsidR="00F851DD" w:rsidRPr="00F851DD" w14:paraId="48C2A311" w14:textId="77777777" w:rsidTr="00A84123">
        <w:trPr>
          <w:trHeight w:val="315"/>
          <w:jc w:val="center"/>
        </w:trPr>
        <w:tc>
          <w:tcPr>
            <w:tcW w:w="317" w:type="pct"/>
            <w:noWrap/>
            <w:hideMark/>
          </w:tcPr>
          <w:p w14:paraId="75C6105F"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4A6F0632" w14:textId="77777777" w:rsidR="00A84123" w:rsidRPr="00F851DD" w:rsidRDefault="00A84123" w:rsidP="00066FCB">
            <w:pPr>
              <w:contextualSpacing/>
              <w:jc w:val="center"/>
            </w:pPr>
            <w:r w:rsidRPr="00F851DD">
              <w:t>УЖ-23</w:t>
            </w:r>
          </w:p>
        </w:tc>
        <w:tc>
          <w:tcPr>
            <w:tcW w:w="399" w:type="pct"/>
            <w:noWrap/>
            <w:hideMark/>
          </w:tcPr>
          <w:p w14:paraId="204D8568" w14:textId="77777777" w:rsidR="00A84123" w:rsidRPr="00F851DD" w:rsidRDefault="00A84123" w:rsidP="00066FCB">
            <w:pPr>
              <w:contextualSpacing/>
              <w:jc w:val="center"/>
            </w:pPr>
            <w:r w:rsidRPr="00F851DD">
              <w:t>1966</w:t>
            </w:r>
          </w:p>
        </w:tc>
        <w:tc>
          <w:tcPr>
            <w:tcW w:w="211" w:type="pct"/>
            <w:noWrap/>
            <w:hideMark/>
          </w:tcPr>
          <w:p w14:paraId="5903A712" w14:textId="77777777" w:rsidR="00A84123" w:rsidRPr="00F851DD" w:rsidRDefault="00A84123" w:rsidP="00066FCB">
            <w:pPr>
              <w:contextualSpacing/>
              <w:jc w:val="center"/>
            </w:pPr>
            <w:r w:rsidRPr="00F851DD">
              <w:t>55</w:t>
            </w:r>
          </w:p>
        </w:tc>
        <w:tc>
          <w:tcPr>
            <w:tcW w:w="194" w:type="pct"/>
            <w:noWrap/>
            <w:hideMark/>
          </w:tcPr>
          <w:p w14:paraId="7C2D3188" w14:textId="77777777" w:rsidR="00A84123" w:rsidRPr="00F851DD" w:rsidRDefault="00A84123" w:rsidP="00066FCB">
            <w:pPr>
              <w:contextualSpacing/>
              <w:jc w:val="right"/>
            </w:pPr>
            <w:r w:rsidRPr="00F851DD">
              <w:t>Ж</w:t>
            </w:r>
          </w:p>
        </w:tc>
        <w:tc>
          <w:tcPr>
            <w:tcW w:w="232" w:type="pct"/>
            <w:noWrap/>
            <w:hideMark/>
          </w:tcPr>
          <w:p w14:paraId="6CD21FFF" w14:textId="77777777" w:rsidR="00A84123" w:rsidRPr="00F851DD" w:rsidRDefault="00A84123" w:rsidP="00066FCB">
            <w:pPr>
              <w:contextualSpacing/>
              <w:jc w:val="right"/>
            </w:pPr>
            <w:r w:rsidRPr="00F851DD">
              <w:t>75</w:t>
            </w:r>
          </w:p>
        </w:tc>
        <w:tc>
          <w:tcPr>
            <w:tcW w:w="395" w:type="pct"/>
            <w:noWrap/>
            <w:hideMark/>
          </w:tcPr>
          <w:p w14:paraId="54226190" w14:textId="77777777" w:rsidR="00A84123" w:rsidRPr="00F851DD" w:rsidRDefault="00A84123" w:rsidP="00066FCB">
            <w:pPr>
              <w:contextualSpacing/>
              <w:jc w:val="right"/>
            </w:pPr>
            <w:r w:rsidRPr="00F851DD">
              <w:t>0,00</w:t>
            </w:r>
          </w:p>
        </w:tc>
        <w:tc>
          <w:tcPr>
            <w:tcW w:w="386" w:type="pct"/>
            <w:noWrap/>
            <w:hideMark/>
          </w:tcPr>
          <w:p w14:paraId="4605A8C1" w14:textId="77777777" w:rsidR="00A84123" w:rsidRPr="00F851DD" w:rsidRDefault="00A84123" w:rsidP="00066FCB">
            <w:pPr>
              <w:contextualSpacing/>
              <w:jc w:val="right"/>
            </w:pPr>
            <w:r w:rsidRPr="00F851DD">
              <w:t>0,000</w:t>
            </w:r>
          </w:p>
        </w:tc>
        <w:tc>
          <w:tcPr>
            <w:tcW w:w="386" w:type="pct"/>
            <w:noWrap/>
            <w:hideMark/>
          </w:tcPr>
          <w:p w14:paraId="6227CCFA" w14:textId="77777777" w:rsidR="00A84123" w:rsidRPr="00F851DD" w:rsidRDefault="00A84123" w:rsidP="00066FCB">
            <w:pPr>
              <w:contextualSpacing/>
              <w:jc w:val="right"/>
            </w:pPr>
            <w:r w:rsidRPr="00F851DD">
              <w:t>0,137</w:t>
            </w:r>
          </w:p>
        </w:tc>
        <w:tc>
          <w:tcPr>
            <w:tcW w:w="334" w:type="pct"/>
          </w:tcPr>
          <w:p w14:paraId="35949E48" w14:textId="77777777" w:rsidR="00A84123" w:rsidRPr="00F851DD" w:rsidRDefault="00A84123" w:rsidP="00066FCB">
            <w:pPr>
              <w:contextualSpacing/>
              <w:jc w:val="right"/>
            </w:pPr>
          </w:p>
        </w:tc>
        <w:tc>
          <w:tcPr>
            <w:tcW w:w="334" w:type="pct"/>
            <w:noWrap/>
            <w:hideMark/>
          </w:tcPr>
          <w:p w14:paraId="2BEF7CFF" w14:textId="0D23E854" w:rsidR="00A84123" w:rsidRPr="00F851DD" w:rsidRDefault="00A84123" w:rsidP="00066FCB">
            <w:pPr>
              <w:contextualSpacing/>
              <w:jc w:val="right"/>
            </w:pPr>
            <w:r w:rsidRPr="00F851DD">
              <w:t>0</w:t>
            </w:r>
          </w:p>
        </w:tc>
        <w:tc>
          <w:tcPr>
            <w:tcW w:w="462" w:type="pct"/>
            <w:noWrap/>
            <w:hideMark/>
          </w:tcPr>
          <w:p w14:paraId="1D9B04E0" w14:textId="77777777" w:rsidR="00A84123" w:rsidRPr="00F851DD" w:rsidRDefault="00A84123" w:rsidP="00066FCB">
            <w:pPr>
              <w:contextualSpacing/>
              <w:jc w:val="right"/>
            </w:pPr>
            <w:r w:rsidRPr="00F851DD">
              <w:t>2</w:t>
            </w:r>
          </w:p>
        </w:tc>
        <w:tc>
          <w:tcPr>
            <w:tcW w:w="479" w:type="pct"/>
            <w:noWrap/>
            <w:hideMark/>
          </w:tcPr>
          <w:p w14:paraId="5F16CEBA" w14:textId="77777777" w:rsidR="00A84123" w:rsidRPr="00F851DD" w:rsidRDefault="00A84123" w:rsidP="00066FCB">
            <w:pPr>
              <w:contextualSpacing/>
              <w:jc w:val="right"/>
            </w:pPr>
            <w:r w:rsidRPr="00F851DD">
              <w:t>0</w:t>
            </w:r>
          </w:p>
        </w:tc>
        <w:tc>
          <w:tcPr>
            <w:tcW w:w="286" w:type="pct"/>
            <w:noWrap/>
            <w:hideMark/>
          </w:tcPr>
          <w:p w14:paraId="0905AF1C" w14:textId="77777777" w:rsidR="00A84123" w:rsidRPr="00F851DD" w:rsidRDefault="00A84123" w:rsidP="00066FCB">
            <w:pPr>
              <w:contextualSpacing/>
              <w:jc w:val="right"/>
            </w:pPr>
            <w:r w:rsidRPr="00F851DD">
              <w:t>0</w:t>
            </w:r>
          </w:p>
        </w:tc>
        <w:tc>
          <w:tcPr>
            <w:tcW w:w="312" w:type="pct"/>
            <w:noWrap/>
            <w:hideMark/>
          </w:tcPr>
          <w:p w14:paraId="3A1B6A1D" w14:textId="77777777" w:rsidR="00A84123" w:rsidRPr="00F851DD" w:rsidRDefault="00A84123" w:rsidP="00066FCB">
            <w:pPr>
              <w:contextualSpacing/>
              <w:jc w:val="right"/>
            </w:pPr>
            <w:r w:rsidRPr="00F851DD">
              <w:t>1</w:t>
            </w:r>
          </w:p>
        </w:tc>
      </w:tr>
      <w:tr w:rsidR="00F851DD" w:rsidRPr="00F851DD" w14:paraId="554D6907" w14:textId="77777777" w:rsidTr="00A84123">
        <w:trPr>
          <w:trHeight w:val="315"/>
          <w:jc w:val="center"/>
        </w:trPr>
        <w:tc>
          <w:tcPr>
            <w:tcW w:w="317" w:type="pct"/>
            <w:noWrap/>
            <w:hideMark/>
          </w:tcPr>
          <w:p w14:paraId="6DF6966B"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27F57F82" w14:textId="77777777" w:rsidR="00A84123" w:rsidRPr="00F851DD" w:rsidRDefault="00A84123" w:rsidP="00066FCB">
            <w:pPr>
              <w:contextualSpacing/>
              <w:jc w:val="center"/>
            </w:pPr>
            <w:r w:rsidRPr="00F851DD">
              <w:t>УЖ-24</w:t>
            </w:r>
          </w:p>
        </w:tc>
        <w:tc>
          <w:tcPr>
            <w:tcW w:w="399" w:type="pct"/>
            <w:noWrap/>
            <w:hideMark/>
          </w:tcPr>
          <w:p w14:paraId="102962CA" w14:textId="77777777" w:rsidR="00A84123" w:rsidRPr="00F851DD" w:rsidRDefault="00A84123" w:rsidP="00066FCB">
            <w:pPr>
              <w:contextualSpacing/>
              <w:jc w:val="center"/>
            </w:pPr>
            <w:r w:rsidRPr="00F851DD">
              <w:t>1964</w:t>
            </w:r>
          </w:p>
        </w:tc>
        <w:tc>
          <w:tcPr>
            <w:tcW w:w="211" w:type="pct"/>
            <w:noWrap/>
            <w:hideMark/>
          </w:tcPr>
          <w:p w14:paraId="1EBF9A94" w14:textId="77777777" w:rsidR="00A84123" w:rsidRPr="00F851DD" w:rsidRDefault="00A84123" w:rsidP="00066FCB">
            <w:pPr>
              <w:contextualSpacing/>
              <w:jc w:val="center"/>
            </w:pPr>
            <w:r w:rsidRPr="00F851DD">
              <w:t>57</w:t>
            </w:r>
          </w:p>
        </w:tc>
        <w:tc>
          <w:tcPr>
            <w:tcW w:w="194" w:type="pct"/>
            <w:noWrap/>
            <w:hideMark/>
          </w:tcPr>
          <w:p w14:paraId="3799E646" w14:textId="77777777" w:rsidR="00A84123" w:rsidRPr="00F851DD" w:rsidRDefault="00A84123" w:rsidP="00066FCB">
            <w:pPr>
              <w:contextualSpacing/>
              <w:jc w:val="right"/>
            </w:pPr>
            <w:r w:rsidRPr="00F851DD">
              <w:t>Ж</w:t>
            </w:r>
          </w:p>
        </w:tc>
        <w:tc>
          <w:tcPr>
            <w:tcW w:w="232" w:type="pct"/>
            <w:noWrap/>
            <w:hideMark/>
          </w:tcPr>
          <w:p w14:paraId="2623E259" w14:textId="77777777" w:rsidR="00A84123" w:rsidRPr="00F851DD" w:rsidRDefault="00A84123" w:rsidP="00066FCB">
            <w:pPr>
              <w:contextualSpacing/>
              <w:jc w:val="right"/>
            </w:pPr>
            <w:r w:rsidRPr="00F851DD">
              <w:t>83</w:t>
            </w:r>
          </w:p>
        </w:tc>
        <w:tc>
          <w:tcPr>
            <w:tcW w:w="395" w:type="pct"/>
            <w:noWrap/>
            <w:hideMark/>
          </w:tcPr>
          <w:p w14:paraId="49AF3EC8" w14:textId="77777777" w:rsidR="00A84123" w:rsidRPr="00F851DD" w:rsidRDefault="00A84123" w:rsidP="00066FCB">
            <w:pPr>
              <w:contextualSpacing/>
              <w:jc w:val="right"/>
            </w:pPr>
            <w:r w:rsidRPr="00F851DD">
              <w:t>0,00</w:t>
            </w:r>
          </w:p>
        </w:tc>
        <w:tc>
          <w:tcPr>
            <w:tcW w:w="386" w:type="pct"/>
            <w:noWrap/>
            <w:hideMark/>
          </w:tcPr>
          <w:p w14:paraId="63085F50" w14:textId="77777777" w:rsidR="00A84123" w:rsidRPr="00F851DD" w:rsidRDefault="00A84123" w:rsidP="00066FCB">
            <w:pPr>
              <w:contextualSpacing/>
              <w:jc w:val="right"/>
            </w:pPr>
            <w:r w:rsidRPr="00F851DD">
              <w:t>0,001</w:t>
            </w:r>
          </w:p>
        </w:tc>
        <w:tc>
          <w:tcPr>
            <w:tcW w:w="386" w:type="pct"/>
            <w:noWrap/>
            <w:hideMark/>
          </w:tcPr>
          <w:p w14:paraId="533D660A" w14:textId="77777777" w:rsidR="00A84123" w:rsidRPr="00F851DD" w:rsidRDefault="00A84123" w:rsidP="00066FCB">
            <w:pPr>
              <w:contextualSpacing/>
              <w:jc w:val="right"/>
            </w:pPr>
            <w:r w:rsidRPr="00F851DD">
              <w:t>0,257</w:t>
            </w:r>
          </w:p>
        </w:tc>
        <w:tc>
          <w:tcPr>
            <w:tcW w:w="334" w:type="pct"/>
          </w:tcPr>
          <w:p w14:paraId="1EE18960" w14:textId="77777777" w:rsidR="00A84123" w:rsidRPr="00F851DD" w:rsidRDefault="00A84123" w:rsidP="00066FCB">
            <w:pPr>
              <w:contextualSpacing/>
              <w:jc w:val="right"/>
            </w:pPr>
          </w:p>
        </w:tc>
        <w:tc>
          <w:tcPr>
            <w:tcW w:w="334" w:type="pct"/>
            <w:noWrap/>
            <w:hideMark/>
          </w:tcPr>
          <w:p w14:paraId="75806FA3" w14:textId="2188F9BD" w:rsidR="00A84123" w:rsidRPr="00F851DD" w:rsidRDefault="00A84123" w:rsidP="00066FCB">
            <w:pPr>
              <w:contextualSpacing/>
              <w:jc w:val="right"/>
            </w:pPr>
            <w:r w:rsidRPr="00F851DD">
              <w:t>0</w:t>
            </w:r>
          </w:p>
        </w:tc>
        <w:tc>
          <w:tcPr>
            <w:tcW w:w="462" w:type="pct"/>
            <w:noWrap/>
            <w:hideMark/>
          </w:tcPr>
          <w:p w14:paraId="5B47B088" w14:textId="77777777" w:rsidR="00A84123" w:rsidRPr="00F851DD" w:rsidRDefault="00A84123" w:rsidP="00066FCB">
            <w:pPr>
              <w:contextualSpacing/>
              <w:jc w:val="right"/>
            </w:pPr>
            <w:r w:rsidRPr="00F851DD">
              <w:t>0</w:t>
            </w:r>
          </w:p>
        </w:tc>
        <w:tc>
          <w:tcPr>
            <w:tcW w:w="479" w:type="pct"/>
            <w:noWrap/>
            <w:hideMark/>
          </w:tcPr>
          <w:p w14:paraId="684C3608" w14:textId="77777777" w:rsidR="00A84123" w:rsidRPr="00F851DD" w:rsidRDefault="00A84123" w:rsidP="00066FCB">
            <w:pPr>
              <w:contextualSpacing/>
              <w:jc w:val="right"/>
            </w:pPr>
            <w:r w:rsidRPr="00F851DD">
              <w:t>1</w:t>
            </w:r>
          </w:p>
        </w:tc>
        <w:tc>
          <w:tcPr>
            <w:tcW w:w="286" w:type="pct"/>
            <w:noWrap/>
            <w:hideMark/>
          </w:tcPr>
          <w:p w14:paraId="4EC1CEEF" w14:textId="77777777" w:rsidR="00A84123" w:rsidRPr="00F851DD" w:rsidRDefault="00A84123" w:rsidP="00066FCB">
            <w:pPr>
              <w:contextualSpacing/>
              <w:jc w:val="right"/>
            </w:pPr>
            <w:r w:rsidRPr="00F851DD">
              <w:t>0</w:t>
            </w:r>
          </w:p>
        </w:tc>
        <w:tc>
          <w:tcPr>
            <w:tcW w:w="312" w:type="pct"/>
            <w:noWrap/>
            <w:hideMark/>
          </w:tcPr>
          <w:p w14:paraId="7C2C9497" w14:textId="77777777" w:rsidR="00A84123" w:rsidRPr="00F851DD" w:rsidRDefault="00A84123" w:rsidP="00066FCB">
            <w:pPr>
              <w:contextualSpacing/>
              <w:jc w:val="right"/>
            </w:pPr>
            <w:r w:rsidRPr="00F851DD">
              <w:t>1</w:t>
            </w:r>
          </w:p>
        </w:tc>
      </w:tr>
      <w:tr w:rsidR="00F851DD" w:rsidRPr="00F851DD" w14:paraId="54C52B87" w14:textId="77777777" w:rsidTr="00A84123">
        <w:trPr>
          <w:trHeight w:val="315"/>
          <w:jc w:val="center"/>
        </w:trPr>
        <w:tc>
          <w:tcPr>
            <w:tcW w:w="317" w:type="pct"/>
            <w:noWrap/>
            <w:hideMark/>
          </w:tcPr>
          <w:p w14:paraId="15C31B45" w14:textId="77777777" w:rsidR="00A84123" w:rsidRPr="00F851DD" w:rsidRDefault="00A84123" w:rsidP="00066FCB">
            <w:pPr>
              <w:contextualSpacing/>
              <w:jc w:val="center"/>
            </w:pPr>
            <w:proofErr w:type="spellStart"/>
            <w:r w:rsidRPr="00F851DD">
              <w:t>Karakestek</w:t>
            </w:r>
            <w:proofErr w:type="spellEnd"/>
          </w:p>
        </w:tc>
        <w:tc>
          <w:tcPr>
            <w:tcW w:w="273" w:type="pct"/>
            <w:noWrap/>
            <w:hideMark/>
          </w:tcPr>
          <w:p w14:paraId="78F9E4DA" w14:textId="77777777" w:rsidR="00A84123" w:rsidRPr="00F851DD" w:rsidRDefault="00A84123" w:rsidP="00066FCB">
            <w:pPr>
              <w:contextualSpacing/>
              <w:jc w:val="center"/>
            </w:pPr>
            <w:r w:rsidRPr="00F851DD">
              <w:t>УЖ-25</w:t>
            </w:r>
          </w:p>
        </w:tc>
        <w:tc>
          <w:tcPr>
            <w:tcW w:w="399" w:type="pct"/>
            <w:noWrap/>
            <w:hideMark/>
          </w:tcPr>
          <w:p w14:paraId="25CD87A4" w14:textId="77777777" w:rsidR="00A84123" w:rsidRPr="00F851DD" w:rsidRDefault="00A84123" w:rsidP="00066FCB">
            <w:pPr>
              <w:contextualSpacing/>
              <w:jc w:val="center"/>
            </w:pPr>
            <w:r w:rsidRPr="00F851DD">
              <w:t>1978</w:t>
            </w:r>
          </w:p>
        </w:tc>
        <w:tc>
          <w:tcPr>
            <w:tcW w:w="211" w:type="pct"/>
            <w:noWrap/>
            <w:hideMark/>
          </w:tcPr>
          <w:p w14:paraId="58D96F93" w14:textId="77777777" w:rsidR="00A84123" w:rsidRPr="00F851DD" w:rsidRDefault="00A84123" w:rsidP="00066FCB">
            <w:pPr>
              <w:contextualSpacing/>
              <w:jc w:val="center"/>
            </w:pPr>
            <w:r w:rsidRPr="00F851DD">
              <w:t>43</w:t>
            </w:r>
          </w:p>
        </w:tc>
        <w:tc>
          <w:tcPr>
            <w:tcW w:w="194" w:type="pct"/>
            <w:noWrap/>
            <w:hideMark/>
          </w:tcPr>
          <w:p w14:paraId="289A41CE" w14:textId="77777777" w:rsidR="00A84123" w:rsidRPr="00F851DD" w:rsidRDefault="00A84123" w:rsidP="00066FCB">
            <w:pPr>
              <w:contextualSpacing/>
              <w:jc w:val="right"/>
            </w:pPr>
            <w:r w:rsidRPr="00F851DD">
              <w:t>Ж</w:t>
            </w:r>
          </w:p>
        </w:tc>
        <w:tc>
          <w:tcPr>
            <w:tcW w:w="232" w:type="pct"/>
            <w:noWrap/>
            <w:hideMark/>
          </w:tcPr>
          <w:p w14:paraId="40DB48CA" w14:textId="77777777" w:rsidR="00A84123" w:rsidRPr="00F851DD" w:rsidRDefault="00A84123" w:rsidP="00066FCB">
            <w:pPr>
              <w:contextualSpacing/>
              <w:jc w:val="right"/>
            </w:pPr>
            <w:r w:rsidRPr="00F851DD">
              <w:t>66</w:t>
            </w:r>
          </w:p>
        </w:tc>
        <w:tc>
          <w:tcPr>
            <w:tcW w:w="395" w:type="pct"/>
            <w:noWrap/>
            <w:hideMark/>
          </w:tcPr>
          <w:p w14:paraId="378435C4" w14:textId="77777777" w:rsidR="00A84123" w:rsidRPr="00F851DD" w:rsidRDefault="00A84123" w:rsidP="00066FCB">
            <w:pPr>
              <w:contextualSpacing/>
              <w:jc w:val="right"/>
            </w:pPr>
            <w:r w:rsidRPr="00F851DD">
              <w:t>0,00</w:t>
            </w:r>
          </w:p>
        </w:tc>
        <w:tc>
          <w:tcPr>
            <w:tcW w:w="386" w:type="pct"/>
            <w:noWrap/>
            <w:hideMark/>
          </w:tcPr>
          <w:p w14:paraId="660F6583" w14:textId="77777777" w:rsidR="00A84123" w:rsidRPr="00F851DD" w:rsidRDefault="00A84123" w:rsidP="00066FCB">
            <w:pPr>
              <w:contextualSpacing/>
              <w:jc w:val="right"/>
            </w:pPr>
            <w:r w:rsidRPr="00F851DD">
              <w:t>0,000</w:t>
            </w:r>
          </w:p>
        </w:tc>
        <w:tc>
          <w:tcPr>
            <w:tcW w:w="386" w:type="pct"/>
            <w:noWrap/>
            <w:hideMark/>
          </w:tcPr>
          <w:p w14:paraId="77B62D1A" w14:textId="77777777" w:rsidR="00A84123" w:rsidRPr="00F851DD" w:rsidRDefault="00A84123" w:rsidP="00066FCB">
            <w:pPr>
              <w:contextualSpacing/>
              <w:jc w:val="right"/>
            </w:pPr>
            <w:r w:rsidRPr="00F851DD">
              <w:t>0,065</w:t>
            </w:r>
          </w:p>
        </w:tc>
        <w:tc>
          <w:tcPr>
            <w:tcW w:w="334" w:type="pct"/>
          </w:tcPr>
          <w:p w14:paraId="7326A994" w14:textId="77777777" w:rsidR="00A84123" w:rsidRPr="00F851DD" w:rsidRDefault="00A84123" w:rsidP="00066FCB">
            <w:pPr>
              <w:contextualSpacing/>
              <w:jc w:val="right"/>
            </w:pPr>
          </w:p>
        </w:tc>
        <w:tc>
          <w:tcPr>
            <w:tcW w:w="334" w:type="pct"/>
            <w:noWrap/>
            <w:hideMark/>
          </w:tcPr>
          <w:p w14:paraId="22ED2879" w14:textId="4D5FE6D0" w:rsidR="00A84123" w:rsidRPr="00F851DD" w:rsidRDefault="00A84123" w:rsidP="00066FCB">
            <w:pPr>
              <w:contextualSpacing/>
              <w:jc w:val="right"/>
            </w:pPr>
            <w:r w:rsidRPr="00F851DD">
              <w:t>1</w:t>
            </w:r>
          </w:p>
        </w:tc>
        <w:tc>
          <w:tcPr>
            <w:tcW w:w="462" w:type="pct"/>
            <w:noWrap/>
            <w:hideMark/>
          </w:tcPr>
          <w:p w14:paraId="7F365E54" w14:textId="77777777" w:rsidR="00A84123" w:rsidRPr="00F851DD" w:rsidRDefault="00A84123" w:rsidP="00066FCB">
            <w:pPr>
              <w:contextualSpacing/>
              <w:jc w:val="right"/>
            </w:pPr>
            <w:r w:rsidRPr="00F851DD">
              <w:t>2</w:t>
            </w:r>
          </w:p>
        </w:tc>
        <w:tc>
          <w:tcPr>
            <w:tcW w:w="479" w:type="pct"/>
            <w:noWrap/>
            <w:hideMark/>
          </w:tcPr>
          <w:p w14:paraId="63CDBB71" w14:textId="77777777" w:rsidR="00A84123" w:rsidRPr="00F851DD" w:rsidRDefault="00A84123" w:rsidP="00066FCB">
            <w:pPr>
              <w:contextualSpacing/>
              <w:jc w:val="right"/>
            </w:pPr>
            <w:r w:rsidRPr="00F851DD">
              <w:t>0</w:t>
            </w:r>
          </w:p>
        </w:tc>
        <w:tc>
          <w:tcPr>
            <w:tcW w:w="286" w:type="pct"/>
            <w:noWrap/>
            <w:hideMark/>
          </w:tcPr>
          <w:p w14:paraId="669CD2DD" w14:textId="77777777" w:rsidR="00A84123" w:rsidRPr="00F851DD" w:rsidRDefault="00A84123" w:rsidP="00066FCB">
            <w:pPr>
              <w:contextualSpacing/>
              <w:jc w:val="right"/>
            </w:pPr>
            <w:r w:rsidRPr="00F851DD">
              <w:t>0</w:t>
            </w:r>
          </w:p>
        </w:tc>
        <w:tc>
          <w:tcPr>
            <w:tcW w:w="312" w:type="pct"/>
            <w:noWrap/>
            <w:hideMark/>
          </w:tcPr>
          <w:p w14:paraId="295248F2" w14:textId="77777777" w:rsidR="00A84123" w:rsidRPr="00F851DD" w:rsidRDefault="00A84123" w:rsidP="00066FCB">
            <w:pPr>
              <w:contextualSpacing/>
              <w:jc w:val="right"/>
            </w:pPr>
            <w:r w:rsidRPr="00F851DD">
              <w:t>1</w:t>
            </w:r>
          </w:p>
        </w:tc>
      </w:tr>
      <w:tr w:rsidR="00F851DD" w:rsidRPr="00F851DD" w14:paraId="42325839" w14:textId="77777777" w:rsidTr="00A84123">
        <w:trPr>
          <w:trHeight w:val="315"/>
          <w:jc w:val="center"/>
        </w:trPr>
        <w:tc>
          <w:tcPr>
            <w:tcW w:w="317" w:type="pct"/>
            <w:noWrap/>
            <w:hideMark/>
          </w:tcPr>
          <w:p w14:paraId="2B23BC0D"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14F208AE" w14:textId="77777777" w:rsidR="00A84123" w:rsidRPr="00F851DD" w:rsidRDefault="00A84123" w:rsidP="00066FCB">
            <w:pPr>
              <w:contextualSpacing/>
              <w:jc w:val="center"/>
            </w:pPr>
            <w:r w:rsidRPr="00F851DD">
              <w:t>УЖ-26</w:t>
            </w:r>
          </w:p>
        </w:tc>
        <w:tc>
          <w:tcPr>
            <w:tcW w:w="399" w:type="pct"/>
            <w:noWrap/>
            <w:hideMark/>
          </w:tcPr>
          <w:p w14:paraId="2443B967" w14:textId="77777777" w:rsidR="00A84123" w:rsidRPr="00F851DD" w:rsidRDefault="00A84123" w:rsidP="00066FCB">
            <w:pPr>
              <w:contextualSpacing/>
              <w:jc w:val="center"/>
            </w:pPr>
            <w:r w:rsidRPr="00F851DD">
              <w:t>1952</w:t>
            </w:r>
          </w:p>
        </w:tc>
        <w:tc>
          <w:tcPr>
            <w:tcW w:w="211" w:type="pct"/>
            <w:noWrap/>
            <w:hideMark/>
          </w:tcPr>
          <w:p w14:paraId="552C751D" w14:textId="77777777" w:rsidR="00A84123" w:rsidRPr="00F851DD" w:rsidRDefault="00A84123" w:rsidP="00066FCB">
            <w:pPr>
              <w:contextualSpacing/>
              <w:jc w:val="center"/>
            </w:pPr>
            <w:r w:rsidRPr="00F851DD">
              <w:t>69</w:t>
            </w:r>
          </w:p>
        </w:tc>
        <w:tc>
          <w:tcPr>
            <w:tcW w:w="194" w:type="pct"/>
            <w:noWrap/>
            <w:hideMark/>
          </w:tcPr>
          <w:p w14:paraId="2595CB6E" w14:textId="77777777" w:rsidR="00A84123" w:rsidRPr="00F851DD" w:rsidRDefault="00A84123" w:rsidP="00066FCB">
            <w:pPr>
              <w:contextualSpacing/>
              <w:jc w:val="right"/>
            </w:pPr>
            <w:r w:rsidRPr="00F851DD">
              <w:t>М</w:t>
            </w:r>
          </w:p>
        </w:tc>
        <w:tc>
          <w:tcPr>
            <w:tcW w:w="232" w:type="pct"/>
            <w:noWrap/>
            <w:hideMark/>
          </w:tcPr>
          <w:p w14:paraId="7EA9F208" w14:textId="77777777" w:rsidR="00A84123" w:rsidRPr="00F851DD" w:rsidRDefault="00A84123" w:rsidP="00066FCB">
            <w:pPr>
              <w:contextualSpacing/>
              <w:jc w:val="right"/>
            </w:pPr>
            <w:r w:rsidRPr="00F851DD">
              <w:t>62</w:t>
            </w:r>
          </w:p>
        </w:tc>
        <w:tc>
          <w:tcPr>
            <w:tcW w:w="395" w:type="pct"/>
            <w:noWrap/>
            <w:hideMark/>
          </w:tcPr>
          <w:p w14:paraId="58B70A27" w14:textId="77777777" w:rsidR="00A84123" w:rsidRPr="00F851DD" w:rsidRDefault="00A84123" w:rsidP="00066FCB">
            <w:pPr>
              <w:contextualSpacing/>
              <w:jc w:val="right"/>
            </w:pPr>
            <w:r w:rsidRPr="00F851DD">
              <w:t>0,00</w:t>
            </w:r>
          </w:p>
        </w:tc>
        <w:tc>
          <w:tcPr>
            <w:tcW w:w="386" w:type="pct"/>
            <w:noWrap/>
            <w:hideMark/>
          </w:tcPr>
          <w:p w14:paraId="010D4DB8" w14:textId="77777777" w:rsidR="00A84123" w:rsidRPr="00F851DD" w:rsidRDefault="00A84123" w:rsidP="00066FCB">
            <w:pPr>
              <w:contextualSpacing/>
              <w:jc w:val="right"/>
            </w:pPr>
            <w:r w:rsidRPr="00F851DD">
              <w:t>0,000</w:t>
            </w:r>
          </w:p>
        </w:tc>
        <w:tc>
          <w:tcPr>
            <w:tcW w:w="386" w:type="pct"/>
            <w:noWrap/>
            <w:hideMark/>
          </w:tcPr>
          <w:p w14:paraId="766B2D42" w14:textId="77777777" w:rsidR="00A84123" w:rsidRPr="00F851DD" w:rsidRDefault="00A84123" w:rsidP="00066FCB">
            <w:pPr>
              <w:contextualSpacing/>
              <w:jc w:val="right"/>
            </w:pPr>
            <w:r w:rsidRPr="00F851DD">
              <w:t>0,104</w:t>
            </w:r>
          </w:p>
        </w:tc>
        <w:tc>
          <w:tcPr>
            <w:tcW w:w="334" w:type="pct"/>
          </w:tcPr>
          <w:p w14:paraId="3834C388" w14:textId="77777777" w:rsidR="00A84123" w:rsidRPr="00F851DD" w:rsidRDefault="00A84123" w:rsidP="00066FCB">
            <w:pPr>
              <w:contextualSpacing/>
              <w:jc w:val="right"/>
            </w:pPr>
          </w:p>
        </w:tc>
        <w:tc>
          <w:tcPr>
            <w:tcW w:w="334" w:type="pct"/>
            <w:noWrap/>
            <w:hideMark/>
          </w:tcPr>
          <w:p w14:paraId="08B43DA2" w14:textId="2D4481D0" w:rsidR="00A84123" w:rsidRPr="00F851DD" w:rsidRDefault="00A84123" w:rsidP="00066FCB">
            <w:pPr>
              <w:contextualSpacing/>
              <w:jc w:val="right"/>
            </w:pPr>
            <w:r w:rsidRPr="00F851DD">
              <w:t>0</w:t>
            </w:r>
          </w:p>
        </w:tc>
        <w:tc>
          <w:tcPr>
            <w:tcW w:w="462" w:type="pct"/>
            <w:noWrap/>
            <w:hideMark/>
          </w:tcPr>
          <w:p w14:paraId="05AD2A39" w14:textId="77777777" w:rsidR="00A84123" w:rsidRPr="00F851DD" w:rsidRDefault="00A84123" w:rsidP="00066FCB">
            <w:pPr>
              <w:contextualSpacing/>
              <w:jc w:val="right"/>
            </w:pPr>
            <w:r w:rsidRPr="00F851DD">
              <w:t>1</w:t>
            </w:r>
          </w:p>
        </w:tc>
        <w:tc>
          <w:tcPr>
            <w:tcW w:w="479" w:type="pct"/>
            <w:noWrap/>
            <w:hideMark/>
          </w:tcPr>
          <w:p w14:paraId="5F39934A" w14:textId="77777777" w:rsidR="00A84123" w:rsidRPr="00F851DD" w:rsidRDefault="00A84123" w:rsidP="00066FCB">
            <w:pPr>
              <w:contextualSpacing/>
              <w:jc w:val="right"/>
            </w:pPr>
            <w:r w:rsidRPr="00F851DD">
              <w:t>0</w:t>
            </w:r>
          </w:p>
        </w:tc>
        <w:tc>
          <w:tcPr>
            <w:tcW w:w="286" w:type="pct"/>
            <w:noWrap/>
            <w:hideMark/>
          </w:tcPr>
          <w:p w14:paraId="3ED45BC5" w14:textId="77777777" w:rsidR="00A84123" w:rsidRPr="00F851DD" w:rsidRDefault="00A84123" w:rsidP="00066FCB">
            <w:pPr>
              <w:contextualSpacing/>
              <w:jc w:val="right"/>
            </w:pPr>
            <w:r w:rsidRPr="00F851DD">
              <w:t>1</w:t>
            </w:r>
          </w:p>
        </w:tc>
        <w:tc>
          <w:tcPr>
            <w:tcW w:w="312" w:type="pct"/>
            <w:noWrap/>
            <w:hideMark/>
          </w:tcPr>
          <w:p w14:paraId="73D15EE4" w14:textId="77777777" w:rsidR="00A84123" w:rsidRPr="00F851DD" w:rsidRDefault="00A84123" w:rsidP="00066FCB">
            <w:pPr>
              <w:contextualSpacing/>
              <w:jc w:val="right"/>
            </w:pPr>
            <w:r w:rsidRPr="00F851DD">
              <w:t>0</w:t>
            </w:r>
          </w:p>
        </w:tc>
      </w:tr>
      <w:tr w:rsidR="00F851DD" w:rsidRPr="00F851DD" w14:paraId="111C223D" w14:textId="77777777" w:rsidTr="00A84123">
        <w:trPr>
          <w:trHeight w:val="315"/>
          <w:jc w:val="center"/>
        </w:trPr>
        <w:tc>
          <w:tcPr>
            <w:tcW w:w="317" w:type="pct"/>
            <w:noWrap/>
            <w:hideMark/>
          </w:tcPr>
          <w:p w14:paraId="206F653D"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6C8BA987" w14:textId="77777777" w:rsidR="00A84123" w:rsidRPr="00F851DD" w:rsidRDefault="00A84123" w:rsidP="00066FCB">
            <w:pPr>
              <w:contextualSpacing/>
              <w:jc w:val="center"/>
            </w:pPr>
            <w:r w:rsidRPr="00F851DD">
              <w:t>УЖ-27</w:t>
            </w:r>
          </w:p>
        </w:tc>
        <w:tc>
          <w:tcPr>
            <w:tcW w:w="399" w:type="pct"/>
            <w:noWrap/>
            <w:hideMark/>
          </w:tcPr>
          <w:p w14:paraId="44F38E1D" w14:textId="77777777" w:rsidR="00A84123" w:rsidRPr="00F851DD" w:rsidRDefault="00A84123" w:rsidP="00066FCB">
            <w:pPr>
              <w:contextualSpacing/>
              <w:jc w:val="center"/>
            </w:pPr>
            <w:r w:rsidRPr="00F851DD">
              <w:t>1964</w:t>
            </w:r>
          </w:p>
        </w:tc>
        <w:tc>
          <w:tcPr>
            <w:tcW w:w="211" w:type="pct"/>
            <w:noWrap/>
            <w:hideMark/>
          </w:tcPr>
          <w:p w14:paraId="4E9FC1EE" w14:textId="77777777" w:rsidR="00A84123" w:rsidRPr="00F851DD" w:rsidRDefault="00A84123" w:rsidP="00066FCB">
            <w:pPr>
              <w:contextualSpacing/>
              <w:jc w:val="center"/>
            </w:pPr>
            <w:r w:rsidRPr="00F851DD">
              <w:t>57</w:t>
            </w:r>
          </w:p>
        </w:tc>
        <w:tc>
          <w:tcPr>
            <w:tcW w:w="194" w:type="pct"/>
            <w:noWrap/>
            <w:hideMark/>
          </w:tcPr>
          <w:p w14:paraId="61DFA7AB" w14:textId="77777777" w:rsidR="00A84123" w:rsidRPr="00F851DD" w:rsidRDefault="00A84123" w:rsidP="00066FCB">
            <w:pPr>
              <w:contextualSpacing/>
              <w:jc w:val="right"/>
            </w:pPr>
            <w:r w:rsidRPr="00F851DD">
              <w:t>М</w:t>
            </w:r>
          </w:p>
        </w:tc>
        <w:tc>
          <w:tcPr>
            <w:tcW w:w="232" w:type="pct"/>
            <w:noWrap/>
            <w:hideMark/>
          </w:tcPr>
          <w:p w14:paraId="5C302DA7" w14:textId="77777777" w:rsidR="00A84123" w:rsidRPr="00F851DD" w:rsidRDefault="00A84123" w:rsidP="00066FCB">
            <w:pPr>
              <w:contextualSpacing/>
              <w:jc w:val="right"/>
            </w:pPr>
            <w:r w:rsidRPr="00F851DD">
              <w:t>72</w:t>
            </w:r>
          </w:p>
        </w:tc>
        <w:tc>
          <w:tcPr>
            <w:tcW w:w="395" w:type="pct"/>
            <w:noWrap/>
            <w:hideMark/>
          </w:tcPr>
          <w:p w14:paraId="3F54340A" w14:textId="77777777" w:rsidR="00A84123" w:rsidRPr="00F851DD" w:rsidRDefault="00A84123" w:rsidP="00066FCB">
            <w:pPr>
              <w:contextualSpacing/>
              <w:jc w:val="right"/>
            </w:pPr>
            <w:r w:rsidRPr="00F851DD">
              <w:t>0,00</w:t>
            </w:r>
          </w:p>
        </w:tc>
        <w:tc>
          <w:tcPr>
            <w:tcW w:w="386" w:type="pct"/>
            <w:noWrap/>
            <w:hideMark/>
          </w:tcPr>
          <w:p w14:paraId="1C5D2B57" w14:textId="77777777" w:rsidR="00A84123" w:rsidRPr="00F851DD" w:rsidRDefault="00A84123" w:rsidP="00066FCB">
            <w:pPr>
              <w:contextualSpacing/>
              <w:jc w:val="right"/>
            </w:pPr>
            <w:r w:rsidRPr="00F851DD">
              <w:t>0,000</w:t>
            </w:r>
          </w:p>
        </w:tc>
        <w:tc>
          <w:tcPr>
            <w:tcW w:w="386" w:type="pct"/>
            <w:noWrap/>
            <w:hideMark/>
          </w:tcPr>
          <w:p w14:paraId="3D547BED" w14:textId="77777777" w:rsidR="00A84123" w:rsidRPr="00F851DD" w:rsidRDefault="00A84123" w:rsidP="00066FCB">
            <w:pPr>
              <w:contextualSpacing/>
              <w:jc w:val="right"/>
            </w:pPr>
            <w:r w:rsidRPr="00F851DD">
              <w:t>0,129</w:t>
            </w:r>
          </w:p>
        </w:tc>
        <w:tc>
          <w:tcPr>
            <w:tcW w:w="334" w:type="pct"/>
          </w:tcPr>
          <w:p w14:paraId="7706EFCA" w14:textId="77777777" w:rsidR="00A84123" w:rsidRPr="00F851DD" w:rsidRDefault="00A84123" w:rsidP="00066FCB">
            <w:pPr>
              <w:contextualSpacing/>
              <w:jc w:val="right"/>
            </w:pPr>
          </w:p>
        </w:tc>
        <w:tc>
          <w:tcPr>
            <w:tcW w:w="334" w:type="pct"/>
            <w:noWrap/>
            <w:hideMark/>
          </w:tcPr>
          <w:p w14:paraId="6D230C56" w14:textId="5B3E105F" w:rsidR="00A84123" w:rsidRPr="00F851DD" w:rsidRDefault="00A84123" w:rsidP="00066FCB">
            <w:pPr>
              <w:contextualSpacing/>
              <w:jc w:val="right"/>
            </w:pPr>
            <w:r w:rsidRPr="00F851DD">
              <w:t>1</w:t>
            </w:r>
          </w:p>
        </w:tc>
        <w:tc>
          <w:tcPr>
            <w:tcW w:w="462" w:type="pct"/>
            <w:noWrap/>
            <w:hideMark/>
          </w:tcPr>
          <w:p w14:paraId="749D25E4" w14:textId="77777777" w:rsidR="00A84123" w:rsidRPr="00F851DD" w:rsidRDefault="00A84123" w:rsidP="00066FCB">
            <w:pPr>
              <w:contextualSpacing/>
              <w:jc w:val="right"/>
            </w:pPr>
            <w:r w:rsidRPr="00F851DD">
              <w:t>0</w:t>
            </w:r>
          </w:p>
        </w:tc>
        <w:tc>
          <w:tcPr>
            <w:tcW w:w="479" w:type="pct"/>
            <w:noWrap/>
            <w:hideMark/>
          </w:tcPr>
          <w:p w14:paraId="4BC39656" w14:textId="77777777" w:rsidR="00A84123" w:rsidRPr="00F851DD" w:rsidRDefault="00A84123" w:rsidP="00066FCB">
            <w:pPr>
              <w:contextualSpacing/>
              <w:jc w:val="right"/>
            </w:pPr>
            <w:r w:rsidRPr="00F851DD">
              <w:t>1</w:t>
            </w:r>
          </w:p>
        </w:tc>
        <w:tc>
          <w:tcPr>
            <w:tcW w:w="286" w:type="pct"/>
            <w:noWrap/>
            <w:hideMark/>
          </w:tcPr>
          <w:p w14:paraId="296B3A7C" w14:textId="77777777" w:rsidR="00A84123" w:rsidRPr="00F851DD" w:rsidRDefault="00A84123" w:rsidP="00066FCB">
            <w:pPr>
              <w:contextualSpacing/>
              <w:jc w:val="right"/>
            </w:pPr>
            <w:r w:rsidRPr="00F851DD">
              <w:t>1</w:t>
            </w:r>
          </w:p>
        </w:tc>
        <w:tc>
          <w:tcPr>
            <w:tcW w:w="312" w:type="pct"/>
            <w:noWrap/>
            <w:hideMark/>
          </w:tcPr>
          <w:p w14:paraId="11AF6757" w14:textId="77777777" w:rsidR="00A84123" w:rsidRPr="00F851DD" w:rsidRDefault="00A84123" w:rsidP="00066FCB">
            <w:pPr>
              <w:contextualSpacing/>
              <w:jc w:val="right"/>
            </w:pPr>
            <w:r w:rsidRPr="00F851DD">
              <w:t>0</w:t>
            </w:r>
          </w:p>
        </w:tc>
      </w:tr>
      <w:tr w:rsidR="00F851DD" w:rsidRPr="00F851DD" w14:paraId="63F320C9" w14:textId="77777777" w:rsidTr="00A84123">
        <w:trPr>
          <w:trHeight w:val="315"/>
          <w:jc w:val="center"/>
        </w:trPr>
        <w:tc>
          <w:tcPr>
            <w:tcW w:w="317" w:type="pct"/>
            <w:noWrap/>
            <w:hideMark/>
          </w:tcPr>
          <w:p w14:paraId="7F5A4962"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45BE42E4" w14:textId="77777777" w:rsidR="00A84123" w:rsidRPr="00F851DD" w:rsidRDefault="00A84123" w:rsidP="00066FCB">
            <w:pPr>
              <w:contextualSpacing/>
              <w:jc w:val="center"/>
            </w:pPr>
            <w:r w:rsidRPr="00F851DD">
              <w:t>УЖ-28</w:t>
            </w:r>
          </w:p>
        </w:tc>
        <w:tc>
          <w:tcPr>
            <w:tcW w:w="399" w:type="pct"/>
            <w:noWrap/>
            <w:hideMark/>
          </w:tcPr>
          <w:p w14:paraId="2F18FC45" w14:textId="77777777" w:rsidR="00A84123" w:rsidRPr="00F851DD" w:rsidRDefault="00A84123" w:rsidP="00066FCB">
            <w:pPr>
              <w:contextualSpacing/>
              <w:jc w:val="center"/>
            </w:pPr>
            <w:r w:rsidRPr="00F851DD">
              <w:t>1979</w:t>
            </w:r>
          </w:p>
        </w:tc>
        <w:tc>
          <w:tcPr>
            <w:tcW w:w="211" w:type="pct"/>
            <w:noWrap/>
            <w:hideMark/>
          </w:tcPr>
          <w:p w14:paraId="6C92BBEE" w14:textId="77777777" w:rsidR="00A84123" w:rsidRPr="00F851DD" w:rsidRDefault="00A84123" w:rsidP="00066FCB">
            <w:pPr>
              <w:contextualSpacing/>
              <w:jc w:val="center"/>
            </w:pPr>
            <w:r w:rsidRPr="00F851DD">
              <w:t>42</w:t>
            </w:r>
          </w:p>
        </w:tc>
        <w:tc>
          <w:tcPr>
            <w:tcW w:w="194" w:type="pct"/>
            <w:noWrap/>
            <w:hideMark/>
          </w:tcPr>
          <w:p w14:paraId="544083A2" w14:textId="77777777" w:rsidR="00A84123" w:rsidRPr="00F851DD" w:rsidRDefault="00A84123" w:rsidP="00066FCB">
            <w:pPr>
              <w:contextualSpacing/>
              <w:jc w:val="right"/>
            </w:pPr>
            <w:r w:rsidRPr="00F851DD">
              <w:t>Ж</w:t>
            </w:r>
          </w:p>
        </w:tc>
        <w:tc>
          <w:tcPr>
            <w:tcW w:w="232" w:type="pct"/>
            <w:noWrap/>
            <w:hideMark/>
          </w:tcPr>
          <w:p w14:paraId="4A06C687" w14:textId="77777777" w:rsidR="00A84123" w:rsidRPr="00F851DD" w:rsidRDefault="00A84123" w:rsidP="00066FCB">
            <w:pPr>
              <w:contextualSpacing/>
              <w:jc w:val="right"/>
            </w:pPr>
            <w:r w:rsidRPr="00F851DD">
              <w:t>80</w:t>
            </w:r>
          </w:p>
        </w:tc>
        <w:tc>
          <w:tcPr>
            <w:tcW w:w="395" w:type="pct"/>
            <w:noWrap/>
            <w:hideMark/>
          </w:tcPr>
          <w:p w14:paraId="00FAF95F" w14:textId="77777777" w:rsidR="00A84123" w:rsidRPr="00F851DD" w:rsidRDefault="00A84123" w:rsidP="00066FCB">
            <w:pPr>
              <w:contextualSpacing/>
              <w:jc w:val="right"/>
            </w:pPr>
            <w:r w:rsidRPr="00F851DD">
              <w:t>0,00</w:t>
            </w:r>
          </w:p>
        </w:tc>
        <w:tc>
          <w:tcPr>
            <w:tcW w:w="386" w:type="pct"/>
            <w:noWrap/>
            <w:hideMark/>
          </w:tcPr>
          <w:p w14:paraId="373D5A33" w14:textId="77777777" w:rsidR="00A84123" w:rsidRPr="00F851DD" w:rsidRDefault="00A84123" w:rsidP="00066FCB">
            <w:pPr>
              <w:contextualSpacing/>
              <w:jc w:val="right"/>
            </w:pPr>
            <w:r w:rsidRPr="00F851DD">
              <w:t>0,000</w:t>
            </w:r>
          </w:p>
        </w:tc>
        <w:tc>
          <w:tcPr>
            <w:tcW w:w="386" w:type="pct"/>
            <w:noWrap/>
            <w:hideMark/>
          </w:tcPr>
          <w:p w14:paraId="47BA2235" w14:textId="77777777" w:rsidR="00A84123" w:rsidRPr="00F851DD" w:rsidRDefault="00A84123" w:rsidP="00066FCB">
            <w:pPr>
              <w:contextualSpacing/>
              <w:jc w:val="right"/>
            </w:pPr>
            <w:r w:rsidRPr="00F851DD">
              <w:t>0,137</w:t>
            </w:r>
          </w:p>
        </w:tc>
        <w:tc>
          <w:tcPr>
            <w:tcW w:w="334" w:type="pct"/>
          </w:tcPr>
          <w:p w14:paraId="481DF9C3" w14:textId="77777777" w:rsidR="00A84123" w:rsidRPr="00F851DD" w:rsidRDefault="00A84123" w:rsidP="00066FCB">
            <w:pPr>
              <w:contextualSpacing/>
              <w:jc w:val="right"/>
            </w:pPr>
          </w:p>
        </w:tc>
        <w:tc>
          <w:tcPr>
            <w:tcW w:w="334" w:type="pct"/>
            <w:noWrap/>
            <w:hideMark/>
          </w:tcPr>
          <w:p w14:paraId="4ABF1BBA" w14:textId="602A0C12" w:rsidR="00A84123" w:rsidRPr="00F851DD" w:rsidRDefault="00A84123" w:rsidP="00066FCB">
            <w:pPr>
              <w:contextualSpacing/>
              <w:jc w:val="right"/>
            </w:pPr>
            <w:r w:rsidRPr="00F851DD">
              <w:t>0</w:t>
            </w:r>
          </w:p>
        </w:tc>
        <w:tc>
          <w:tcPr>
            <w:tcW w:w="462" w:type="pct"/>
            <w:noWrap/>
            <w:hideMark/>
          </w:tcPr>
          <w:p w14:paraId="20978B8F" w14:textId="77777777" w:rsidR="00A84123" w:rsidRPr="00F851DD" w:rsidRDefault="00A84123" w:rsidP="00066FCB">
            <w:pPr>
              <w:contextualSpacing/>
              <w:jc w:val="right"/>
            </w:pPr>
            <w:r w:rsidRPr="00F851DD">
              <w:t>1</w:t>
            </w:r>
          </w:p>
        </w:tc>
        <w:tc>
          <w:tcPr>
            <w:tcW w:w="479" w:type="pct"/>
            <w:noWrap/>
            <w:hideMark/>
          </w:tcPr>
          <w:p w14:paraId="70D1B062" w14:textId="77777777" w:rsidR="00A84123" w:rsidRPr="00F851DD" w:rsidRDefault="00A84123" w:rsidP="00066FCB">
            <w:pPr>
              <w:contextualSpacing/>
              <w:jc w:val="right"/>
            </w:pPr>
            <w:r w:rsidRPr="00F851DD">
              <w:t>0</w:t>
            </w:r>
          </w:p>
        </w:tc>
        <w:tc>
          <w:tcPr>
            <w:tcW w:w="286" w:type="pct"/>
            <w:noWrap/>
            <w:hideMark/>
          </w:tcPr>
          <w:p w14:paraId="37688BB9" w14:textId="77777777" w:rsidR="00A84123" w:rsidRPr="00F851DD" w:rsidRDefault="00A84123" w:rsidP="00066FCB">
            <w:pPr>
              <w:contextualSpacing/>
              <w:jc w:val="right"/>
            </w:pPr>
            <w:r w:rsidRPr="00F851DD">
              <w:t>1</w:t>
            </w:r>
          </w:p>
        </w:tc>
        <w:tc>
          <w:tcPr>
            <w:tcW w:w="312" w:type="pct"/>
            <w:noWrap/>
            <w:hideMark/>
          </w:tcPr>
          <w:p w14:paraId="40C5163E" w14:textId="77777777" w:rsidR="00A84123" w:rsidRPr="00F851DD" w:rsidRDefault="00A84123" w:rsidP="00066FCB">
            <w:pPr>
              <w:contextualSpacing/>
              <w:jc w:val="right"/>
            </w:pPr>
            <w:r w:rsidRPr="00F851DD">
              <w:t>1</w:t>
            </w:r>
          </w:p>
        </w:tc>
      </w:tr>
      <w:tr w:rsidR="00F851DD" w:rsidRPr="00F851DD" w14:paraId="65CA22D9" w14:textId="77777777" w:rsidTr="00A84123">
        <w:trPr>
          <w:trHeight w:val="315"/>
          <w:jc w:val="center"/>
        </w:trPr>
        <w:tc>
          <w:tcPr>
            <w:tcW w:w="317" w:type="pct"/>
            <w:noWrap/>
            <w:hideMark/>
          </w:tcPr>
          <w:p w14:paraId="013DBE2D"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38B58131" w14:textId="77777777" w:rsidR="00A84123" w:rsidRPr="00F851DD" w:rsidRDefault="00A84123" w:rsidP="00066FCB">
            <w:pPr>
              <w:contextualSpacing/>
              <w:jc w:val="center"/>
            </w:pPr>
            <w:r w:rsidRPr="00F851DD">
              <w:t>УЖ-29</w:t>
            </w:r>
          </w:p>
        </w:tc>
        <w:tc>
          <w:tcPr>
            <w:tcW w:w="399" w:type="pct"/>
            <w:noWrap/>
            <w:hideMark/>
          </w:tcPr>
          <w:p w14:paraId="2629FB29" w14:textId="77777777" w:rsidR="00A84123" w:rsidRPr="00F851DD" w:rsidRDefault="00A84123" w:rsidP="00066FCB">
            <w:pPr>
              <w:contextualSpacing/>
              <w:jc w:val="center"/>
            </w:pPr>
            <w:r w:rsidRPr="00F851DD">
              <w:t>1999</w:t>
            </w:r>
          </w:p>
        </w:tc>
        <w:tc>
          <w:tcPr>
            <w:tcW w:w="211" w:type="pct"/>
            <w:noWrap/>
            <w:hideMark/>
          </w:tcPr>
          <w:p w14:paraId="33952857" w14:textId="77777777" w:rsidR="00A84123" w:rsidRPr="00F851DD" w:rsidRDefault="00A84123" w:rsidP="00066FCB">
            <w:pPr>
              <w:contextualSpacing/>
              <w:jc w:val="center"/>
            </w:pPr>
            <w:r w:rsidRPr="00F851DD">
              <w:t>22</w:t>
            </w:r>
          </w:p>
        </w:tc>
        <w:tc>
          <w:tcPr>
            <w:tcW w:w="194" w:type="pct"/>
            <w:noWrap/>
            <w:hideMark/>
          </w:tcPr>
          <w:p w14:paraId="7C396047" w14:textId="77777777" w:rsidR="00A84123" w:rsidRPr="00F851DD" w:rsidRDefault="00A84123" w:rsidP="00066FCB">
            <w:pPr>
              <w:contextualSpacing/>
              <w:jc w:val="right"/>
            </w:pPr>
            <w:r w:rsidRPr="00F851DD">
              <w:t>Ж</w:t>
            </w:r>
          </w:p>
        </w:tc>
        <w:tc>
          <w:tcPr>
            <w:tcW w:w="232" w:type="pct"/>
            <w:noWrap/>
            <w:hideMark/>
          </w:tcPr>
          <w:p w14:paraId="402F795B" w14:textId="77777777" w:rsidR="00A84123" w:rsidRPr="00F851DD" w:rsidRDefault="00A84123" w:rsidP="00066FCB">
            <w:pPr>
              <w:contextualSpacing/>
              <w:jc w:val="right"/>
            </w:pPr>
            <w:r w:rsidRPr="00F851DD">
              <w:t>47</w:t>
            </w:r>
          </w:p>
        </w:tc>
        <w:tc>
          <w:tcPr>
            <w:tcW w:w="395" w:type="pct"/>
            <w:noWrap/>
            <w:hideMark/>
          </w:tcPr>
          <w:p w14:paraId="784F71BF" w14:textId="77777777" w:rsidR="00A84123" w:rsidRPr="00F851DD" w:rsidRDefault="00A84123" w:rsidP="00066FCB">
            <w:pPr>
              <w:contextualSpacing/>
              <w:jc w:val="right"/>
            </w:pPr>
            <w:r w:rsidRPr="00F851DD">
              <w:t>0,00</w:t>
            </w:r>
          </w:p>
        </w:tc>
        <w:tc>
          <w:tcPr>
            <w:tcW w:w="386" w:type="pct"/>
            <w:noWrap/>
            <w:hideMark/>
          </w:tcPr>
          <w:p w14:paraId="1ACB967D" w14:textId="77777777" w:rsidR="00A84123" w:rsidRPr="00F851DD" w:rsidRDefault="00A84123" w:rsidP="00066FCB">
            <w:pPr>
              <w:contextualSpacing/>
              <w:jc w:val="right"/>
            </w:pPr>
            <w:r w:rsidRPr="00F851DD">
              <w:t>0,001</w:t>
            </w:r>
          </w:p>
        </w:tc>
        <w:tc>
          <w:tcPr>
            <w:tcW w:w="386" w:type="pct"/>
            <w:noWrap/>
            <w:hideMark/>
          </w:tcPr>
          <w:p w14:paraId="0F58F4AF" w14:textId="77777777" w:rsidR="00A84123" w:rsidRPr="00F851DD" w:rsidRDefault="00A84123" w:rsidP="00066FCB">
            <w:pPr>
              <w:contextualSpacing/>
              <w:jc w:val="right"/>
            </w:pPr>
            <w:r w:rsidRPr="00F851DD">
              <w:t>0,395</w:t>
            </w:r>
          </w:p>
        </w:tc>
        <w:tc>
          <w:tcPr>
            <w:tcW w:w="334" w:type="pct"/>
          </w:tcPr>
          <w:p w14:paraId="3F0E94AB" w14:textId="77777777" w:rsidR="00A84123" w:rsidRPr="00F851DD" w:rsidRDefault="00A84123" w:rsidP="00066FCB">
            <w:pPr>
              <w:contextualSpacing/>
              <w:jc w:val="right"/>
            </w:pPr>
          </w:p>
        </w:tc>
        <w:tc>
          <w:tcPr>
            <w:tcW w:w="334" w:type="pct"/>
            <w:noWrap/>
            <w:hideMark/>
          </w:tcPr>
          <w:p w14:paraId="62AF84AF" w14:textId="410384E8" w:rsidR="00A84123" w:rsidRPr="00F851DD" w:rsidRDefault="00A84123" w:rsidP="00066FCB">
            <w:pPr>
              <w:contextualSpacing/>
              <w:jc w:val="right"/>
            </w:pPr>
            <w:r w:rsidRPr="00F851DD">
              <w:t>0</w:t>
            </w:r>
          </w:p>
        </w:tc>
        <w:tc>
          <w:tcPr>
            <w:tcW w:w="462" w:type="pct"/>
            <w:noWrap/>
            <w:hideMark/>
          </w:tcPr>
          <w:p w14:paraId="028226BD" w14:textId="77777777" w:rsidR="00A84123" w:rsidRPr="00F851DD" w:rsidRDefault="00A84123" w:rsidP="00066FCB">
            <w:pPr>
              <w:contextualSpacing/>
              <w:jc w:val="right"/>
            </w:pPr>
            <w:r w:rsidRPr="00F851DD">
              <w:t>0</w:t>
            </w:r>
          </w:p>
        </w:tc>
        <w:tc>
          <w:tcPr>
            <w:tcW w:w="479" w:type="pct"/>
            <w:noWrap/>
            <w:hideMark/>
          </w:tcPr>
          <w:p w14:paraId="5614C91F" w14:textId="77777777" w:rsidR="00A84123" w:rsidRPr="00F851DD" w:rsidRDefault="00A84123" w:rsidP="00066FCB">
            <w:pPr>
              <w:contextualSpacing/>
              <w:jc w:val="right"/>
            </w:pPr>
            <w:r w:rsidRPr="00F851DD">
              <w:t>0</w:t>
            </w:r>
          </w:p>
        </w:tc>
        <w:tc>
          <w:tcPr>
            <w:tcW w:w="286" w:type="pct"/>
            <w:noWrap/>
            <w:hideMark/>
          </w:tcPr>
          <w:p w14:paraId="76748766" w14:textId="77777777" w:rsidR="00A84123" w:rsidRPr="00F851DD" w:rsidRDefault="00A84123" w:rsidP="00066FCB">
            <w:pPr>
              <w:contextualSpacing/>
              <w:jc w:val="right"/>
            </w:pPr>
            <w:r w:rsidRPr="00F851DD">
              <w:t>0</w:t>
            </w:r>
          </w:p>
        </w:tc>
        <w:tc>
          <w:tcPr>
            <w:tcW w:w="312" w:type="pct"/>
            <w:noWrap/>
            <w:hideMark/>
          </w:tcPr>
          <w:p w14:paraId="6F7B3C6D" w14:textId="77777777" w:rsidR="00A84123" w:rsidRPr="00F851DD" w:rsidRDefault="00A84123" w:rsidP="00066FCB">
            <w:pPr>
              <w:contextualSpacing/>
              <w:jc w:val="right"/>
            </w:pPr>
            <w:r w:rsidRPr="00F851DD">
              <w:t>0</w:t>
            </w:r>
          </w:p>
        </w:tc>
      </w:tr>
      <w:tr w:rsidR="00F851DD" w:rsidRPr="00F851DD" w14:paraId="41BC9CD4" w14:textId="77777777" w:rsidTr="00A84123">
        <w:trPr>
          <w:trHeight w:val="315"/>
          <w:jc w:val="center"/>
        </w:trPr>
        <w:tc>
          <w:tcPr>
            <w:tcW w:w="317" w:type="pct"/>
            <w:noWrap/>
          </w:tcPr>
          <w:p w14:paraId="16A7C569" w14:textId="77777777" w:rsidR="00A84123" w:rsidRPr="00F851DD" w:rsidRDefault="00A84123" w:rsidP="00066FCB">
            <w:pPr>
              <w:contextualSpacing/>
              <w:jc w:val="center"/>
            </w:pPr>
          </w:p>
          <w:p w14:paraId="3D4D1A2C" w14:textId="77777777" w:rsidR="00A84123" w:rsidRPr="00F851DD" w:rsidRDefault="00A84123" w:rsidP="00066FCB">
            <w:pPr>
              <w:contextualSpacing/>
              <w:jc w:val="center"/>
            </w:pPr>
          </w:p>
        </w:tc>
        <w:tc>
          <w:tcPr>
            <w:tcW w:w="273" w:type="pct"/>
            <w:noWrap/>
          </w:tcPr>
          <w:p w14:paraId="51F1D955" w14:textId="77777777" w:rsidR="00A84123" w:rsidRPr="00F851DD" w:rsidRDefault="00A84123" w:rsidP="00066FCB">
            <w:pPr>
              <w:contextualSpacing/>
              <w:jc w:val="center"/>
            </w:pPr>
          </w:p>
        </w:tc>
        <w:tc>
          <w:tcPr>
            <w:tcW w:w="399" w:type="pct"/>
            <w:noWrap/>
          </w:tcPr>
          <w:p w14:paraId="462B796E" w14:textId="77777777" w:rsidR="00A84123" w:rsidRPr="00F851DD" w:rsidRDefault="00A84123" w:rsidP="00066FCB">
            <w:pPr>
              <w:contextualSpacing/>
              <w:jc w:val="center"/>
            </w:pPr>
          </w:p>
        </w:tc>
        <w:tc>
          <w:tcPr>
            <w:tcW w:w="211" w:type="pct"/>
            <w:noWrap/>
          </w:tcPr>
          <w:p w14:paraId="0CDE4BDA" w14:textId="77777777" w:rsidR="00A84123" w:rsidRPr="00F851DD" w:rsidRDefault="00A84123" w:rsidP="00066FCB">
            <w:pPr>
              <w:contextualSpacing/>
              <w:jc w:val="center"/>
            </w:pPr>
          </w:p>
        </w:tc>
        <w:tc>
          <w:tcPr>
            <w:tcW w:w="194" w:type="pct"/>
            <w:noWrap/>
          </w:tcPr>
          <w:p w14:paraId="4710AA55" w14:textId="77777777" w:rsidR="00A84123" w:rsidRPr="00F851DD" w:rsidRDefault="00A84123" w:rsidP="00066FCB">
            <w:pPr>
              <w:contextualSpacing/>
              <w:jc w:val="right"/>
            </w:pPr>
          </w:p>
        </w:tc>
        <w:tc>
          <w:tcPr>
            <w:tcW w:w="232" w:type="pct"/>
            <w:noWrap/>
          </w:tcPr>
          <w:p w14:paraId="65636B4C" w14:textId="77777777" w:rsidR="00A84123" w:rsidRPr="00F851DD" w:rsidRDefault="00A84123" w:rsidP="00066FCB">
            <w:pPr>
              <w:contextualSpacing/>
              <w:jc w:val="right"/>
            </w:pPr>
          </w:p>
        </w:tc>
        <w:tc>
          <w:tcPr>
            <w:tcW w:w="395" w:type="pct"/>
            <w:noWrap/>
          </w:tcPr>
          <w:p w14:paraId="32183C72" w14:textId="77777777" w:rsidR="00A84123" w:rsidRPr="00F851DD" w:rsidRDefault="00A84123" w:rsidP="00066FCB">
            <w:pPr>
              <w:contextualSpacing/>
              <w:jc w:val="right"/>
            </w:pPr>
          </w:p>
        </w:tc>
        <w:tc>
          <w:tcPr>
            <w:tcW w:w="386" w:type="pct"/>
            <w:noWrap/>
          </w:tcPr>
          <w:p w14:paraId="66D3A23A" w14:textId="77777777" w:rsidR="00A84123" w:rsidRPr="00F851DD" w:rsidRDefault="00A84123" w:rsidP="00066FCB">
            <w:pPr>
              <w:contextualSpacing/>
              <w:jc w:val="right"/>
            </w:pPr>
          </w:p>
        </w:tc>
        <w:tc>
          <w:tcPr>
            <w:tcW w:w="386" w:type="pct"/>
            <w:noWrap/>
          </w:tcPr>
          <w:p w14:paraId="6003697A" w14:textId="77777777" w:rsidR="00A84123" w:rsidRPr="00F851DD" w:rsidRDefault="00A84123" w:rsidP="00066FCB">
            <w:pPr>
              <w:contextualSpacing/>
              <w:jc w:val="right"/>
            </w:pPr>
          </w:p>
        </w:tc>
        <w:tc>
          <w:tcPr>
            <w:tcW w:w="334" w:type="pct"/>
          </w:tcPr>
          <w:p w14:paraId="5FA13A7F" w14:textId="77777777" w:rsidR="00A84123" w:rsidRPr="00F851DD" w:rsidRDefault="00A84123" w:rsidP="00066FCB">
            <w:pPr>
              <w:contextualSpacing/>
              <w:jc w:val="right"/>
            </w:pPr>
          </w:p>
        </w:tc>
        <w:tc>
          <w:tcPr>
            <w:tcW w:w="334" w:type="pct"/>
            <w:noWrap/>
          </w:tcPr>
          <w:p w14:paraId="7DF2686D" w14:textId="2D6A3C8A" w:rsidR="00A84123" w:rsidRPr="00F851DD" w:rsidRDefault="00A84123" w:rsidP="00066FCB">
            <w:pPr>
              <w:contextualSpacing/>
              <w:jc w:val="right"/>
            </w:pPr>
          </w:p>
        </w:tc>
        <w:tc>
          <w:tcPr>
            <w:tcW w:w="462" w:type="pct"/>
            <w:noWrap/>
          </w:tcPr>
          <w:p w14:paraId="579D0825" w14:textId="77777777" w:rsidR="00A84123" w:rsidRPr="00F851DD" w:rsidRDefault="00A84123" w:rsidP="00066FCB">
            <w:pPr>
              <w:contextualSpacing/>
              <w:jc w:val="right"/>
            </w:pPr>
          </w:p>
        </w:tc>
        <w:tc>
          <w:tcPr>
            <w:tcW w:w="479" w:type="pct"/>
            <w:noWrap/>
          </w:tcPr>
          <w:p w14:paraId="3E4E58AC" w14:textId="77777777" w:rsidR="00A84123" w:rsidRPr="00F851DD" w:rsidRDefault="00A84123" w:rsidP="00066FCB">
            <w:pPr>
              <w:contextualSpacing/>
              <w:jc w:val="right"/>
            </w:pPr>
          </w:p>
        </w:tc>
        <w:tc>
          <w:tcPr>
            <w:tcW w:w="286" w:type="pct"/>
            <w:noWrap/>
          </w:tcPr>
          <w:p w14:paraId="5EAC812B" w14:textId="77777777" w:rsidR="00A84123" w:rsidRPr="00F851DD" w:rsidRDefault="00A84123" w:rsidP="00066FCB">
            <w:pPr>
              <w:contextualSpacing/>
              <w:jc w:val="right"/>
            </w:pPr>
          </w:p>
        </w:tc>
        <w:tc>
          <w:tcPr>
            <w:tcW w:w="312" w:type="pct"/>
            <w:noWrap/>
          </w:tcPr>
          <w:p w14:paraId="1AE441CA" w14:textId="77777777" w:rsidR="00A84123" w:rsidRPr="00F851DD" w:rsidRDefault="00A84123" w:rsidP="00066FCB">
            <w:pPr>
              <w:contextualSpacing/>
              <w:jc w:val="right"/>
            </w:pPr>
          </w:p>
        </w:tc>
      </w:tr>
      <w:tr w:rsidR="00F851DD" w:rsidRPr="00F851DD" w14:paraId="40F6350E" w14:textId="77777777" w:rsidTr="00A84123">
        <w:trPr>
          <w:trHeight w:val="315"/>
          <w:jc w:val="center"/>
        </w:trPr>
        <w:tc>
          <w:tcPr>
            <w:tcW w:w="317" w:type="pct"/>
            <w:noWrap/>
            <w:hideMark/>
          </w:tcPr>
          <w:p w14:paraId="7BD93E90"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58421A70" w14:textId="77777777" w:rsidR="00A84123" w:rsidRPr="00F851DD" w:rsidRDefault="00A84123" w:rsidP="00066FCB">
            <w:pPr>
              <w:contextualSpacing/>
              <w:jc w:val="center"/>
            </w:pPr>
            <w:r w:rsidRPr="00F851DD">
              <w:t>УЖ-30</w:t>
            </w:r>
          </w:p>
        </w:tc>
        <w:tc>
          <w:tcPr>
            <w:tcW w:w="399" w:type="pct"/>
            <w:noWrap/>
            <w:hideMark/>
          </w:tcPr>
          <w:p w14:paraId="7AFD2BE7" w14:textId="77777777" w:rsidR="00A84123" w:rsidRPr="00F851DD" w:rsidRDefault="00A84123" w:rsidP="00066FCB">
            <w:pPr>
              <w:contextualSpacing/>
              <w:jc w:val="center"/>
            </w:pPr>
            <w:r w:rsidRPr="00F851DD">
              <w:t>1976</w:t>
            </w:r>
          </w:p>
        </w:tc>
        <w:tc>
          <w:tcPr>
            <w:tcW w:w="211" w:type="pct"/>
            <w:noWrap/>
            <w:hideMark/>
          </w:tcPr>
          <w:p w14:paraId="5D8A285D" w14:textId="77777777" w:rsidR="00A84123" w:rsidRPr="00F851DD" w:rsidRDefault="00A84123" w:rsidP="00066FCB">
            <w:pPr>
              <w:contextualSpacing/>
              <w:jc w:val="center"/>
            </w:pPr>
            <w:r w:rsidRPr="00F851DD">
              <w:t>45</w:t>
            </w:r>
          </w:p>
        </w:tc>
        <w:tc>
          <w:tcPr>
            <w:tcW w:w="194" w:type="pct"/>
            <w:noWrap/>
            <w:hideMark/>
          </w:tcPr>
          <w:p w14:paraId="183B63E9" w14:textId="77777777" w:rsidR="00A84123" w:rsidRPr="00F851DD" w:rsidRDefault="00A84123" w:rsidP="00066FCB">
            <w:pPr>
              <w:contextualSpacing/>
              <w:jc w:val="right"/>
            </w:pPr>
            <w:r w:rsidRPr="00F851DD">
              <w:t>Ж</w:t>
            </w:r>
          </w:p>
        </w:tc>
        <w:tc>
          <w:tcPr>
            <w:tcW w:w="232" w:type="pct"/>
            <w:noWrap/>
            <w:hideMark/>
          </w:tcPr>
          <w:p w14:paraId="3974993E" w14:textId="77777777" w:rsidR="00A84123" w:rsidRPr="00F851DD" w:rsidRDefault="00A84123" w:rsidP="00066FCB">
            <w:pPr>
              <w:contextualSpacing/>
              <w:jc w:val="right"/>
            </w:pPr>
            <w:r w:rsidRPr="00F851DD">
              <w:t>57</w:t>
            </w:r>
          </w:p>
        </w:tc>
        <w:tc>
          <w:tcPr>
            <w:tcW w:w="395" w:type="pct"/>
            <w:noWrap/>
            <w:hideMark/>
          </w:tcPr>
          <w:p w14:paraId="4927B0D2" w14:textId="77777777" w:rsidR="00A84123" w:rsidRPr="00F851DD" w:rsidRDefault="00A84123" w:rsidP="00066FCB">
            <w:pPr>
              <w:contextualSpacing/>
              <w:jc w:val="right"/>
            </w:pPr>
            <w:r w:rsidRPr="00F851DD">
              <w:t>0,00</w:t>
            </w:r>
          </w:p>
        </w:tc>
        <w:tc>
          <w:tcPr>
            <w:tcW w:w="386" w:type="pct"/>
            <w:noWrap/>
            <w:hideMark/>
          </w:tcPr>
          <w:p w14:paraId="12B74534" w14:textId="77777777" w:rsidR="00A84123" w:rsidRPr="00F851DD" w:rsidRDefault="00A84123" w:rsidP="00066FCB">
            <w:pPr>
              <w:contextualSpacing/>
              <w:jc w:val="right"/>
            </w:pPr>
            <w:r w:rsidRPr="00F851DD">
              <w:t>0,000</w:t>
            </w:r>
          </w:p>
        </w:tc>
        <w:tc>
          <w:tcPr>
            <w:tcW w:w="386" w:type="pct"/>
            <w:noWrap/>
            <w:hideMark/>
          </w:tcPr>
          <w:p w14:paraId="1BE6985C" w14:textId="77777777" w:rsidR="00A84123" w:rsidRPr="00F851DD" w:rsidRDefault="00A84123" w:rsidP="00066FCB">
            <w:pPr>
              <w:contextualSpacing/>
              <w:jc w:val="right"/>
            </w:pPr>
            <w:r w:rsidRPr="00F851DD">
              <w:t>0,375</w:t>
            </w:r>
          </w:p>
        </w:tc>
        <w:tc>
          <w:tcPr>
            <w:tcW w:w="334" w:type="pct"/>
          </w:tcPr>
          <w:p w14:paraId="14C0AD8E" w14:textId="77777777" w:rsidR="00A84123" w:rsidRPr="00F851DD" w:rsidRDefault="00A84123" w:rsidP="00066FCB">
            <w:pPr>
              <w:contextualSpacing/>
              <w:jc w:val="right"/>
            </w:pPr>
          </w:p>
        </w:tc>
        <w:tc>
          <w:tcPr>
            <w:tcW w:w="334" w:type="pct"/>
            <w:noWrap/>
            <w:hideMark/>
          </w:tcPr>
          <w:p w14:paraId="786FCB4C" w14:textId="474DF519" w:rsidR="00A84123" w:rsidRPr="00F851DD" w:rsidRDefault="00A84123" w:rsidP="00066FCB">
            <w:pPr>
              <w:contextualSpacing/>
              <w:jc w:val="right"/>
            </w:pPr>
            <w:r w:rsidRPr="00F851DD">
              <w:t>0</w:t>
            </w:r>
          </w:p>
        </w:tc>
        <w:tc>
          <w:tcPr>
            <w:tcW w:w="462" w:type="pct"/>
            <w:noWrap/>
            <w:hideMark/>
          </w:tcPr>
          <w:p w14:paraId="73D7268E" w14:textId="77777777" w:rsidR="00A84123" w:rsidRPr="00F851DD" w:rsidRDefault="00A84123" w:rsidP="00066FCB">
            <w:pPr>
              <w:contextualSpacing/>
              <w:jc w:val="right"/>
            </w:pPr>
            <w:r w:rsidRPr="00F851DD">
              <w:t>0</w:t>
            </w:r>
          </w:p>
        </w:tc>
        <w:tc>
          <w:tcPr>
            <w:tcW w:w="479" w:type="pct"/>
            <w:noWrap/>
            <w:hideMark/>
          </w:tcPr>
          <w:p w14:paraId="1FEF10D8" w14:textId="77777777" w:rsidR="00A84123" w:rsidRPr="00F851DD" w:rsidRDefault="00A84123" w:rsidP="00066FCB">
            <w:pPr>
              <w:contextualSpacing/>
              <w:jc w:val="right"/>
            </w:pPr>
            <w:r w:rsidRPr="00F851DD">
              <w:t>0</w:t>
            </w:r>
          </w:p>
        </w:tc>
        <w:tc>
          <w:tcPr>
            <w:tcW w:w="286" w:type="pct"/>
            <w:noWrap/>
            <w:hideMark/>
          </w:tcPr>
          <w:p w14:paraId="316600AB" w14:textId="77777777" w:rsidR="00A84123" w:rsidRPr="00F851DD" w:rsidRDefault="00A84123" w:rsidP="00066FCB">
            <w:pPr>
              <w:contextualSpacing/>
              <w:jc w:val="right"/>
            </w:pPr>
            <w:r w:rsidRPr="00F851DD">
              <w:t>0</w:t>
            </w:r>
          </w:p>
        </w:tc>
        <w:tc>
          <w:tcPr>
            <w:tcW w:w="312" w:type="pct"/>
            <w:noWrap/>
            <w:hideMark/>
          </w:tcPr>
          <w:p w14:paraId="31345D90" w14:textId="77777777" w:rsidR="00A84123" w:rsidRPr="00F851DD" w:rsidRDefault="00A84123" w:rsidP="00066FCB">
            <w:pPr>
              <w:contextualSpacing/>
              <w:jc w:val="right"/>
            </w:pPr>
            <w:r w:rsidRPr="00F851DD">
              <w:t>0</w:t>
            </w:r>
          </w:p>
        </w:tc>
      </w:tr>
      <w:tr w:rsidR="00F851DD" w:rsidRPr="00F851DD" w14:paraId="3DDE05C0" w14:textId="77777777" w:rsidTr="00A84123">
        <w:trPr>
          <w:trHeight w:val="315"/>
          <w:jc w:val="center"/>
        </w:trPr>
        <w:tc>
          <w:tcPr>
            <w:tcW w:w="317" w:type="pct"/>
            <w:noWrap/>
            <w:hideMark/>
          </w:tcPr>
          <w:p w14:paraId="405E2876"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7743108E" w14:textId="77777777" w:rsidR="00A84123" w:rsidRPr="00F851DD" w:rsidRDefault="00A84123" w:rsidP="00066FCB">
            <w:pPr>
              <w:contextualSpacing/>
              <w:jc w:val="center"/>
            </w:pPr>
            <w:r w:rsidRPr="00F851DD">
              <w:t>УЖ-31</w:t>
            </w:r>
          </w:p>
        </w:tc>
        <w:tc>
          <w:tcPr>
            <w:tcW w:w="399" w:type="pct"/>
            <w:noWrap/>
            <w:hideMark/>
          </w:tcPr>
          <w:p w14:paraId="62DF01AF" w14:textId="77777777" w:rsidR="00A84123" w:rsidRPr="00F851DD" w:rsidRDefault="00A84123" w:rsidP="00066FCB">
            <w:pPr>
              <w:contextualSpacing/>
              <w:jc w:val="center"/>
            </w:pPr>
            <w:r w:rsidRPr="00F851DD">
              <w:t>1997</w:t>
            </w:r>
          </w:p>
        </w:tc>
        <w:tc>
          <w:tcPr>
            <w:tcW w:w="211" w:type="pct"/>
            <w:noWrap/>
            <w:hideMark/>
          </w:tcPr>
          <w:p w14:paraId="20507835" w14:textId="77777777" w:rsidR="00A84123" w:rsidRPr="00F851DD" w:rsidRDefault="00A84123" w:rsidP="00066FCB">
            <w:pPr>
              <w:contextualSpacing/>
              <w:jc w:val="center"/>
            </w:pPr>
            <w:r w:rsidRPr="00F851DD">
              <w:t>24</w:t>
            </w:r>
          </w:p>
        </w:tc>
        <w:tc>
          <w:tcPr>
            <w:tcW w:w="194" w:type="pct"/>
            <w:noWrap/>
            <w:hideMark/>
          </w:tcPr>
          <w:p w14:paraId="4A2056BB" w14:textId="77777777" w:rsidR="00A84123" w:rsidRPr="00F851DD" w:rsidRDefault="00A84123" w:rsidP="00066FCB">
            <w:pPr>
              <w:contextualSpacing/>
              <w:jc w:val="right"/>
            </w:pPr>
            <w:r w:rsidRPr="00F851DD">
              <w:t>М</w:t>
            </w:r>
          </w:p>
        </w:tc>
        <w:tc>
          <w:tcPr>
            <w:tcW w:w="232" w:type="pct"/>
            <w:noWrap/>
            <w:hideMark/>
          </w:tcPr>
          <w:p w14:paraId="55AC16BA" w14:textId="77777777" w:rsidR="00A84123" w:rsidRPr="00F851DD" w:rsidRDefault="00A84123" w:rsidP="00066FCB">
            <w:pPr>
              <w:contextualSpacing/>
              <w:jc w:val="right"/>
            </w:pPr>
            <w:r w:rsidRPr="00F851DD">
              <w:t>56</w:t>
            </w:r>
          </w:p>
        </w:tc>
        <w:tc>
          <w:tcPr>
            <w:tcW w:w="395" w:type="pct"/>
            <w:noWrap/>
            <w:hideMark/>
          </w:tcPr>
          <w:p w14:paraId="45F0D2C2" w14:textId="77777777" w:rsidR="00A84123" w:rsidRPr="00F851DD" w:rsidRDefault="00A84123" w:rsidP="00066FCB">
            <w:pPr>
              <w:contextualSpacing/>
              <w:jc w:val="right"/>
            </w:pPr>
            <w:r w:rsidRPr="00F851DD">
              <w:t>0,00</w:t>
            </w:r>
          </w:p>
        </w:tc>
        <w:tc>
          <w:tcPr>
            <w:tcW w:w="386" w:type="pct"/>
            <w:noWrap/>
            <w:hideMark/>
          </w:tcPr>
          <w:p w14:paraId="42D2399D" w14:textId="77777777" w:rsidR="00A84123" w:rsidRPr="00F851DD" w:rsidRDefault="00A84123" w:rsidP="00066FCB">
            <w:pPr>
              <w:contextualSpacing/>
              <w:jc w:val="right"/>
            </w:pPr>
            <w:r w:rsidRPr="00F851DD">
              <w:t>0,000</w:t>
            </w:r>
          </w:p>
        </w:tc>
        <w:tc>
          <w:tcPr>
            <w:tcW w:w="386" w:type="pct"/>
            <w:noWrap/>
            <w:hideMark/>
          </w:tcPr>
          <w:p w14:paraId="15F90D69" w14:textId="77777777" w:rsidR="00A84123" w:rsidRPr="00F851DD" w:rsidRDefault="00A84123" w:rsidP="00066FCB">
            <w:pPr>
              <w:contextualSpacing/>
              <w:jc w:val="right"/>
            </w:pPr>
            <w:r w:rsidRPr="00F851DD">
              <w:t>0,115</w:t>
            </w:r>
          </w:p>
        </w:tc>
        <w:tc>
          <w:tcPr>
            <w:tcW w:w="334" w:type="pct"/>
          </w:tcPr>
          <w:p w14:paraId="21D50287" w14:textId="77777777" w:rsidR="00A84123" w:rsidRPr="00F851DD" w:rsidRDefault="00A84123" w:rsidP="00066FCB">
            <w:pPr>
              <w:contextualSpacing/>
              <w:jc w:val="right"/>
            </w:pPr>
          </w:p>
        </w:tc>
        <w:tc>
          <w:tcPr>
            <w:tcW w:w="334" w:type="pct"/>
            <w:noWrap/>
            <w:hideMark/>
          </w:tcPr>
          <w:p w14:paraId="0E8432AA" w14:textId="3ECEE286" w:rsidR="00A84123" w:rsidRPr="00F851DD" w:rsidRDefault="00A84123" w:rsidP="00066FCB">
            <w:pPr>
              <w:contextualSpacing/>
              <w:jc w:val="right"/>
            </w:pPr>
            <w:r w:rsidRPr="00F851DD">
              <w:t>0</w:t>
            </w:r>
          </w:p>
        </w:tc>
        <w:tc>
          <w:tcPr>
            <w:tcW w:w="462" w:type="pct"/>
            <w:noWrap/>
            <w:hideMark/>
          </w:tcPr>
          <w:p w14:paraId="00985C1C" w14:textId="77777777" w:rsidR="00A84123" w:rsidRPr="00F851DD" w:rsidRDefault="00A84123" w:rsidP="00066FCB">
            <w:pPr>
              <w:contextualSpacing/>
              <w:jc w:val="right"/>
            </w:pPr>
            <w:r w:rsidRPr="00F851DD">
              <w:t>2</w:t>
            </w:r>
          </w:p>
        </w:tc>
        <w:tc>
          <w:tcPr>
            <w:tcW w:w="479" w:type="pct"/>
            <w:noWrap/>
            <w:hideMark/>
          </w:tcPr>
          <w:p w14:paraId="7012420F" w14:textId="77777777" w:rsidR="00A84123" w:rsidRPr="00F851DD" w:rsidRDefault="00A84123" w:rsidP="00066FCB">
            <w:pPr>
              <w:contextualSpacing/>
              <w:jc w:val="right"/>
            </w:pPr>
            <w:r w:rsidRPr="00F851DD">
              <w:t>0</w:t>
            </w:r>
          </w:p>
        </w:tc>
        <w:tc>
          <w:tcPr>
            <w:tcW w:w="286" w:type="pct"/>
            <w:noWrap/>
            <w:hideMark/>
          </w:tcPr>
          <w:p w14:paraId="077D39E2" w14:textId="77777777" w:rsidR="00A84123" w:rsidRPr="00F851DD" w:rsidRDefault="00A84123" w:rsidP="00066FCB">
            <w:pPr>
              <w:contextualSpacing/>
              <w:jc w:val="right"/>
            </w:pPr>
            <w:r w:rsidRPr="00F851DD">
              <w:t>1</w:t>
            </w:r>
          </w:p>
        </w:tc>
        <w:tc>
          <w:tcPr>
            <w:tcW w:w="312" w:type="pct"/>
            <w:noWrap/>
            <w:hideMark/>
          </w:tcPr>
          <w:p w14:paraId="6A22387D" w14:textId="77777777" w:rsidR="00A84123" w:rsidRPr="00F851DD" w:rsidRDefault="00A84123" w:rsidP="00066FCB">
            <w:pPr>
              <w:contextualSpacing/>
              <w:jc w:val="right"/>
            </w:pPr>
            <w:r w:rsidRPr="00F851DD">
              <w:t>0</w:t>
            </w:r>
          </w:p>
        </w:tc>
      </w:tr>
      <w:tr w:rsidR="00F851DD" w:rsidRPr="00F851DD" w14:paraId="5AC50E63" w14:textId="77777777" w:rsidTr="00A84123">
        <w:trPr>
          <w:trHeight w:val="315"/>
          <w:jc w:val="center"/>
        </w:trPr>
        <w:tc>
          <w:tcPr>
            <w:tcW w:w="317" w:type="pct"/>
            <w:noWrap/>
            <w:hideMark/>
          </w:tcPr>
          <w:p w14:paraId="098F77A3"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5FED565E" w14:textId="77777777" w:rsidR="00A84123" w:rsidRPr="00F851DD" w:rsidRDefault="00A84123" w:rsidP="00066FCB">
            <w:pPr>
              <w:contextualSpacing/>
              <w:jc w:val="center"/>
            </w:pPr>
            <w:r w:rsidRPr="00F851DD">
              <w:t>УЖ-32</w:t>
            </w:r>
          </w:p>
        </w:tc>
        <w:tc>
          <w:tcPr>
            <w:tcW w:w="399" w:type="pct"/>
            <w:noWrap/>
            <w:hideMark/>
          </w:tcPr>
          <w:p w14:paraId="2F175028" w14:textId="77777777" w:rsidR="00A84123" w:rsidRPr="00F851DD" w:rsidRDefault="00A84123" w:rsidP="00066FCB">
            <w:pPr>
              <w:contextualSpacing/>
              <w:jc w:val="center"/>
            </w:pPr>
            <w:r w:rsidRPr="00F851DD">
              <w:t>1975</w:t>
            </w:r>
          </w:p>
        </w:tc>
        <w:tc>
          <w:tcPr>
            <w:tcW w:w="211" w:type="pct"/>
            <w:noWrap/>
            <w:hideMark/>
          </w:tcPr>
          <w:p w14:paraId="2C6AD99C" w14:textId="77777777" w:rsidR="00A84123" w:rsidRPr="00F851DD" w:rsidRDefault="00A84123" w:rsidP="00066FCB">
            <w:pPr>
              <w:contextualSpacing/>
              <w:jc w:val="center"/>
            </w:pPr>
            <w:r w:rsidRPr="00F851DD">
              <w:t>46</w:t>
            </w:r>
          </w:p>
        </w:tc>
        <w:tc>
          <w:tcPr>
            <w:tcW w:w="194" w:type="pct"/>
            <w:noWrap/>
            <w:hideMark/>
          </w:tcPr>
          <w:p w14:paraId="1A2B0FAA" w14:textId="77777777" w:rsidR="00A84123" w:rsidRPr="00F851DD" w:rsidRDefault="00A84123" w:rsidP="00066FCB">
            <w:pPr>
              <w:contextualSpacing/>
              <w:jc w:val="right"/>
            </w:pPr>
            <w:r w:rsidRPr="00F851DD">
              <w:t>М</w:t>
            </w:r>
          </w:p>
        </w:tc>
        <w:tc>
          <w:tcPr>
            <w:tcW w:w="232" w:type="pct"/>
            <w:noWrap/>
            <w:hideMark/>
          </w:tcPr>
          <w:p w14:paraId="0104A602" w14:textId="77777777" w:rsidR="00A84123" w:rsidRPr="00F851DD" w:rsidRDefault="00A84123" w:rsidP="00066FCB">
            <w:pPr>
              <w:contextualSpacing/>
              <w:jc w:val="right"/>
            </w:pPr>
            <w:r w:rsidRPr="00F851DD">
              <w:t>83</w:t>
            </w:r>
          </w:p>
        </w:tc>
        <w:tc>
          <w:tcPr>
            <w:tcW w:w="395" w:type="pct"/>
            <w:noWrap/>
            <w:hideMark/>
          </w:tcPr>
          <w:p w14:paraId="2A614583" w14:textId="77777777" w:rsidR="00A84123" w:rsidRPr="00F851DD" w:rsidRDefault="00A84123" w:rsidP="00066FCB">
            <w:pPr>
              <w:contextualSpacing/>
              <w:jc w:val="right"/>
            </w:pPr>
            <w:r w:rsidRPr="00F851DD">
              <w:t>0,00</w:t>
            </w:r>
          </w:p>
        </w:tc>
        <w:tc>
          <w:tcPr>
            <w:tcW w:w="386" w:type="pct"/>
            <w:noWrap/>
            <w:hideMark/>
          </w:tcPr>
          <w:p w14:paraId="70B48190" w14:textId="77777777" w:rsidR="00A84123" w:rsidRPr="00F851DD" w:rsidRDefault="00A84123" w:rsidP="00066FCB">
            <w:pPr>
              <w:contextualSpacing/>
              <w:jc w:val="right"/>
            </w:pPr>
            <w:r w:rsidRPr="00F851DD">
              <w:t>0,000</w:t>
            </w:r>
          </w:p>
        </w:tc>
        <w:tc>
          <w:tcPr>
            <w:tcW w:w="386" w:type="pct"/>
            <w:noWrap/>
            <w:hideMark/>
          </w:tcPr>
          <w:p w14:paraId="57DB67E3" w14:textId="77777777" w:rsidR="00A84123" w:rsidRPr="00F851DD" w:rsidRDefault="00A84123" w:rsidP="00066FCB">
            <w:pPr>
              <w:contextualSpacing/>
              <w:jc w:val="right"/>
            </w:pPr>
            <w:r w:rsidRPr="00F851DD">
              <w:t>0,058</w:t>
            </w:r>
          </w:p>
        </w:tc>
        <w:tc>
          <w:tcPr>
            <w:tcW w:w="334" w:type="pct"/>
          </w:tcPr>
          <w:p w14:paraId="2B9C570C" w14:textId="77777777" w:rsidR="00A84123" w:rsidRPr="00F851DD" w:rsidRDefault="00A84123" w:rsidP="00066FCB">
            <w:pPr>
              <w:contextualSpacing/>
              <w:jc w:val="right"/>
            </w:pPr>
          </w:p>
        </w:tc>
        <w:tc>
          <w:tcPr>
            <w:tcW w:w="334" w:type="pct"/>
            <w:noWrap/>
            <w:hideMark/>
          </w:tcPr>
          <w:p w14:paraId="172D475C" w14:textId="03CEB257" w:rsidR="00A84123" w:rsidRPr="00F851DD" w:rsidRDefault="00A84123" w:rsidP="00066FCB">
            <w:pPr>
              <w:contextualSpacing/>
              <w:jc w:val="right"/>
            </w:pPr>
            <w:r w:rsidRPr="00F851DD">
              <w:t>0</w:t>
            </w:r>
          </w:p>
        </w:tc>
        <w:tc>
          <w:tcPr>
            <w:tcW w:w="462" w:type="pct"/>
            <w:noWrap/>
            <w:hideMark/>
          </w:tcPr>
          <w:p w14:paraId="3F174A5F" w14:textId="77777777" w:rsidR="00A84123" w:rsidRPr="00F851DD" w:rsidRDefault="00A84123" w:rsidP="00066FCB">
            <w:pPr>
              <w:contextualSpacing/>
              <w:jc w:val="right"/>
            </w:pPr>
            <w:r w:rsidRPr="00F851DD">
              <w:t>2</w:t>
            </w:r>
          </w:p>
        </w:tc>
        <w:tc>
          <w:tcPr>
            <w:tcW w:w="479" w:type="pct"/>
            <w:noWrap/>
            <w:hideMark/>
          </w:tcPr>
          <w:p w14:paraId="7B8CEFF5" w14:textId="77777777" w:rsidR="00A84123" w:rsidRPr="00F851DD" w:rsidRDefault="00A84123" w:rsidP="00066FCB">
            <w:pPr>
              <w:contextualSpacing/>
              <w:jc w:val="right"/>
            </w:pPr>
            <w:r w:rsidRPr="00F851DD">
              <w:t>0</w:t>
            </w:r>
          </w:p>
        </w:tc>
        <w:tc>
          <w:tcPr>
            <w:tcW w:w="286" w:type="pct"/>
            <w:noWrap/>
            <w:hideMark/>
          </w:tcPr>
          <w:p w14:paraId="68DE74D9" w14:textId="77777777" w:rsidR="00A84123" w:rsidRPr="00F851DD" w:rsidRDefault="00A84123" w:rsidP="00066FCB">
            <w:pPr>
              <w:contextualSpacing/>
              <w:jc w:val="right"/>
            </w:pPr>
            <w:r w:rsidRPr="00F851DD">
              <w:t>0</w:t>
            </w:r>
          </w:p>
        </w:tc>
        <w:tc>
          <w:tcPr>
            <w:tcW w:w="312" w:type="pct"/>
            <w:noWrap/>
            <w:hideMark/>
          </w:tcPr>
          <w:p w14:paraId="3935A9EF" w14:textId="77777777" w:rsidR="00A84123" w:rsidRPr="00F851DD" w:rsidRDefault="00A84123" w:rsidP="00066FCB">
            <w:pPr>
              <w:contextualSpacing/>
              <w:jc w:val="right"/>
            </w:pPr>
            <w:r w:rsidRPr="00F851DD">
              <w:t>0</w:t>
            </w:r>
          </w:p>
        </w:tc>
      </w:tr>
      <w:tr w:rsidR="00F851DD" w:rsidRPr="00F851DD" w14:paraId="498E743F" w14:textId="77777777" w:rsidTr="00A84123">
        <w:trPr>
          <w:trHeight w:val="315"/>
          <w:jc w:val="center"/>
        </w:trPr>
        <w:tc>
          <w:tcPr>
            <w:tcW w:w="317" w:type="pct"/>
            <w:noWrap/>
            <w:hideMark/>
          </w:tcPr>
          <w:p w14:paraId="54C5E0A1"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46475336" w14:textId="77777777" w:rsidR="00A84123" w:rsidRPr="00F851DD" w:rsidRDefault="00A84123" w:rsidP="00066FCB">
            <w:pPr>
              <w:contextualSpacing/>
              <w:jc w:val="center"/>
            </w:pPr>
            <w:r w:rsidRPr="00F851DD">
              <w:t>УЖ-33</w:t>
            </w:r>
          </w:p>
        </w:tc>
        <w:tc>
          <w:tcPr>
            <w:tcW w:w="399" w:type="pct"/>
            <w:noWrap/>
            <w:hideMark/>
          </w:tcPr>
          <w:p w14:paraId="39500679" w14:textId="77777777" w:rsidR="00A84123" w:rsidRPr="00F851DD" w:rsidRDefault="00A84123" w:rsidP="00066FCB">
            <w:pPr>
              <w:contextualSpacing/>
              <w:jc w:val="center"/>
            </w:pPr>
            <w:r w:rsidRPr="00F851DD">
              <w:t>1980</w:t>
            </w:r>
          </w:p>
        </w:tc>
        <w:tc>
          <w:tcPr>
            <w:tcW w:w="211" w:type="pct"/>
            <w:noWrap/>
            <w:hideMark/>
          </w:tcPr>
          <w:p w14:paraId="4E153137" w14:textId="77777777" w:rsidR="00A84123" w:rsidRPr="00F851DD" w:rsidRDefault="00A84123" w:rsidP="00066FCB">
            <w:pPr>
              <w:contextualSpacing/>
              <w:jc w:val="center"/>
            </w:pPr>
            <w:r w:rsidRPr="00F851DD">
              <w:t>41</w:t>
            </w:r>
          </w:p>
        </w:tc>
        <w:tc>
          <w:tcPr>
            <w:tcW w:w="194" w:type="pct"/>
            <w:noWrap/>
            <w:hideMark/>
          </w:tcPr>
          <w:p w14:paraId="1E0DDBFB" w14:textId="77777777" w:rsidR="00A84123" w:rsidRPr="00F851DD" w:rsidRDefault="00A84123" w:rsidP="00066FCB">
            <w:pPr>
              <w:contextualSpacing/>
              <w:jc w:val="right"/>
            </w:pPr>
            <w:r w:rsidRPr="00F851DD">
              <w:t>Ж</w:t>
            </w:r>
          </w:p>
        </w:tc>
        <w:tc>
          <w:tcPr>
            <w:tcW w:w="232" w:type="pct"/>
            <w:noWrap/>
            <w:hideMark/>
          </w:tcPr>
          <w:p w14:paraId="14BCED39" w14:textId="77777777" w:rsidR="00A84123" w:rsidRPr="00F851DD" w:rsidRDefault="00A84123" w:rsidP="00066FCB">
            <w:pPr>
              <w:contextualSpacing/>
              <w:jc w:val="right"/>
            </w:pPr>
            <w:r w:rsidRPr="00F851DD">
              <w:t>68</w:t>
            </w:r>
          </w:p>
        </w:tc>
        <w:tc>
          <w:tcPr>
            <w:tcW w:w="395" w:type="pct"/>
            <w:noWrap/>
            <w:hideMark/>
          </w:tcPr>
          <w:p w14:paraId="2EE570A9" w14:textId="77777777" w:rsidR="00A84123" w:rsidRPr="00F851DD" w:rsidRDefault="00A84123" w:rsidP="00066FCB">
            <w:pPr>
              <w:contextualSpacing/>
              <w:jc w:val="right"/>
            </w:pPr>
            <w:r w:rsidRPr="00F851DD">
              <w:t>0,00</w:t>
            </w:r>
          </w:p>
        </w:tc>
        <w:tc>
          <w:tcPr>
            <w:tcW w:w="386" w:type="pct"/>
            <w:noWrap/>
            <w:hideMark/>
          </w:tcPr>
          <w:p w14:paraId="331FCBC7" w14:textId="77777777" w:rsidR="00A84123" w:rsidRPr="00F851DD" w:rsidRDefault="00A84123" w:rsidP="00066FCB">
            <w:pPr>
              <w:contextualSpacing/>
              <w:jc w:val="right"/>
            </w:pPr>
            <w:r w:rsidRPr="00F851DD">
              <w:t>0,000</w:t>
            </w:r>
          </w:p>
        </w:tc>
        <w:tc>
          <w:tcPr>
            <w:tcW w:w="386" w:type="pct"/>
            <w:noWrap/>
            <w:hideMark/>
          </w:tcPr>
          <w:p w14:paraId="65D9569A" w14:textId="77777777" w:rsidR="00A84123" w:rsidRPr="00F851DD" w:rsidRDefault="00A84123" w:rsidP="00066FCB">
            <w:pPr>
              <w:contextualSpacing/>
              <w:jc w:val="right"/>
            </w:pPr>
            <w:r w:rsidRPr="00F851DD">
              <w:t>0,148</w:t>
            </w:r>
          </w:p>
        </w:tc>
        <w:tc>
          <w:tcPr>
            <w:tcW w:w="334" w:type="pct"/>
          </w:tcPr>
          <w:p w14:paraId="2E8A78C3" w14:textId="77777777" w:rsidR="00A84123" w:rsidRPr="00F851DD" w:rsidRDefault="00A84123" w:rsidP="00066FCB">
            <w:pPr>
              <w:contextualSpacing/>
              <w:jc w:val="right"/>
            </w:pPr>
          </w:p>
        </w:tc>
        <w:tc>
          <w:tcPr>
            <w:tcW w:w="334" w:type="pct"/>
            <w:noWrap/>
            <w:hideMark/>
          </w:tcPr>
          <w:p w14:paraId="5DDC2C75" w14:textId="27C43DFA" w:rsidR="00A84123" w:rsidRPr="00F851DD" w:rsidRDefault="00A84123" w:rsidP="00066FCB">
            <w:pPr>
              <w:contextualSpacing/>
              <w:jc w:val="right"/>
            </w:pPr>
            <w:r w:rsidRPr="00F851DD">
              <w:t>1</w:t>
            </w:r>
          </w:p>
        </w:tc>
        <w:tc>
          <w:tcPr>
            <w:tcW w:w="462" w:type="pct"/>
            <w:noWrap/>
            <w:hideMark/>
          </w:tcPr>
          <w:p w14:paraId="62A26E87" w14:textId="77777777" w:rsidR="00A84123" w:rsidRPr="00F851DD" w:rsidRDefault="00A84123" w:rsidP="00066FCB">
            <w:pPr>
              <w:contextualSpacing/>
              <w:jc w:val="right"/>
            </w:pPr>
            <w:r w:rsidRPr="00F851DD">
              <w:t>1</w:t>
            </w:r>
          </w:p>
        </w:tc>
        <w:tc>
          <w:tcPr>
            <w:tcW w:w="479" w:type="pct"/>
            <w:noWrap/>
            <w:hideMark/>
          </w:tcPr>
          <w:p w14:paraId="0C770BB6" w14:textId="77777777" w:rsidR="00A84123" w:rsidRPr="00F851DD" w:rsidRDefault="00A84123" w:rsidP="00066FCB">
            <w:pPr>
              <w:contextualSpacing/>
              <w:jc w:val="right"/>
            </w:pPr>
            <w:r w:rsidRPr="00F851DD">
              <w:t>0</w:t>
            </w:r>
          </w:p>
        </w:tc>
        <w:tc>
          <w:tcPr>
            <w:tcW w:w="286" w:type="pct"/>
            <w:noWrap/>
            <w:hideMark/>
          </w:tcPr>
          <w:p w14:paraId="4E08F05A" w14:textId="77777777" w:rsidR="00A84123" w:rsidRPr="00F851DD" w:rsidRDefault="00A84123" w:rsidP="00066FCB">
            <w:pPr>
              <w:contextualSpacing/>
              <w:jc w:val="right"/>
            </w:pPr>
            <w:r w:rsidRPr="00F851DD">
              <w:t>0</w:t>
            </w:r>
          </w:p>
        </w:tc>
        <w:tc>
          <w:tcPr>
            <w:tcW w:w="312" w:type="pct"/>
            <w:noWrap/>
            <w:hideMark/>
          </w:tcPr>
          <w:p w14:paraId="47F97F1E" w14:textId="77777777" w:rsidR="00A84123" w:rsidRPr="00F851DD" w:rsidRDefault="00A84123" w:rsidP="00066FCB">
            <w:pPr>
              <w:contextualSpacing/>
              <w:jc w:val="right"/>
            </w:pPr>
            <w:r w:rsidRPr="00F851DD">
              <w:t>0</w:t>
            </w:r>
          </w:p>
        </w:tc>
      </w:tr>
      <w:tr w:rsidR="00F851DD" w:rsidRPr="00F851DD" w14:paraId="31805F1A" w14:textId="77777777" w:rsidTr="00A84123">
        <w:trPr>
          <w:trHeight w:val="315"/>
          <w:jc w:val="center"/>
        </w:trPr>
        <w:tc>
          <w:tcPr>
            <w:tcW w:w="317" w:type="pct"/>
            <w:noWrap/>
            <w:hideMark/>
          </w:tcPr>
          <w:p w14:paraId="790E6043"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378FE034" w14:textId="77777777" w:rsidR="00A84123" w:rsidRPr="00F851DD" w:rsidRDefault="00A84123" w:rsidP="00066FCB">
            <w:pPr>
              <w:contextualSpacing/>
              <w:jc w:val="center"/>
            </w:pPr>
            <w:r w:rsidRPr="00F851DD">
              <w:t>УЖ-34</w:t>
            </w:r>
          </w:p>
        </w:tc>
        <w:tc>
          <w:tcPr>
            <w:tcW w:w="399" w:type="pct"/>
            <w:noWrap/>
            <w:hideMark/>
          </w:tcPr>
          <w:p w14:paraId="2598FA17" w14:textId="77777777" w:rsidR="00A84123" w:rsidRPr="00F851DD" w:rsidRDefault="00A84123" w:rsidP="00066FCB">
            <w:pPr>
              <w:contextualSpacing/>
              <w:jc w:val="center"/>
            </w:pPr>
            <w:r w:rsidRPr="00F851DD">
              <w:t>1999</w:t>
            </w:r>
          </w:p>
        </w:tc>
        <w:tc>
          <w:tcPr>
            <w:tcW w:w="211" w:type="pct"/>
            <w:noWrap/>
            <w:hideMark/>
          </w:tcPr>
          <w:p w14:paraId="78BF1DF7" w14:textId="77777777" w:rsidR="00A84123" w:rsidRPr="00F851DD" w:rsidRDefault="00A84123" w:rsidP="00066FCB">
            <w:pPr>
              <w:contextualSpacing/>
              <w:jc w:val="center"/>
            </w:pPr>
            <w:r w:rsidRPr="00F851DD">
              <w:t>22</w:t>
            </w:r>
          </w:p>
        </w:tc>
        <w:tc>
          <w:tcPr>
            <w:tcW w:w="194" w:type="pct"/>
            <w:noWrap/>
            <w:hideMark/>
          </w:tcPr>
          <w:p w14:paraId="56ED9639" w14:textId="77777777" w:rsidR="00A84123" w:rsidRPr="00F851DD" w:rsidRDefault="00A84123" w:rsidP="00066FCB">
            <w:pPr>
              <w:contextualSpacing/>
              <w:jc w:val="right"/>
            </w:pPr>
            <w:r w:rsidRPr="00F851DD">
              <w:t>Ж</w:t>
            </w:r>
          </w:p>
        </w:tc>
        <w:tc>
          <w:tcPr>
            <w:tcW w:w="232" w:type="pct"/>
            <w:noWrap/>
            <w:hideMark/>
          </w:tcPr>
          <w:p w14:paraId="73A8EE88" w14:textId="77777777" w:rsidR="00A84123" w:rsidRPr="00F851DD" w:rsidRDefault="00A84123" w:rsidP="00066FCB">
            <w:pPr>
              <w:contextualSpacing/>
              <w:jc w:val="right"/>
            </w:pPr>
            <w:r w:rsidRPr="00F851DD">
              <w:t>61</w:t>
            </w:r>
          </w:p>
        </w:tc>
        <w:tc>
          <w:tcPr>
            <w:tcW w:w="395" w:type="pct"/>
            <w:noWrap/>
            <w:hideMark/>
          </w:tcPr>
          <w:p w14:paraId="32D3D1D7" w14:textId="77777777" w:rsidR="00A84123" w:rsidRPr="00F851DD" w:rsidRDefault="00A84123" w:rsidP="00066FCB">
            <w:pPr>
              <w:contextualSpacing/>
              <w:jc w:val="right"/>
            </w:pPr>
            <w:r w:rsidRPr="00F851DD">
              <w:t>0,00</w:t>
            </w:r>
          </w:p>
        </w:tc>
        <w:tc>
          <w:tcPr>
            <w:tcW w:w="386" w:type="pct"/>
            <w:noWrap/>
            <w:hideMark/>
          </w:tcPr>
          <w:p w14:paraId="0325F775" w14:textId="77777777" w:rsidR="00A84123" w:rsidRPr="00F851DD" w:rsidRDefault="00A84123" w:rsidP="00066FCB">
            <w:pPr>
              <w:contextualSpacing/>
              <w:jc w:val="right"/>
            </w:pPr>
            <w:r w:rsidRPr="00F851DD">
              <w:t>0,000</w:t>
            </w:r>
          </w:p>
        </w:tc>
        <w:tc>
          <w:tcPr>
            <w:tcW w:w="386" w:type="pct"/>
            <w:noWrap/>
            <w:hideMark/>
          </w:tcPr>
          <w:p w14:paraId="6292E884" w14:textId="77777777" w:rsidR="00A84123" w:rsidRPr="00F851DD" w:rsidRDefault="00A84123" w:rsidP="00066FCB">
            <w:pPr>
              <w:contextualSpacing/>
              <w:jc w:val="right"/>
            </w:pPr>
            <w:r w:rsidRPr="00F851DD">
              <w:t>0,126</w:t>
            </w:r>
          </w:p>
        </w:tc>
        <w:tc>
          <w:tcPr>
            <w:tcW w:w="334" w:type="pct"/>
          </w:tcPr>
          <w:p w14:paraId="0329E0E2" w14:textId="77777777" w:rsidR="00A84123" w:rsidRPr="00F851DD" w:rsidRDefault="00A84123" w:rsidP="00066FCB">
            <w:pPr>
              <w:contextualSpacing/>
              <w:jc w:val="right"/>
            </w:pPr>
          </w:p>
        </w:tc>
        <w:tc>
          <w:tcPr>
            <w:tcW w:w="334" w:type="pct"/>
            <w:noWrap/>
            <w:hideMark/>
          </w:tcPr>
          <w:p w14:paraId="38EF05D2" w14:textId="11479B9F" w:rsidR="00A84123" w:rsidRPr="00F851DD" w:rsidRDefault="00A84123" w:rsidP="00066FCB">
            <w:pPr>
              <w:contextualSpacing/>
              <w:jc w:val="right"/>
            </w:pPr>
            <w:r w:rsidRPr="00F851DD">
              <w:t>0</w:t>
            </w:r>
          </w:p>
        </w:tc>
        <w:tc>
          <w:tcPr>
            <w:tcW w:w="462" w:type="pct"/>
            <w:noWrap/>
            <w:hideMark/>
          </w:tcPr>
          <w:p w14:paraId="44BF090E" w14:textId="77777777" w:rsidR="00A84123" w:rsidRPr="00F851DD" w:rsidRDefault="00A84123" w:rsidP="00066FCB">
            <w:pPr>
              <w:contextualSpacing/>
              <w:jc w:val="right"/>
            </w:pPr>
            <w:r w:rsidRPr="00F851DD">
              <w:t>1</w:t>
            </w:r>
          </w:p>
        </w:tc>
        <w:tc>
          <w:tcPr>
            <w:tcW w:w="479" w:type="pct"/>
            <w:noWrap/>
            <w:hideMark/>
          </w:tcPr>
          <w:p w14:paraId="6FCB27AA" w14:textId="77777777" w:rsidR="00A84123" w:rsidRPr="00F851DD" w:rsidRDefault="00A84123" w:rsidP="00066FCB">
            <w:pPr>
              <w:contextualSpacing/>
              <w:jc w:val="right"/>
            </w:pPr>
            <w:r w:rsidRPr="00F851DD">
              <w:t>0</w:t>
            </w:r>
          </w:p>
        </w:tc>
        <w:tc>
          <w:tcPr>
            <w:tcW w:w="286" w:type="pct"/>
            <w:noWrap/>
            <w:hideMark/>
          </w:tcPr>
          <w:p w14:paraId="5FBD8CD5" w14:textId="77777777" w:rsidR="00A84123" w:rsidRPr="00F851DD" w:rsidRDefault="00A84123" w:rsidP="00066FCB">
            <w:pPr>
              <w:contextualSpacing/>
              <w:jc w:val="right"/>
            </w:pPr>
            <w:r w:rsidRPr="00F851DD">
              <w:t>0</w:t>
            </w:r>
          </w:p>
        </w:tc>
        <w:tc>
          <w:tcPr>
            <w:tcW w:w="312" w:type="pct"/>
            <w:noWrap/>
            <w:hideMark/>
          </w:tcPr>
          <w:p w14:paraId="05D0ACC3" w14:textId="77777777" w:rsidR="00A84123" w:rsidRPr="00F851DD" w:rsidRDefault="00A84123" w:rsidP="00066FCB">
            <w:pPr>
              <w:contextualSpacing/>
              <w:jc w:val="right"/>
            </w:pPr>
            <w:r w:rsidRPr="00F851DD">
              <w:t>0</w:t>
            </w:r>
          </w:p>
        </w:tc>
      </w:tr>
      <w:tr w:rsidR="00F851DD" w:rsidRPr="00F851DD" w14:paraId="21C25DD0" w14:textId="77777777" w:rsidTr="00A84123">
        <w:trPr>
          <w:trHeight w:val="315"/>
          <w:jc w:val="center"/>
        </w:trPr>
        <w:tc>
          <w:tcPr>
            <w:tcW w:w="317" w:type="pct"/>
            <w:noWrap/>
            <w:hideMark/>
          </w:tcPr>
          <w:p w14:paraId="24CD2D02"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6E4460EB" w14:textId="77777777" w:rsidR="00A84123" w:rsidRPr="00F851DD" w:rsidRDefault="00A84123" w:rsidP="00066FCB">
            <w:pPr>
              <w:contextualSpacing/>
              <w:jc w:val="center"/>
            </w:pPr>
            <w:r w:rsidRPr="00F851DD">
              <w:t>УЖ-35</w:t>
            </w:r>
          </w:p>
        </w:tc>
        <w:tc>
          <w:tcPr>
            <w:tcW w:w="399" w:type="pct"/>
            <w:noWrap/>
            <w:hideMark/>
          </w:tcPr>
          <w:p w14:paraId="5047043E" w14:textId="77777777" w:rsidR="00A84123" w:rsidRPr="00F851DD" w:rsidRDefault="00A84123" w:rsidP="00066FCB">
            <w:pPr>
              <w:contextualSpacing/>
              <w:jc w:val="center"/>
            </w:pPr>
            <w:r w:rsidRPr="00F851DD">
              <w:t>1957</w:t>
            </w:r>
          </w:p>
        </w:tc>
        <w:tc>
          <w:tcPr>
            <w:tcW w:w="211" w:type="pct"/>
            <w:noWrap/>
            <w:hideMark/>
          </w:tcPr>
          <w:p w14:paraId="4F7A9584" w14:textId="77777777" w:rsidR="00A84123" w:rsidRPr="00F851DD" w:rsidRDefault="00A84123" w:rsidP="00066FCB">
            <w:pPr>
              <w:contextualSpacing/>
              <w:jc w:val="center"/>
            </w:pPr>
            <w:r w:rsidRPr="00F851DD">
              <w:t>64</w:t>
            </w:r>
          </w:p>
        </w:tc>
        <w:tc>
          <w:tcPr>
            <w:tcW w:w="194" w:type="pct"/>
            <w:noWrap/>
            <w:hideMark/>
          </w:tcPr>
          <w:p w14:paraId="2CC6BE5F" w14:textId="77777777" w:rsidR="00A84123" w:rsidRPr="00F851DD" w:rsidRDefault="00A84123" w:rsidP="00066FCB">
            <w:pPr>
              <w:contextualSpacing/>
              <w:jc w:val="right"/>
            </w:pPr>
            <w:r w:rsidRPr="00F851DD">
              <w:t>М</w:t>
            </w:r>
          </w:p>
        </w:tc>
        <w:tc>
          <w:tcPr>
            <w:tcW w:w="232" w:type="pct"/>
            <w:noWrap/>
            <w:hideMark/>
          </w:tcPr>
          <w:p w14:paraId="5F821F0C" w14:textId="77777777" w:rsidR="00A84123" w:rsidRPr="00F851DD" w:rsidRDefault="00A84123" w:rsidP="00066FCB">
            <w:pPr>
              <w:contextualSpacing/>
              <w:jc w:val="right"/>
            </w:pPr>
            <w:r w:rsidRPr="00F851DD">
              <w:t>82</w:t>
            </w:r>
          </w:p>
        </w:tc>
        <w:tc>
          <w:tcPr>
            <w:tcW w:w="395" w:type="pct"/>
            <w:noWrap/>
            <w:hideMark/>
          </w:tcPr>
          <w:p w14:paraId="1DEDF5B7" w14:textId="77777777" w:rsidR="00A84123" w:rsidRPr="00F851DD" w:rsidRDefault="00A84123" w:rsidP="00066FCB">
            <w:pPr>
              <w:contextualSpacing/>
              <w:jc w:val="right"/>
            </w:pPr>
            <w:r w:rsidRPr="00F851DD">
              <w:t>0,00</w:t>
            </w:r>
          </w:p>
        </w:tc>
        <w:tc>
          <w:tcPr>
            <w:tcW w:w="386" w:type="pct"/>
            <w:noWrap/>
            <w:hideMark/>
          </w:tcPr>
          <w:p w14:paraId="4CF8259A" w14:textId="77777777" w:rsidR="00A84123" w:rsidRPr="00F851DD" w:rsidRDefault="00A84123" w:rsidP="00066FCB">
            <w:pPr>
              <w:contextualSpacing/>
              <w:jc w:val="right"/>
            </w:pPr>
            <w:r w:rsidRPr="00F851DD">
              <w:t>0,000</w:t>
            </w:r>
          </w:p>
        </w:tc>
        <w:tc>
          <w:tcPr>
            <w:tcW w:w="386" w:type="pct"/>
            <w:noWrap/>
            <w:hideMark/>
          </w:tcPr>
          <w:p w14:paraId="66C760A8" w14:textId="77777777" w:rsidR="00A84123" w:rsidRPr="00F851DD" w:rsidRDefault="00A84123" w:rsidP="00066FCB">
            <w:pPr>
              <w:contextualSpacing/>
              <w:jc w:val="right"/>
            </w:pPr>
            <w:r w:rsidRPr="00F851DD">
              <w:t>0,244</w:t>
            </w:r>
          </w:p>
        </w:tc>
        <w:tc>
          <w:tcPr>
            <w:tcW w:w="334" w:type="pct"/>
          </w:tcPr>
          <w:p w14:paraId="686A883E" w14:textId="77777777" w:rsidR="00A84123" w:rsidRPr="00F851DD" w:rsidRDefault="00A84123" w:rsidP="00066FCB">
            <w:pPr>
              <w:contextualSpacing/>
              <w:jc w:val="right"/>
            </w:pPr>
          </w:p>
        </w:tc>
        <w:tc>
          <w:tcPr>
            <w:tcW w:w="334" w:type="pct"/>
            <w:noWrap/>
            <w:hideMark/>
          </w:tcPr>
          <w:p w14:paraId="09D3F376" w14:textId="78A4E177" w:rsidR="00A84123" w:rsidRPr="00F851DD" w:rsidRDefault="00A84123" w:rsidP="00066FCB">
            <w:pPr>
              <w:contextualSpacing/>
              <w:jc w:val="right"/>
            </w:pPr>
            <w:r w:rsidRPr="00F851DD">
              <w:t>1</w:t>
            </w:r>
          </w:p>
        </w:tc>
        <w:tc>
          <w:tcPr>
            <w:tcW w:w="462" w:type="pct"/>
            <w:noWrap/>
            <w:hideMark/>
          </w:tcPr>
          <w:p w14:paraId="232FB4F5" w14:textId="77777777" w:rsidR="00A84123" w:rsidRPr="00F851DD" w:rsidRDefault="00A84123" w:rsidP="00066FCB">
            <w:pPr>
              <w:contextualSpacing/>
              <w:jc w:val="right"/>
            </w:pPr>
            <w:r w:rsidRPr="00F851DD">
              <w:t>2</w:t>
            </w:r>
          </w:p>
        </w:tc>
        <w:tc>
          <w:tcPr>
            <w:tcW w:w="479" w:type="pct"/>
            <w:noWrap/>
            <w:hideMark/>
          </w:tcPr>
          <w:p w14:paraId="783DF298" w14:textId="77777777" w:rsidR="00A84123" w:rsidRPr="00F851DD" w:rsidRDefault="00A84123" w:rsidP="00066FCB">
            <w:pPr>
              <w:contextualSpacing/>
              <w:jc w:val="right"/>
            </w:pPr>
            <w:r w:rsidRPr="00F851DD">
              <w:t>0</w:t>
            </w:r>
          </w:p>
        </w:tc>
        <w:tc>
          <w:tcPr>
            <w:tcW w:w="286" w:type="pct"/>
            <w:noWrap/>
            <w:hideMark/>
          </w:tcPr>
          <w:p w14:paraId="7B909804" w14:textId="77777777" w:rsidR="00A84123" w:rsidRPr="00F851DD" w:rsidRDefault="00A84123" w:rsidP="00066FCB">
            <w:pPr>
              <w:contextualSpacing/>
              <w:jc w:val="right"/>
            </w:pPr>
            <w:r w:rsidRPr="00F851DD">
              <w:t>0</w:t>
            </w:r>
          </w:p>
        </w:tc>
        <w:tc>
          <w:tcPr>
            <w:tcW w:w="312" w:type="pct"/>
            <w:noWrap/>
            <w:hideMark/>
          </w:tcPr>
          <w:p w14:paraId="7524D9BF" w14:textId="77777777" w:rsidR="00A84123" w:rsidRPr="00F851DD" w:rsidRDefault="00A84123" w:rsidP="00066FCB">
            <w:pPr>
              <w:contextualSpacing/>
              <w:jc w:val="right"/>
            </w:pPr>
            <w:r w:rsidRPr="00F851DD">
              <w:t>0</w:t>
            </w:r>
          </w:p>
        </w:tc>
      </w:tr>
      <w:tr w:rsidR="00F851DD" w:rsidRPr="00F851DD" w14:paraId="40F0CBE8" w14:textId="77777777" w:rsidTr="00A84123">
        <w:trPr>
          <w:trHeight w:val="315"/>
          <w:jc w:val="center"/>
        </w:trPr>
        <w:tc>
          <w:tcPr>
            <w:tcW w:w="317" w:type="pct"/>
            <w:noWrap/>
            <w:hideMark/>
          </w:tcPr>
          <w:p w14:paraId="3895BDEB"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63A3B38A" w14:textId="77777777" w:rsidR="00A84123" w:rsidRPr="00F851DD" w:rsidRDefault="00A84123" w:rsidP="00066FCB">
            <w:pPr>
              <w:contextualSpacing/>
              <w:jc w:val="center"/>
            </w:pPr>
            <w:r w:rsidRPr="00F851DD">
              <w:t>УЖ-36</w:t>
            </w:r>
          </w:p>
        </w:tc>
        <w:tc>
          <w:tcPr>
            <w:tcW w:w="399" w:type="pct"/>
            <w:noWrap/>
            <w:hideMark/>
          </w:tcPr>
          <w:p w14:paraId="1A2BA6CD" w14:textId="77777777" w:rsidR="00A84123" w:rsidRPr="00F851DD" w:rsidRDefault="00A84123" w:rsidP="00066FCB">
            <w:pPr>
              <w:contextualSpacing/>
              <w:jc w:val="center"/>
            </w:pPr>
            <w:r w:rsidRPr="00F851DD">
              <w:t>1961</w:t>
            </w:r>
          </w:p>
        </w:tc>
        <w:tc>
          <w:tcPr>
            <w:tcW w:w="211" w:type="pct"/>
            <w:noWrap/>
            <w:hideMark/>
          </w:tcPr>
          <w:p w14:paraId="17AACF02" w14:textId="77777777" w:rsidR="00A84123" w:rsidRPr="00F851DD" w:rsidRDefault="00A84123" w:rsidP="00066FCB">
            <w:pPr>
              <w:contextualSpacing/>
              <w:jc w:val="center"/>
            </w:pPr>
            <w:r w:rsidRPr="00F851DD">
              <w:t>60</w:t>
            </w:r>
          </w:p>
        </w:tc>
        <w:tc>
          <w:tcPr>
            <w:tcW w:w="194" w:type="pct"/>
            <w:noWrap/>
            <w:hideMark/>
          </w:tcPr>
          <w:p w14:paraId="0ED42C9D" w14:textId="77777777" w:rsidR="00A84123" w:rsidRPr="00F851DD" w:rsidRDefault="00A84123" w:rsidP="00066FCB">
            <w:pPr>
              <w:contextualSpacing/>
              <w:jc w:val="right"/>
            </w:pPr>
            <w:r w:rsidRPr="00F851DD">
              <w:t>Ж</w:t>
            </w:r>
          </w:p>
        </w:tc>
        <w:tc>
          <w:tcPr>
            <w:tcW w:w="232" w:type="pct"/>
            <w:noWrap/>
            <w:hideMark/>
          </w:tcPr>
          <w:p w14:paraId="7CC02EF1" w14:textId="77777777" w:rsidR="00A84123" w:rsidRPr="00F851DD" w:rsidRDefault="00A84123" w:rsidP="00066FCB">
            <w:pPr>
              <w:contextualSpacing/>
              <w:jc w:val="right"/>
            </w:pPr>
            <w:r w:rsidRPr="00F851DD">
              <w:t>67</w:t>
            </w:r>
          </w:p>
        </w:tc>
        <w:tc>
          <w:tcPr>
            <w:tcW w:w="395" w:type="pct"/>
            <w:noWrap/>
            <w:hideMark/>
          </w:tcPr>
          <w:p w14:paraId="73D5BE52" w14:textId="77777777" w:rsidR="00A84123" w:rsidRPr="00F851DD" w:rsidRDefault="00A84123" w:rsidP="00066FCB">
            <w:pPr>
              <w:contextualSpacing/>
              <w:jc w:val="right"/>
            </w:pPr>
            <w:r w:rsidRPr="00F851DD">
              <w:t>0,00</w:t>
            </w:r>
          </w:p>
        </w:tc>
        <w:tc>
          <w:tcPr>
            <w:tcW w:w="386" w:type="pct"/>
            <w:noWrap/>
            <w:hideMark/>
          </w:tcPr>
          <w:p w14:paraId="69F349D8" w14:textId="77777777" w:rsidR="00A84123" w:rsidRPr="00F851DD" w:rsidRDefault="00A84123" w:rsidP="00066FCB">
            <w:pPr>
              <w:contextualSpacing/>
              <w:jc w:val="right"/>
            </w:pPr>
            <w:r w:rsidRPr="00F851DD">
              <w:t>0,000</w:t>
            </w:r>
          </w:p>
        </w:tc>
        <w:tc>
          <w:tcPr>
            <w:tcW w:w="386" w:type="pct"/>
            <w:noWrap/>
            <w:hideMark/>
          </w:tcPr>
          <w:p w14:paraId="3564DFA0" w14:textId="77777777" w:rsidR="00A84123" w:rsidRPr="00F851DD" w:rsidRDefault="00A84123" w:rsidP="00066FCB">
            <w:pPr>
              <w:contextualSpacing/>
              <w:jc w:val="right"/>
            </w:pPr>
            <w:r w:rsidRPr="00F851DD">
              <w:t>0,071</w:t>
            </w:r>
          </w:p>
        </w:tc>
        <w:tc>
          <w:tcPr>
            <w:tcW w:w="334" w:type="pct"/>
          </w:tcPr>
          <w:p w14:paraId="5978B031" w14:textId="77777777" w:rsidR="00A84123" w:rsidRPr="00F851DD" w:rsidRDefault="00A84123" w:rsidP="00066FCB">
            <w:pPr>
              <w:contextualSpacing/>
              <w:jc w:val="right"/>
            </w:pPr>
          </w:p>
        </w:tc>
        <w:tc>
          <w:tcPr>
            <w:tcW w:w="334" w:type="pct"/>
            <w:noWrap/>
            <w:hideMark/>
          </w:tcPr>
          <w:p w14:paraId="79E3D623" w14:textId="59F9A696" w:rsidR="00A84123" w:rsidRPr="00F851DD" w:rsidRDefault="00A84123" w:rsidP="00066FCB">
            <w:pPr>
              <w:contextualSpacing/>
              <w:jc w:val="right"/>
            </w:pPr>
            <w:r w:rsidRPr="00F851DD">
              <w:t>0</w:t>
            </w:r>
          </w:p>
        </w:tc>
        <w:tc>
          <w:tcPr>
            <w:tcW w:w="462" w:type="pct"/>
            <w:noWrap/>
            <w:hideMark/>
          </w:tcPr>
          <w:p w14:paraId="349AF4D3" w14:textId="77777777" w:rsidR="00A84123" w:rsidRPr="00F851DD" w:rsidRDefault="00A84123" w:rsidP="00066FCB">
            <w:pPr>
              <w:contextualSpacing/>
              <w:jc w:val="right"/>
            </w:pPr>
            <w:r w:rsidRPr="00F851DD">
              <w:t>1</w:t>
            </w:r>
          </w:p>
        </w:tc>
        <w:tc>
          <w:tcPr>
            <w:tcW w:w="479" w:type="pct"/>
            <w:noWrap/>
            <w:hideMark/>
          </w:tcPr>
          <w:p w14:paraId="37AF2316" w14:textId="77777777" w:rsidR="00A84123" w:rsidRPr="00F851DD" w:rsidRDefault="00A84123" w:rsidP="00066FCB">
            <w:pPr>
              <w:contextualSpacing/>
              <w:jc w:val="right"/>
            </w:pPr>
            <w:r w:rsidRPr="00F851DD">
              <w:t>0</w:t>
            </w:r>
          </w:p>
        </w:tc>
        <w:tc>
          <w:tcPr>
            <w:tcW w:w="286" w:type="pct"/>
            <w:noWrap/>
            <w:hideMark/>
          </w:tcPr>
          <w:p w14:paraId="54E1D410" w14:textId="77777777" w:rsidR="00A84123" w:rsidRPr="00F851DD" w:rsidRDefault="00A84123" w:rsidP="00066FCB">
            <w:pPr>
              <w:contextualSpacing/>
              <w:jc w:val="right"/>
            </w:pPr>
            <w:r w:rsidRPr="00F851DD">
              <w:t>0</w:t>
            </w:r>
          </w:p>
        </w:tc>
        <w:tc>
          <w:tcPr>
            <w:tcW w:w="312" w:type="pct"/>
            <w:noWrap/>
            <w:hideMark/>
          </w:tcPr>
          <w:p w14:paraId="7691582E" w14:textId="77777777" w:rsidR="00A84123" w:rsidRPr="00F851DD" w:rsidRDefault="00A84123" w:rsidP="00066FCB">
            <w:pPr>
              <w:contextualSpacing/>
              <w:jc w:val="right"/>
            </w:pPr>
            <w:r w:rsidRPr="00F851DD">
              <w:t>1</w:t>
            </w:r>
          </w:p>
        </w:tc>
      </w:tr>
      <w:tr w:rsidR="00F851DD" w:rsidRPr="00F851DD" w14:paraId="7FF20A05" w14:textId="77777777" w:rsidTr="00A84123">
        <w:trPr>
          <w:trHeight w:val="315"/>
          <w:jc w:val="center"/>
        </w:trPr>
        <w:tc>
          <w:tcPr>
            <w:tcW w:w="317" w:type="pct"/>
            <w:noWrap/>
            <w:hideMark/>
          </w:tcPr>
          <w:p w14:paraId="70CB4C09"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4230DD6C" w14:textId="77777777" w:rsidR="00A84123" w:rsidRPr="00F851DD" w:rsidRDefault="00A84123" w:rsidP="00066FCB">
            <w:pPr>
              <w:contextualSpacing/>
              <w:jc w:val="center"/>
            </w:pPr>
            <w:r w:rsidRPr="00F851DD">
              <w:t>УЖ-37</w:t>
            </w:r>
          </w:p>
        </w:tc>
        <w:tc>
          <w:tcPr>
            <w:tcW w:w="399" w:type="pct"/>
            <w:noWrap/>
            <w:hideMark/>
          </w:tcPr>
          <w:p w14:paraId="67AB3E4A" w14:textId="77777777" w:rsidR="00A84123" w:rsidRPr="00F851DD" w:rsidRDefault="00A84123" w:rsidP="00066FCB">
            <w:pPr>
              <w:contextualSpacing/>
              <w:jc w:val="center"/>
            </w:pPr>
            <w:r w:rsidRPr="00F851DD">
              <w:t>1973</w:t>
            </w:r>
          </w:p>
        </w:tc>
        <w:tc>
          <w:tcPr>
            <w:tcW w:w="211" w:type="pct"/>
            <w:noWrap/>
            <w:hideMark/>
          </w:tcPr>
          <w:p w14:paraId="2F8196B8" w14:textId="77777777" w:rsidR="00A84123" w:rsidRPr="00F851DD" w:rsidRDefault="00A84123" w:rsidP="00066FCB">
            <w:pPr>
              <w:contextualSpacing/>
              <w:jc w:val="center"/>
            </w:pPr>
            <w:r w:rsidRPr="00F851DD">
              <w:t>48</w:t>
            </w:r>
          </w:p>
        </w:tc>
        <w:tc>
          <w:tcPr>
            <w:tcW w:w="194" w:type="pct"/>
            <w:noWrap/>
            <w:hideMark/>
          </w:tcPr>
          <w:p w14:paraId="197FD1A9" w14:textId="77777777" w:rsidR="00A84123" w:rsidRPr="00F851DD" w:rsidRDefault="00A84123" w:rsidP="00066FCB">
            <w:pPr>
              <w:contextualSpacing/>
              <w:jc w:val="right"/>
            </w:pPr>
            <w:r w:rsidRPr="00F851DD">
              <w:t>Ж</w:t>
            </w:r>
          </w:p>
        </w:tc>
        <w:tc>
          <w:tcPr>
            <w:tcW w:w="232" w:type="pct"/>
            <w:noWrap/>
            <w:hideMark/>
          </w:tcPr>
          <w:p w14:paraId="579AF871" w14:textId="77777777" w:rsidR="00A84123" w:rsidRPr="00F851DD" w:rsidRDefault="00A84123" w:rsidP="00066FCB">
            <w:pPr>
              <w:contextualSpacing/>
              <w:jc w:val="right"/>
            </w:pPr>
            <w:r w:rsidRPr="00F851DD">
              <w:t>70</w:t>
            </w:r>
          </w:p>
        </w:tc>
        <w:tc>
          <w:tcPr>
            <w:tcW w:w="395" w:type="pct"/>
            <w:noWrap/>
            <w:hideMark/>
          </w:tcPr>
          <w:p w14:paraId="6F39DBCB" w14:textId="77777777" w:rsidR="00A84123" w:rsidRPr="00F851DD" w:rsidRDefault="00A84123" w:rsidP="00066FCB">
            <w:pPr>
              <w:contextualSpacing/>
              <w:jc w:val="right"/>
            </w:pPr>
            <w:r w:rsidRPr="00F851DD">
              <w:t>0,00</w:t>
            </w:r>
          </w:p>
        </w:tc>
        <w:tc>
          <w:tcPr>
            <w:tcW w:w="386" w:type="pct"/>
            <w:noWrap/>
            <w:hideMark/>
          </w:tcPr>
          <w:p w14:paraId="19B1E54C" w14:textId="77777777" w:rsidR="00A84123" w:rsidRPr="00F851DD" w:rsidRDefault="00A84123" w:rsidP="00066FCB">
            <w:pPr>
              <w:contextualSpacing/>
              <w:jc w:val="right"/>
            </w:pPr>
            <w:r w:rsidRPr="00F851DD">
              <w:t>0,000</w:t>
            </w:r>
          </w:p>
        </w:tc>
        <w:tc>
          <w:tcPr>
            <w:tcW w:w="386" w:type="pct"/>
            <w:noWrap/>
            <w:hideMark/>
          </w:tcPr>
          <w:p w14:paraId="58B65379" w14:textId="77777777" w:rsidR="00A84123" w:rsidRPr="00F851DD" w:rsidRDefault="00A84123" w:rsidP="00066FCB">
            <w:pPr>
              <w:contextualSpacing/>
              <w:jc w:val="right"/>
            </w:pPr>
            <w:r w:rsidRPr="00F851DD">
              <w:t>0,191</w:t>
            </w:r>
          </w:p>
        </w:tc>
        <w:tc>
          <w:tcPr>
            <w:tcW w:w="334" w:type="pct"/>
          </w:tcPr>
          <w:p w14:paraId="1CB24863" w14:textId="77777777" w:rsidR="00A84123" w:rsidRPr="00F851DD" w:rsidRDefault="00A84123" w:rsidP="00066FCB">
            <w:pPr>
              <w:contextualSpacing/>
              <w:jc w:val="right"/>
            </w:pPr>
          </w:p>
        </w:tc>
        <w:tc>
          <w:tcPr>
            <w:tcW w:w="334" w:type="pct"/>
            <w:noWrap/>
            <w:hideMark/>
          </w:tcPr>
          <w:p w14:paraId="65AD3201" w14:textId="060C30A1" w:rsidR="00A84123" w:rsidRPr="00F851DD" w:rsidRDefault="00A84123" w:rsidP="00066FCB">
            <w:pPr>
              <w:contextualSpacing/>
              <w:jc w:val="right"/>
            </w:pPr>
            <w:r w:rsidRPr="00F851DD">
              <w:t>0</w:t>
            </w:r>
          </w:p>
        </w:tc>
        <w:tc>
          <w:tcPr>
            <w:tcW w:w="462" w:type="pct"/>
            <w:noWrap/>
            <w:hideMark/>
          </w:tcPr>
          <w:p w14:paraId="40644387" w14:textId="77777777" w:rsidR="00A84123" w:rsidRPr="00F851DD" w:rsidRDefault="00A84123" w:rsidP="00066FCB">
            <w:pPr>
              <w:contextualSpacing/>
              <w:jc w:val="right"/>
            </w:pPr>
            <w:r w:rsidRPr="00F851DD">
              <w:t>1</w:t>
            </w:r>
          </w:p>
        </w:tc>
        <w:tc>
          <w:tcPr>
            <w:tcW w:w="479" w:type="pct"/>
            <w:noWrap/>
            <w:hideMark/>
          </w:tcPr>
          <w:p w14:paraId="617F72D9" w14:textId="77777777" w:rsidR="00A84123" w:rsidRPr="00F851DD" w:rsidRDefault="00A84123" w:rsidP="00066FCB">
            <w:pPr>
              <w:contextualSpacing/>
              <w:jc w:val="right"/>
            </w:pPr>
            <w:r w:rsidRPr="00F851DD">
              <w:t>0</w:t>
            </w:r>
          </w:p>
        </w:tc>
        <w:tc>
          <w:tcPr>
            <w:tcW w:w="286" w:type="pct"/>
            <w:noWrap/>
            <w:hideMark/>
          </w:tcPr>
          <w:p w14:paraId="7165E2BE" w14:textId="77777777" w:rsidR="00A84123" w:rsidRPr="00F851DD" w:rsidRDefault="00A84123" w:rsidP="00066FCB">
            <w:pPr>
              <w:contextualSpacing/>
              <w:jc w:val="right"/>
            </w:pPr>
            <w:r w:rsidRPr="00F851DD">
              <w:t>0</w:t>
            </w:r>
          </w:p>
        </w:tc>
        <w:tc>
          <w:tcPr>
            <w:tcW w:w="312" w:type="pct"/>
            <w:noWrap/>
            <w:hideMark/>
          </w:tcPr>
          <w:p w14:paraId="6CB89326" w14:textId="77777777" w:rsidR="00A84123" w:rsidRPr="00F851DD" w:rsidRDefault="00A84123" w:rsidP="00066FCB">
            <w:pPr>
              <w:contextualSpacing/>
              <w:jc w:val="right"/>
            </w:pPr>
            <w:r w:rsidRPr="00F851DD">
              <w:t>0</w:t>
            </w:r>
          </w:p>
        </w:tc>
      </w:tr>
      <w:tr w:rsidR="00F851DD" w:rsidRPr="00F851DD" w14:paraId="042B94A3" w14:textId="77777777" w:rsidTr="00A84123">
        <w:trPr>
          <w:trHeight w:val="315"/>
          <w:jc w:val="center"/>
        </w:trPr>
        <w:tc>
          <w:tcPr>
            <w:tcW w:w="317" w:type="pct"/>
            <w:noWrap/>
            <w:hideMark/>
          </w:tcPr>
          <w:p w14:paraId="03774D58"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12DECF43" w14:textId="77777777" w:rsidR="00A84123" w:rsidRPr="00F851DD" w:rsidRDefault="00A84123" w:rsidP="00066FCB">
            <w:pPr>
              <w:contextualSpacing/>
              <w:jc w:val="center"/>
            </w:pPr>
            <w:r w:rsidRPr="00F851DD">
              <w:t>УЖ-38</w:t>
            </w:r>
          </w:p>
        </w:tc>
        <w:tc>
          <w:tcPr>
            <w:tcW w:w="399" w:type="pct"/>
            <w:noWrap/>
            <w:hideMark/>
          </w:tcPr>
          <w:p w14:paraId="08C1E9DA" w14:textId="77777777" w:rsidR="00A84123" w:rsidRPr="00F851DD" w:rsidRDefault="00A84123" w:rsidP="00066FCB">
            <w:pPr>
              <w:contextualSpacing/>
              <w:jc w:val="center"/>
            </w:pPr>
            <w:r w:rsidRPr="00F851DD">
              <w:t>1974</w:t>
            </w:r>
          </w:p>
        </w:tc>
        <w:tc>
          <w:tcPr>
            <w:tcW w:w="211" w:type="pct"/>
            <w:noWrap/>
            <w:hideMark/>
          </w:tcPr>
          <w:p w14:paraId="1234FFA1" w14:textId="77777777" w:rsidR="00A84123" w:rsidRPr="00F851DD" w:rsidRDefault="00A84123" w:rsidP="00066FCB">
            <w:pPr>
              <w:contextualSpacing/>
              <w:jc w:val="center"/>
            </w:pPr>
            <w:r w:rsidRPr="00F851DD">
              <w:t>47</w:t>
            </w:r>
          </w:p>
        </w:tc>
        <w:tc>
          <w:tcPr>
            <w:tcW w:w="194" w:type="pct"/>
            <w:noWrap/>
            <w:hideMark/>
          </w:tcPr>
          <w:p w14:paraId="163F7625" w14:textId="77777777" w:rsidR="00A84123" w:rsidRPr="00F851DD" w:rsidRDefault="00A84123" w:rsidP="00066FCB">
            <w:pPr>
              <w:contextualSpacing/>
              <w:jc w:val="right"/>
            </w:pPr>
            <w:r w:rsidRPr="00F851DD">
              <w:t>М</w:t>
            </w:r>
          </w:p>
        </w:tc>
        <w:tc>
          <w:tcPr>
            <w:tcW w:w="232" w:type="pct"/>
            <w:noWrap/>
            <w:hideMark/>
          </w:tcPr>
          <w:p w14:paraId="1BA414D4" w14:textId="77777777" w:rsidR="00A84123" w:rsidRPr="00F851DD" w:rsidRDefault="00A84123" w:rsidP="00066FCB">
            <w:pPr>
              <w:contextualSpacing/>
              <w:jc w:val="right"/>
            </w:pPr>
            <w:r w:rsidRPr="00F851DD">
              <w:t>86</w:t>
            </w:r>
          </w:p>
        </w:tc>
        <w:tc>
          <w:tcPr>
            <w:tcW w:w="395" w:type="pct"/>
            <w:noWrap/>
            <w:hideMark/>
          </w:tcPr>
          <w:p w14:paraId="00BFC304" w14:textId="77777777" w:rsidR="00A84123" w:rsidRPr="00F851DD" w:rsidRDefault="00A84123" w:rsidP="00066FCB">
            <w:pPr>
              <w:contextualSpacing/>
              <w:jc w:val="right"/>
            </w:pPr>
            <w:r w:rsidRPr="00F851DD">
              <w:t>0,00</w:t>
            </w:r>
          </w:p>
        </w:tc>
        <w:tc>
          <w:tcPr>
            <w:tcW w:w="386" w:type="pct"/>
            <w:noWrap/>
            <w:hideMark/>
          </w:tcPr>
          <w:p w14:paraId="57A91431" w14:textId="77777777" w:rsidR="00A84123" w:rsidRPr="00F851DD" w:rsidRDefault="00A84123" w:rsidP="00066FCB">
            <w:pPr>
              <w:contextualSpacing/>
              <w:jc w:val="right"/>
            </w:pPr>
            <w:r w:rsidRPr="00F851DD">
              <w:t>0,001</w:t>
            </w:r>
          </w:p>
        </w:tc>
        <w:tc>
          <w:tcPr>
            <w:tcW w:w="386" w:type="pct"/>
            <w:noWrap/>
            <w:hideMark/>
          </w:tcPr>
          <w:p w14:paraId="0C788E4C" w14:textId="77777777" w:rsidR="00A84123" w:rsidRPr="00F851DD" w:rsidRDefault="00A84123" w:rsidP="00066FCB">
            <w:pPr>
              <w:contextualSpacing/>
              <w:jc w:val="right"/>
            </w:pPr>
            <w:r w:rsidRPr="00F851DD">
              <w:t>0,377</w:t>
            </w:r>
          </w:p>
        </w:tc>
        <w:tc>
          <w:tcPr>
            <w:tcW w:w="334" w:type="pct"/>
          </w:tcPr>
          <w:p w14:paraId="6C7CAC5B" w14:textId="77777777" w:rsidR="00A84123" w:rsidRPr="00F851DD" w:rsidRDefault="00A84123" w:rsidP="00066FCB">
            <w:pPr>
              <w:contextualSpacing/>
              <w:jc w:val="right"/>
            </w:pPr>
          </w:p>
        </w:tc>
        <w:tc>
          <w:tcPr>
            <w:tcW w:w="334" w:type="pct"/>
            <w:noWrap/>
            <w:hideMark/>
          </w:tcPr>
          <w:p w14:paraId="07F7A72B" w14:textId="7E8FC4C5" w:rsidR="00A84123" w:rsidRPr="00F851DD" w:rsidRDefault="00A84123" w:rsidP="00066FCB">
            <w:pPr>
              <w:contextualSpacing/>
              <w:jc w:val="right"/>
            </w:pPr>
            <w:r w:rsidRPr="00F851DD">
              <w:t>0</w:t>
            </w:r>
          </w:p>
        </w:tc>
        <w:tc>
          <w:tcPr>
            <w:tcW w:w="462" w:type="pct"/>
            <w:noWrap/>
            <w:hideMark/>
          </w:tcPr>
          <w:p w14:paraId="42D4E0E2" w14:textId="77777777" w:rsidR="00A84123" w:rsidRPr="00F851DD" w:rsidRDefault="00A84123" w:rsidP="00066FCB">
            <w:pPr>
              <w:contextualSpacing/>
              <w:jc w:val="right"/>
            </w:pPr>
            <w:r w:rsidRPr="00F851DD">
              <w:t>0</w:t>
            </w:r>
          </w:p>
        </w:tc>
        <w:tc>
          <w:tcPr>
            <w:tcW w:w="479" w:type="pct"/>
            <w:noWrap/>
            <w:hideMark/>
          </w:tcPr>
          <w:p w14:paraId="7BC403C8" w14:textId="77777777" w:rsidR="00A84123" w:rsidRPr="00F851DD" w:rsidRDefault="00A84123" w:rsidP="00066FCB">
            <w:pPr>
              <w:contextualSpacing/>
              <w:jc w:val="right"/>
            </w:pPr>
            <w:r w:rsidRPr="00F851DD">
              <w:t>0</w:t>
            </w:r>
          </w:p>
        </w:tc>
        <w:tc>
          <w:tcPr>
            <w:tcW w:w="286" w:type="pct"/>
            <w:noWrap/>
            <w:hideMark/>
          </w:tcPr>
          <w:p w14:paraId="29D20D03" w14:textId="77777777" w:rsidR="00A84123" w:rsidRPr="00F851DD" w:rsidRDefault="00A84123" w:rsidP="00066FCB">
            <w:pPr>
              <w:contextualSpacing/>
              <w:jc w:val="right"/>
            </w:pPr>
            <w:r w:rsidRPr="00F851DD">
              <w:t>1</w:t>
            </w:r>
          </w:p>
        </w:tc>
        <w:tc>
          <w:tcPr>
            <w:tcW w:w="312" w:type="pct"/>
            <w:noWrap/>
            <w:hideMark/>
          </w:tcPr>
          <w:p w14:paraId="7A4A0194" w14:textId="77777777" w:rsidR="00A84123" w:rsidRPr="00F851DD" w:rsidRDefault="00A84123" w:rsidP="00066FCB">
            <w:pPr>
              <w:contextualSpacing/>
              <w:jc w:val="right"/>
            </w:pPr>
            <w:r w:rsidRPr="00F851DD">
              <w:t>0</w:t>
            </w:r>
          </w:p>
        </w:tc>
      </w:tr>
      <w:tr w:rsidR="00F851DD" w:rsidRPr="00F851DD" w14:paraId="37799856" w14:textId="77777777" w:rsidTr="00A84123">
        <w:trPr>
          <w:trHeight w:val="315"/>
          <w:jc w:val="center"/>
        </w:trPr>
        <w:tc>
          <w:tcPr>
            <w:tcW w:w="317" w:type="pct"/>
            <w:noWrap/>
            <w:hideMark/>
          </w:tcPr>
          <w:p w14:paraId="16F1ED16" w14:textId="77777777" w:rsidR="00A84123" w:rsidRPr="00F851DD" w:rsidRDefault="00A84123" w:rsidP="00066FCB">
            <w:pPr>
              <w:contextualSpacing/>
              <w:jc w:val="center"/>
            </w:pPr>
            <w:proofErr w:type="spellStart"/>
            <w:r w:rsidRPr="00F851DD">
              <w:lastRenderedPageBreak/>
              <w:t>Umbetaly</w:t>
            </w:r>
            <w:proofErr w:type="spellEnd"/>
          </w:p>
        </w:tc>
        <w:tc>
          <w:tcPr>
            <w:tcW w:w="273" w:type="pct"/>
            <w:noWrap/>
            <w:hideMark/>
          </w:tcPr>
          <w:p w14:paraId="5A211D7D" w14:textId="77777777" w:rsidR="00A84123" w:rsidRPr="00F851DD" w:rsidRDefault="00A84123" w:rsidP="00066FCB">
            <w:pPr>
              <w:contextualSpacing/>
              <w:jc w:val="center"/>
            </w:pPr>
            <w:r w:rsidRPr="00F851DD">
              <w:t>УЖ-39</w:t>
            </w:r>
          </w:p>
        </w:tc>
        <w:tc>
          <w:tcPr>
            <w:tcW w:w="399" w:type="pct"/>
            <w:noWrap/>
            <w:hideMark/>
          </w:tcPr>
          <w:p w14:paraId="43751C9A" w14:textId="77777777" w:rsidR="00A84123" w:rsidRPr="00F851DD" w:rsidRDefault="00A84123" w:rsidP="00066FCB">
            <w:pPr>
              <w:contextualSpacing/>
              <w:jc w:val="center"/>
            </w:pPr>
            <w:r w:rsidRPr="00F851DD">
              <w:t>1973</w:t>
            </w:r>
          </w:p>
        </w:tc>
        <w:tc>
          <w:tcPr>
            <w:tcW w:w="211" w:type="pct"/>
            <w:noWrap/>
            <w:hideMark/>
          </w:tcPr>
          <w:p w14:paraId="7ED711C3" w14:textId="77777777" w:rsidR="00A84123" w:rsidRPr="00F851DD" w:rsidRDefault="00A84123" w:rsidP="00066FCB">
            <w:pPr>
              <w:contextualSpacing/>
              <w:jc w:val="center"/>
            </w:pPr>
            <w:r w:rsidRPr="00F851DD">
              <w:t>48</w:t>
            </w:r>
          </w:p>
        </w:tc>
        <w:tc>
          <w:tcPr>
            <w:tcW w:w="194" w:type="pct"/>
            <w:noWrap/>
            <w:hideMark/>
          </w:tcPr>
          <w:p w14:paraId="1BD17388" w14:textId="77777777" w:rsidR="00A84123" w:rsidRPr="00F851DD" w:rsidRDefault="00A84123" w:rsidP="00066FCB">
            <w:pPr>
              <w:contextualSpacing/>
              <w:jc w:val="right"/>
            </w:pPr>
            <w:r w:rsidRPr="00F851DD">
              <w:t>Ж</w:t>
            </w:r>
          </w:p>
        </w:tc>
        <w:tc>
          <w:tcPr>
            <w:tcW w:w="232" w:type="pct"/>
            <w:noWrap/>
            <w:hideMark/>
          </w:tcPr>
          <w:p w14:paraId="4D49EE77" w14:textId="77777777" w:rsidR="00A84123" w:rsidRPr="00F851DD" w:rsidRDefault="00A84123" w:rsidP="00066FCB">
            <w:pPr>
              <w:contextualSpacing/>
              <w:jc w:val="right"/>
            </w:pPr>
            <w:r w:rsidRPr="00F851DD">
              <w:t>87</w:t>
            </w:r>
          </w:p>
        </w:tc>
        <w:tc>
          <w:tcPr>
            <w:tcW w:w="395" w:type="pct"/>
            <w:noWrap/>
            <w:hideMark/>
          </w:tcPr>
          <w:p w14:paraId="284E1EB4" w14:textId="77777777" w:rsidR="00A84123" w:rsidRPr="00F851DD" w:rsidRDefault="00A84123" w:rsidP="00066FCB">
            <w:pPr>
              <w:contextualSpacing/>
              <w:jc w:val="right"/>
            </w:pPr>
            <w:r w:rsidRPr="00F851DD">
              <w:t>0,00</w:t>
            </w:r>
          </w:p>
        </w:tc>
        <w:tc>
          <w:tcPr>
            <w:tcW w:w="386" w:type="pct"/>
            <w:noWrap/>
            <w:hideMark/>
          </w:tcPr>
          <w:p w14:paraId="57FCA034" w14:textId="77777777" w:rsidR="00A84123" w:rsidRPr="00F851DD" w:rsidRDefault="00A84123" w:rsidP="00066FCB">
            <w:pPr>
              <w:contextualSpacing/>
              <w:jc w:val="right"/>
            </w:pPr>
            <w:r w:rsidRPr="00F851DD">
              <w:t>0,001</w:t>
            </w:r>
          </w:p>
        </w:tc>
        <w:tc>
          <w:tcPr>
            <w:tcW w:w="386" w:type="pct"/>
            <w:noWrap/>
            <w:hideMark/>
          </w:tcPr>
          <w:p w14:paraId="119AC94E" w14:textId="77777777" w:rsidR="00A84123" w:rsidRPr="00F851DD" w:rsidRDefault="00A84123" w:rsidP="00066FCB">
            <w:pPr>
              <w:contextualSpacing/>
              <w:jc w:val="right"/>
            </w:pPr>
            <w:r w:rsidRPr="00F851DD">
              <w:t>0,255</w:t>
            </w:r>
          </w:p>
        </w:tc>
        <w:tc>
          <w:tcPr>
            <w:tcW w:w="334" w:type="pct"/>
          </w:tcPr>
          <w:p w14:paraId="70A7CF31" w14:textId="77777777" w:rsidR="00A84123" w:rsidRPr="00F851DD" w:rsidRDefault="00A84123" w:rsidP="00066FCB">
            <w:pPr>
              <w:contextualSpacing/>
              <w:jc w:val="right"/>
            </w:pPr>
          </w:p>
        </w:tc>
        <w:tc>
          <w:tcPr>
            <w:tcW w:w="334" w:type="pct"/>
            <w:noWrap/>
            <w:hideMark/>
          </w:tcPr>
          <w:p w14:paraId="7A2963B7" w14:textId="05ED0364" w:rsidR="00A84123" w:rsidRPr="00F851DD" w:rsidRDefault="00A84123" w:rsidP="00066FCB">
            <w:pPr>
              <w:contextualSpacing/>
              <w:jc w:val="right"/>
            </w:pPr>
            <w:r w:rsidRPr="00F851DD">
              <w:t>1</w:t>
            </w:r>
          </w:p>
        </w:tc>
        <w:tc>
          <w:tcPr>
            <w:tcW w:w="462" w:type="pct"/>
            <w:noWrap/>
            <w:hideMark/>
          </w:tcPr>
          <w:p w14:paraId="20E34E08" w14:textId="77777777" w:rsidR="00A84123" w:rsidRPr="00F851DD" w:rsidRDefault="00A84123" w:rsidP="00066FCB">
            <w:pPr>
              <w:contextualSpacing/>
              <w:jc w:val="right"/>
            </w:pPr>
            <w:r w:rsidRPr="00F851DD">
              <w:t>1</w:t>
            </w:r>
          </w:p>
        </w:tc>
        <w:tc>
          <w:tcPr>
            <w:tcW w:w="479" w:type="pct"/>
            <w:noWrap/>
            <w:hideMark/>
          </w:tcPr>
          <w:p w14:paraId="4B3547C5" w14:textId="77777777" w:rsidR="00A84123" w:rsidRPr="00F851DD" w:rsidRDefault="00A84123" w:rsidP="00066FCB">
            <w:pPr>
              <w:contextualSpacing/>
              <w:jc w:val="right"/>
            </w:pPr>
            <w:r w:rsidRPr="00F851DD">
              <w:t>0</w:t>
            </w:r>
          </w:p>
        </w:tc>
        <w:tc>
          <w:tcPr>
            <w:tcW w:w="286" w:type="pct"/>
            <w:noWrap/>
            <w:hideMark/>
          </w:tcPr>
          <w:p w14:paraId="560F399D" w14:textId="77777777" w:rsidR="00A84123" w:rsidRPr="00F851DD" w:rsidRDefault="00A84123" w:rsidP="00066FCB">
            <w:pPr>
              <w:contextualSpacing/>
              <w:jc w:val="right"/>
            </w:pPr>
            <w:r w:rsidRPr="00F851DD">
              <w:t>0</w:t>
            </w:r>
          </w:p>
        </w:tc>
        <w:tc>
          <w:tcPr>
            <w:tcW w:w="312" w:type="pct"/>
            <w:noWrap/>
            <w:hideMark/>
          </w:tcPr>
          <w:p w14:paraId="21222F34" w14:textId="77777777" w:rsidR="00A84123" w:rsidRPr="00F851DD" w:rsidRDefault="00A84123" w:rsidP="00066FCB">
            <w:pPr>
              <w:contextualSpacing/>
              <w:jc w:val="right"/>
            </w:pPr>
            <w:r w:rsidRPr="00F851DD">
              <w:t>0</w:t>
            </w:r>
          </w:p>
        </w:tc>
      </w:tr>
      <w:tr w:rsidR="00F851DD" w:rsidRPr="00F851DD" w14:paraId="0DC2F546" w14:textId="77777777" w:rsidTr="00A84123">
        <w:trPr>
          <w:trHeight w:val="315"/>
          <w:jc w:val="center"/>
        </w:trPr>
        <w:tc>
          <w:tcPr>
            <w:tcW w:w="317" w:type="pct"/>
            <w:noWrap/>
            <w:hideMark/>
          </w:tcPr>
          <w:p w14:paraId="4ED5E8CB"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7F508D82" w14:textId="77777777" w:rsidR="00A84123" w:rsidRPr="00F851DD" w:rsidRDefault="00A84123" w:rsidP="00066FCB">
            <w:pPr>
              <w:contextualSpacing/>
              <w:jc w:val="center"/>
            </w:pPr>
            <w:r w:rsidRPr="00F851DD">
              <w:t>УЖ-40</w:t>
            </w:r>
          </w:p>
        </w:tc>
        <w:tc>
          <w:tcPr>
            <w:tcW w:w="399" w:type="pct"/>
            <w:noWrap/>
            <w:hideMark/>
          </w:tcPr>
          <w:p w14:paraId="5051A54B" w14:textId="77777777" w:rsidR="00A84123" w:rsidRPr="00F851DD" w:rsidRDefault="00A84123" w:rsidP="00066FCB">
            <w:pPr>
              <w:contextualSpacing/>
              <w:jc w:val="center"/>
            </w:pPr>
            <w:r w:rsidRPr="00F851DD">
              <w:t>1990</w:t>
            </w:r>
          </w:p>
        </w:tc>
        <w:tc>
          <w:tcPr>
            <w:tcW w:w="211" w:type="pct"/>
            <w:noWrap/>
            <w:hideMark/>
          </w:tcPr>
          <w:p w14:paraId="673F0BD4" w14:textId="77777777" w:rsidR="00A84123" w:rsidRPr="00F851DD" w:rsidRDefault="00A84123" w:rsidP="00066FCB">
            <w:pPr>
              <w:contextualSpacing/>
              <w:jc w:val="center"/>
            </w:pPr>
            <w:r w:rsidRPr="00F851DD">
              <w:t>31</w:t>
            </w:r>
          </w:p>
        </w:tc>
        <w:tc>
          <w:tcPr>
            <w:tcW w:w="194" w:type="pct"/>
            <w:noWrap/>
            <w:hideMark/>
          </w:tcPr>
          <w:p w14:paraId="78B5BF32" w14:textId="77777777" w:rsidR="00A84123" w:rsidRPr="00F851DD" w:rsidRDefault="00A84123" w:rsidP="00066FCB">
            <w:pPr>
              <w:contextualSpacing/>
              <w:jc w:val="right"/>
            </w:pPr>
            <w:r w:rsidRPr="00F851DD">
              <w:t>М</w:t>
            </w:r>
          </w:p>
        </w:tc>
        <w:tc>
          <w:tcPr>
            <w:tcW w:w="232" w:type="pct"/>
            <w:noWrap/>
            <w:hideMark/>
          </w:tcPr>
          <w:p w14:paraId="6F74D2AE" w14:textId="77777777" w:rsidR="00A84123" w:rsidRPr="00F851DD" w:rsidRDefault="00A84123" w:rsidP="00066FCB">
            <w:pPr>
              <w:contextualSpacing/>
              <w:jc w:val="right"/>
            </w:pPr>
            <w:r w:rsidRPr="00F851DD">
              <w:t>90</w:t>
            </w:r>
          </w:p>
        </w:tc>
        <w:tc>
          <w:tcPr>
            <w:tcW w:w="395" w:type="pct"/>
            <w:noWrap/>
            <w:hideMark/>
          </w:tcPr>
          <w:p w14:paraId="6FC33E3E" w14:textId="77777777" w:rsidR="00A84123" w:rsidRPr="00F851DD" w:rsidRDefault="00A84123" w:rsidP="00066FCB">
            <w:pPr>
              <w:contextualSpacing/>
              <w:jc w:val="right"/>
            </w:pPr>
            <w:r w:rsidRPr="00F851DD">
              <w:t>0,00</w:t>
            </w:r>
          </w:p>
        </w:tc>
        <w:tc>
          <w:tcPr>
            <w:tcW w:w="386" w:type="pct"/>
            <w:noWrap/>
            <w:hideMark/>
          </w:tcPr>
          <w:p w14:paraId="3037B30E" w14:textId="77777777" w:rsidR="00A84123" w:rsidRPr="00F851DD" w:rsidRDefault="00A84123" w:rsidP="00066FCB">
            <w:pPr>
              <w:contextualSpacing/>
              <w:jc w:val="right"/>
            </w:pPr>
            <w:r w:rsidRPr="00F851DD">
              <w:t>0,000</w:t>
            </w:r>
          </w:p>
        </w:tc>
        <w:tc>
          <w:tcPr>
            <w:tcW w:w="386" w:type="pct"/>
            <w:noWrap/>
            <w:hideMark/>
          </w:tcPr>
          <w:p w14:paraId="63DCF487" w14:textId="77777777" w:rsidR="00A84123" w:rsidRPr="00F851DD" w:rsidRDefault="00A84123" w:rsidP="00066FCB">
            <w:pPr>
              <w:contextualSpacing/>
              <w:jc w:val="right"/>
            </w:pPr>
            <w:r w:rsidRPr="00F851DD">
              <w:t>0,044</w:t>
            </w:r>
          </w:p>
        </w:tc>
        <w:tc>
          <w:tcPr>
            <w:tcW w:w="334" w:type="pct"/>
          </w:tcPr>
          <w:p w14:paraId="3FD60E85" w14:textId="77777777" w:rsidR="00A84123" w:rsidRPr="00F851DD" w:rsidRDefault="00A84123" w:rsidP="00066FCB">
            <w:pPr>
              <w:contextualSpacing/>
              <w:jc w:val="right"/>
            </w:pPr>
          </w:p>
        </w:tc>
        <w:tc>
          <w:tcPr>
            <w:tcW w:w="334" w:type="pct"/>
            <w:noWrap/>
            <w:hideMark/>
          </w:tcPr>
          <w:p w14:paraId="2E9DD415" w14:textId="70C49005" w:rsidR="00A84123" w:rsidRPr="00F851DD" w:rsidRDefault="00A84123" w:rsidP="00066FCB">
            <w:pPr>
              <w:contextualSpacing/>
              <w:jc w:val="right"/>
            </w:pPr>
            <w:r w:rsidRPr="00F851DD">
              <w:t>0</w:t>
            </w:r>
          </w:p>
        </w:tc>
        <w:tc>
          <w:tcPr>
            <w:tcW w:w="462" w:type="pct"/>
            <w:noWrap/>
            <w:hideMark/>
          </w:tcPr>
          <w:p w14:paraId="77DDF8D3" w14:textId="77777777" w:rsidR="00A84123" w:rsidRPr="00F851DD" w:rsidRDefault="00A84123" w:rsidP="00066FCB">
            <w:pPr>
              <w:contextualSpacing/>
              <w:jc w:val="right"/>
            </w:pPr>
            <w:r w:rsidRPr="00F851DD">
              <w:t>0</w:t>
            </w:r>
          </w:p>
        </w:tc>
        <w:tc>
          <w:tcPr>
            <w:tcW w:w="479" w:type="pct"/>
            <w:noWrap/>
            <w:hideMark/>
          </w:tcPr>
          <w:p w14:paraId="199FB6A2" w14:textId="77777777" w:rsidR="00A84123" w:rsidRPr="00F851DD" w:rsidRDefault="00A84123" w:rsidP="00066FCB">
            <w:pPr>
              <w:contextualSpacing/>
              <w:jc w:val="right"/>
            </w:pPr>
            <w:r w:rsidRPr="00F851DD">
              <w:t>0</w:t>
            </w:r>
          </w:p>
        </w:tc>
        <w:tc>
          <w:tcPr>
            <w:tcW w:w="286" w:type="pct"/>
            <w:noWrap/>
            <w:hideMark/>
          </w:tcPr>
          <w:p w14:paraId="1F2E219F" w14:textId="77777777" w:rsidR="00A84123" w:rsidRPr="00F851DD" w:rsidRDefault="00A84123" w:rsidP="00066FCB">
            <w:pPr>
              <w:contextualSpacing/>
              <w:jc w:val="right"/>
            </w:pPr>
            <w:r w:rsidRPr="00F851DD">
              <w:t>1</w:t>
            </w:r>
          </w:p>
        </w:tc>
        <w:tc>
          <w:tcPr>
            <w:tcW w:w="312" w:type="pct"/>
            <w:noWrap/>
            <w:hideMark/>
          </w:tcPr>
          <w:p w14:paraId="47CC9027" w14:textId="77777777" w:rsidR="00A84123" w:rsidRPr="00F851DD" w:rsidRDefault="00A84123" w:rsidP="00066FCB">
            <w:pPr>
              <w:contextualSpacing/>
              <w:jc w:val="right"/>
            </w:pPr>
            <w:r w:rsidRPr="00F851DD">
              <w:t>0</w:t>
            </w:r>
          </w:p>
        </w:tc>
      </w:tr>
      <w:tr w:rsidR="00F851DD" w:rsidRPr="00F851DD" w14:paraId="6F5FC0ED" w14:textId="77777777" w:rsidTr="00A84123">
        <w:trPr>
          <w:trHeight w:val="315"/>
          <w:jc w:val="center"/>
        </w:trPr>
        <w:tc>
          <w:tcPr>
            <w:tcW w:w="317" w:type="pct"/>
            <w:noWrap/>
            <w:hideMark/>
          </w:tcPr>
          <w:p w14:paraId="0B482E63"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6B284907" w14:textId="77777777" w:rsidR="00A84123" w:rsidRPr="00F851DD" w:rsidRDefault="00A84123" w:rsidP="00066FCB">
            <w:pPr>
              <w:contextualSpacing/>
              <w:jc w:val="center"/>
            </w:pPr>
            <w:r w:rsidRPr="00F851DD">
              <w:t>УЖ-41</w:t>
            </w:r>
          </w:p>
        </w:tc>
        <w:tc>
          <w:tcPr>
            <w:tcW w:w="399" w:type="pct"/>
            <w:noWrap/>
            <w:hideMark/>
          </w:tcPr>
          <w:p w14:paraId="0386932C" w14:textId="77777777" w:rsidR="00A84123" w:rsidRPr="00F851DD" w:rsidRDefault="00A84123" w:rsidP="00066FCB">
            <w:pPr>
              <w:contextualSpacing/>
              <w:jc w:val="center"/>
            </w:pPr>
            <w:r w:rsidRPr="00F851DD">
              <w:t>1990</w:t>
            </w:r>
          </w:p>
        </w:tc>
        <w:tc>
          <w:tcPr>
            <w:tcW w:w="211" w:type="pct"/>
            <w:noWrap/>
            <w:hideMark/>
          </w:tcPr>
          <w:p w14:paraId="5CC8BBC0" w14:textId="77777777" w:rsidR="00A84123" w:rsidRPr="00F851DD" w:rsidRDefault="00A84123" w:rsidP="00066FCB">
            <w:pPr>
              <w:contextualSpacing/>
              <w:jc w:val="center"/>
            </w:pPr>
            <w:r w:rsidRPr="00F851DD">
              <w:t>31</w:t>
            </w:r>
          </w:p>
        </w:tc>
        <w:tc>
          <w:tcPr>
            <w:tcW w:w="194" w:type="pct"/>
            <w:noWrap/>
            <w:hideMark/>
          </w:tcPr>
          <w:p w14:paraId="1BD79A81" w14:textId="77777777" w:rsidR="00A84123" w:rsidRPr="00F851DD" w:rsidRDefault="00A84123" w:rsidP="00066FCB">
            <w:pPr>
              <w:contextualSpacing/>
              <w:jc w:val="right"/>
            </w:pPr>
            <w:r w:rsidRPr="00F851DD">
              <w:t>М</w:t>
            </w:r>
          </w:p>
        </w:tc>
        <w:tc>
          <w:tcPr>
            <w:tcW w:w="232" w:type="pct"/>
            <w:noWrap/>
            <w:hideMark/>
          </w:tcPr>
          <w:p w14:paraId="394F13F7" w14:textId="77777777" w:rsidR="00A84123" w:rsidRPr="00F851DD" w:rsidRDefault="00A84123" w:rsidP="00066FCB">
            <w:pPr>
              <w:contextualSpacing/>
              <w:jc w:val="right"/>
            </w:pPr>
            <w:r w:rsidRPr="00F851DD">
              <w:t>64</w:t>
            </w:r>
          </w:p>
        </w:tc>
        <w:tc>
          <w:tcPr>
            <w:tcW w:w="395" w:type="pct"/>
            <w:noWrap/>
            <w:hideMark/>
          </w:tcPr>
          <w:p w14:paraId="29BDC10D" w14:textId="77777777" w:rsidR="00A84123" w:rsidRPr="00F851DD" w:rsidRDefault="00A84123" w:rsidP="00066FCB">
            <w:pPr>
              <w:contextualSpacing/>
              <w:jc w:val="right"/>
            </w:pPr>
            <w:r w:rsidRPr="00F851DD">
              <w:t>0,00</w:t>
            </w:r>
          </w:p>
        </w:tc>
        <w:tc>
          <w:tcPr>
            <w:tcW w:w="386" w:type="pct"/>
            <w:noWrap/>
            <w:hideMark/>
          </w:tcPr>
          <w:p w14:paraId="6FA3CCC9" w14:textId="77777777" w:rsidR="00A84123" w:rsidRPr="00F851DD" w:rsidRDefault="00A84123" w:rsidP="00066FCB">
            <w:pPr>
              <w:contextualSpacing/>
              <w:jc w:val="right"/>
            </w:pPr>
            <w:r w:rsidRPr="00F851DD">
              <w:t>0,001</w:t>
            </w:r>
          </w:p>
        </w:tc>
        <w:tc>
          <w:tcPr>
            <w:tcW w:w="386" w:type="pct"/>
            <w:noWrap/>
            <w:hideMark/>
          </w:tcPr>
          <w:p w14:paraId="79F43CA4" w14:textId="77777777" w:rsidR="00A84123" w:rsidRPr="00F851DD" w:rsidRDefault="00A84123" w:rsidP="00066FCB">
            <w:pPr>
              <w:contextualSpacing/>
              <w:jc w:val="right"/>
            </w:pPr>
            <w:r w:rsidRPr="00F851DD">
              <w:t>0,258</w:t>
            </w:r>
          </w:p>
        </w:tc>
        <w:tc>
          <w:tcPr>
            <w:tcW w:w="334" w:type="pct"/>
          </w:tcPr>
          <w:p w14:paraId="6DF86BDB" w14:textId="77777777" w:rsidR="00A84123" w:rsidRPr="00F851DD" w:rsidRDefault="00A84123" w:rsidP="00066FCB">
            <w:pPr>
              <w:contextualSpacing/>
              <w:jc w:val="right"/>
            </w:pPr>
          </w:p>
        </w:tc>
        <w:tc>
          <w:tcPr>
            <w:tcW w:w="334" w:type="pct"/>
            <w:noWrap/>
            <w:hideMark/>
          </w:tcPr>
          <w:p w14:paraId="29C76913" w14:textId="11F7E427" w:rsidR="00A84123" w:rsidRPr="00F851DD" w:rsidRDefault="00A84123" w:rsidP="00066FCB">
            <w:pPr>
              <w:contextualSpacing/>
              <w:jc w:val="right"/>
            </w:pPr>
            <w:r w:rsidRPr="00F851DD">
              <w:t>0</w:t>
            </w:r>
          </w:p>
        </w:tc>
        <w:tc>
          <w:tcPr>
            <w:tcW w:w="462" w:type="pct"/>
            <w:noWrap/>
            <w:hideMark/>
          </w:tcPr>
          <w:p w14:paraId="6216BD5D" w14:textId="77777777" w:rsidR="00A84123" w:rsidRPr="00F851DD" w:rsidRDefault="00A84123" w:rsidP="00066FCB">
            <w:pPr>
              <w:contextualSpacing/>
              <w:jc w:val="right"/>
            </w:pPr>
            <w:r w:rsidRPr="00F851DD">
              <w:t>0</w:t>
            </w:r>
          </w:p>
        </w:tc>
        <w:tc>
          <w:tcPr>
            <w:tcW w:w="479" w:type="pct"/>
            <w:noWrap/>
            <w:hideMark/>
          </w:tcPr>
          <w:p w14:paraId="1D6B9338" w14:textId="77777777" w:rsidR="00A84123" w:rsidRPr="00F851DD" w:rsidRDefault="00A84123" w:rsidP="00066FCB">
            <w:pPr>
              <w:contextualSpacing/>
              <w:jc w:val="right"/>
            </w:pPr>
            <w:r w:rsidRPr="00F851DD">
              <w:t>1</w:t>
            </w:r>
          </w:p>
        </w:tc>
        <w:tc>
          <w:tcPr>
            <w:tcW w:w="286" w:type="pct"/>
            <w:noWrap/>
            <w:hideMark/>
          </w:tcPr>
          <w:p w14:paraId="42FB9D8A" w14:textId="77777777" w:rsidR="00A84123" w:rsidRPr="00F851DD" w:rsidRDefault="00A84123" w:rsidP="00066FCB">
            <w:pPr>
              <w:contextualSpacing/>
              <w:jc w:val="right"/>
            </w:pPr>
            <w:r w:rsidRPr="00F851DD">
              <w:t>1</w:t>
            </w:r>
          </w:p>
        </w:tc>
        <w:tc>
          <w:tcPr>
            <w:tcW w:w="312" w:type="pct"/>
            <w:noWrap/>
            <w:hideMark/>
          </w:tcPr>
          <w:p w14:paraId="49D79AF0" w14:textId="77777777" w:rsidR="00A84123" w:rsidRPr="00F851DD" w:rsidRDefault="00A84123" w:rsidP="00066FCB">
            <w:pPr>
              <w:contextualSpacing/>
              <w:jc w:val="right"/>
            </w:pPr>
            <w:r w:rsidRPr="00F851DD">
              <w:t>1</w:t>
            </w:r>
          </w:p>
        </w:tc>
      </w:tr>
      <w:tr w:rsidR="00F851DD" w:rsidRPr="00F851DD" w14:paraId="14463D03" w14:textId="77777777" w:rsidTr="00A84123">
        <w:trPr>
          <w:trHeight w:val="315"/>
          <w:jc w:val="center"/>
        </w:trPr>
        <w:tc>
          <w:tcPr>
            <w:tcW w:w="317" w:type="pct"/>
            <w:noWrap/>
            <w:hideMark/>
          </w:tcPr>
          <w:p w14:paraId="477938D6"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10864396" w14:textId="77777777" w:rsidR="00A84123" w:rsidRPr="00F851DD" w:rsidRDefault="00A84123" w:rsidP="00066FCB">
            <w:pPr>
              <w:contextualSpacing/>
              <w:jc w:val="center"/>
            </w:pPr>
            <w:r w:rsidRPr="00F851DD">
              <w:t>УЖ-42</w:t>
            </w:r>
          </w:p>
        </w:tc>
        <w:tc>
          <w:tcPr>
            <w:tcW w:w="399" w:type="pct"/>
            <w:noWrap/>
            <w:hideMark/>
          </w:tcPr>
          <w:p w14:paraId="09DB7CCE" w14:textId="77777777" w:rsidR="00A84123" w:rsidRPr="00F851DD" w:rsidRDefault="00A84123" w:rsidP="00066FCB">
            <w:pPr>
              <w:contextualSpacing/>
              <w:jc w:val="center"/>
            </w:pPr>
            <w:r w:rsidRPr="00F851DD">
              <w:t>1993</w:t>
            </w:r>
          </w:p>
        </w:tc>
        <w:tc>
          <w:tcPr>
            <w:tcW w:w="211" w:type="pct"/>
            <w:noWrap/>
            <w:hideMark/>
          </w:tcPr>
          <w:p w14:paraId="444F9DDD" w14:textId="77777777" w:rsidR="00A84123" w:rsidRPr="00F851DD" w:rsidRDefault="00A84123" w:rsidP="00066FCB">
            <w:pPr>
              <w:contextualSpacing/>
              <w:jc w:val="center"/>
            </w:pPr>
            <w:r w:rsidRPr="00F851DD">
              <w:t>28</w:t>
            </w:r>
          </w:p>
        </w:tc>
        <w:tc>
          <w:tcPr>
            <w:tcW w:w="194" w:type="pct"/>
            <w:noWrap/>
            <w:hideMark/>
          </w:tcPr>
          <w:p w14:paraId="3D67F583" w14:textId="77777777" w:rsidR="00A84123" w:rsidRPr="00F851DD" w:rsidRDefault="00A84123" w:rsidP="00066FCB">
            <w:pPr>
              <w:contextualSpacing/>
              <w:jc w:val="right"/>
            </w:pPr>
            <w:r w:rsidRPr="00F851DD">
              <w:t>М</w:t>
            </w:r>
          </w:p>
        </w:tc>
        <w:tc>
          <w:tcPr>
            <w:tcW w:w="232" w:type="pct"/>
            <w:noWrap/>
            <w:hideMark/>
          </w:tcPr>
          <w:p w14:paraId="58426E57" w14:textId="77777777" w:rsidR="00A84123" w:rsidRPr="00F851DD" w:rsidRDefault="00A84123" w:rsidP="00066FCB">
            <w:pPr>
              <w:contextualSpacing/>
              <w:jc w:val="right"/>
            </w:pPr>
            <w:r w:rsidRPr="00F851DD">
              <w:t>54</w:t>
            </w:r>
          </w:p>
        </w:tc>
        <w:tc>
          <w:tcPr>
            <w:tcW w:w="395" w:type="pct"/>
            <w:noWrap/>
            <w:hideMark/>
          </w:tcPr>
          <w:p w14:paraId="078FF1F3" w14:textId="77777777" w:rsidR="00A84123" w:rsidRPr="00F851DD" w:rsidRDefault="00A84123" w:rsidP="00066FCB">
            <w:pPr>
              <w:contextualSpacing/>
              <w:jc w:val="right"/>
            </w:pPr>
            <w:r w:rsidRPr="00F851DD">
              <w:t>0,00</w:t>
            </w:r>
          </w:p>
        </w:tc>
        <w:tc>
          <w:tcPr>
            <w:tcW w:w="386" w:type="pct"/>
            <w:noWrap/>
            <w:hideMark/>
          </w:tcPr>
          <w:p w14:paraId="3841B1CC" w14:textId="77777777" w:rsidR="00A84123" w:rsidRPr="00F851DD" w:rsidRDefault="00A84123" w:rsidP="00066FCB">
            <w:pPr>
              <w:contextualSpacing/>
              <w:jc w:val="right"/>
            </w:pPr>
            <w:r w:rsidRPr="00F851DD">
              <w:t>0,000</w:t>
            </w:r>
          </w:p>
        </w:tc>
        <w:tc>
          <w:tcPr>
            <w:tcW w:w="386" w:type="pct"/>
            <w:noWrap/>
            <w:hideMark/>
          </w:tcPr>
          <w:p w14:paraId="4B4EB3A1" w14:textId="77777777" w:rsidR="00A84123" w:rsidRPr="00F851DD" w:rsidRDefault="00A84123" w:rsidP="00066FCB">
            <w:pPr>
              <w:contextualSpacing/>
              <w:jc w:val="right"/>
            </w:pPr>
            <w:r w:rsidRPr="00F851DD">
              <w:t>0,158</w:t>
            </w:r>
          </w:p>
        </w:tc>
        <w:tc>
          <w:tcPr>
            <w:tcW w:w="334" w:type="pct"/>
          </w:tcPr>
          <w:p w14:paraId="5864E2AD" w14:textId="77777777" w:rsidR="00A84123" w:rsidRPr="00F851DD" w:rsidRDefault="00A84123" w:rsidP="00066FCB">
            <w:pPr>
              <w:contextualSpacing/>
              <w:jc w:val="right"/>
            </w:pPr>
          </w:p>
        </w:tc>
        <w:tc>
          <w:tcPr>
            <w:tcW w:w="334" w:type="pct"/>
            <w:noWrap/>
            <w:hideMark/>
          </w:tcPr>
          <w:p w14:paraId="254DFD22" w14:textId="6E4E9988" w:rsidR="00A84123" w:rsidRPr="00F851DD" w:rsidRDefault="00A84123" w:rsidP="00066FCB">
            <w:pPr>
              <w:contextualSpacing/>
              <w:jc w:val="right"/>
            </w:pPr>
            <w:r w:rsidRPr="00F851DD">
              <w:t>0</w:t>
            </w:r>
          </w:p>
        </w:tc>
        <w:tc>
          <w:tcPr>
            <w:tcW w:w="462" w:type="pct"/>
            <w:noWrap/>
            <w:hideMark/>
          </w:tcPr>
          <w:p w14:paraId="3BF4CC6E" w14:textId="77777777" w:rsidR="00A84123" w:rsidRPr="00F851DD" w:rsidRDefault="00A84123" w:rsidP="00066FCB">
            <w:pPr>
              <w:contextualSpacing/>
              <w:jc w:val="right"/>
            </w:pPr>
            <w:r w:rsidRPr="00F851DD">
              <w:t>0</w:t>
            </w:r>
          </w:p>
        </w:tc>
        <w:tc>
          <w:tcPr>
            <w:tcW w:w="479" w:type="pct"/>
            <w:noWrap/>
            <w:hideMark/>
          </w:tcPr>
          <w:p w14:paraId="395371F3" w14:textId="77777777" w:rsidR="00A84123" w:rsidRPr="00F851DD" w:rsidRDefault="00A84123" w:rsidP="00066FCB">
            <w:pPr>
              <w:contextualSpacing/>
              <w:jc w:val="right"/>
            </w:pPr>
            <w:r w:rsidRPr="00F851DD">
              <w:t>0</w:t>
            </w:r>
          </w:p>
        </w:tc>
        <w:tc>
          <w:tcPr>
            <w:tcW w:w="286" w:type="pct"/>
            <w:noWrap/>
            <w:hideMark/>
          </w:tcPr>
          <w:p w14:paraId="514756E3" w14:textId="77777777" w:rsidR="00A84123" w:rsidRPr="00F851DD" w:rsidRDefault="00A84123" w:rsidP="00066FCB">
            <w:pPr>
              <w:contextualSpacing/>
              <w:jc w:val="right"/>
            </w:pPr>
            <w:r w:rsidRPr="00F851DD">
              <w:t>1</w:t>
            </w:r>
          </w:p>
        </w:tc>
        <w:tc>
          <w:tcPr>
            <w:tcW w:w="312" w:type="pct"/>
            <w:noWrap/>
            <w:hideMark/>
          </w:tcPr>
          <w:p w14:paraId="38DD139D" w14:textId="77777777" w:rsidR="00A84123" w:rsidRPr="00F851DD" w:rsidRDefault="00A84123" w:rsidP="00066FCB">
            <w:pPr>
              <w:contextualSpacing/>
              <w:jc w:val="right"/>
            </w:pPr>
            <w:r w:rsidRPr="00F851DD">
              <w:t>1</w:t>
            </w:r>
          </w:p>
        </w:tc>
      </w:tr>
      <w:tr w:rsidR="00F851DD" w:rsidRPr="00F851DD" w14:paraId="3A8C35CE" w14:textId="77777777" w:rsidTr="00A84123">
        <w:trPr>
          <w:trHeight w:val="315"/>
          <w:jc w:val="center"/>
        </w:trPr>
        <w:tc>
          <w:tcPr>
            <w:tcW w:w="317" w:type="pct"/>
            <w:noWrap/>
            <w:hideMark/>
          </w:tcPr>
          <w:p w14:paraId="659F60CC"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2E51619B" w14:textId="77777777" w:rsidR="00A84123" w:rsidRPr="00F851DD" w:rsidRDefault="00A84123" w:rsidP="00066FCB">
            <w:pPr>
              <w:contextualSpacing/>
              <w:jc w:val="center"/>
            </w:pPr>
            <w:r w:rsidRPr="00F851DD">
              <w:t>УЖ-43</w:t>
            </w:r>
          </w:p>
        </w:tc>
        <w:tc>
          <w:tcPr>
            <w:tcW w:w="399" w:type="pct"/>
            <w:noWrap/>
            <w:hideMark/>
          </w:tcPr>
          <w:p w14:paraId="031A3594" w14:textId="77777777" w:rsidR="00A84123" w:rsidRPr="00F851DD" w:rsidRDefault="00A84123" w:rsidP="00066FCB">
            <w:pPr>
              <w:contextualSpacing/>
              <w:jc w:val="center"/>
            </w:pPr>
            <w:r w:rsidRPr="00F851DD">
              <w:t>1991</w:t>
            </w:r>
          </w:p>
        </w:tc>
        <w:tc>
          <w:tcPr>
            <w:tcW w:w="211" w:type="pct"/>
            <w:noWrap/>
            <w:hideMark/>
          </w:tcPr>
          <w:p w14:paraId="1F862012" w14:textId="77777777" w:rsidR="00A84123" w:rsidRPr="00F851DD" w:rsidRDefault="00A84123" w:rsidP="00066FCB">
            <w:pPr>
              <w:contextualSpacing/>
              <w:jc w:val="center"/>
            </w:pPr>
            <w:r w:rsidRPr="00F851DD">
              <w:t>30</w:t>
            </w:r>
          </w:p>
        </w:tc>
        <w:tc>
          <w:tcPr>
            <w:tcW w:w="194" w:type="pct"/>
            <w:noWrap/>
            <w:hideMark/>
          </w:tcPr>
          <w:p w14:paraId="778919F2" w14:textId="77777777" w:rsidR="00A84123" w:rsidRPr="00F851DD" w:rsidRDefault="00A84123" w:rsidP="00066FCB">
            <w:pPr>
              <w:contextualSpacing/>
              <w:jc w:val="right"/>
            </w:pPr>
            <w:r w:rsidRPr="00F851DD">
              <w:t>Ж</w:t>
            </w:r>
          </w:p>
        </w:tc>
        <w:tc>
          <w:tcPr>
            <w:tcW w:w="232" w:type="pct"/>
            <w:noWrap/>
            <w:hideMark/>
          </w:tcPr>
          <w:p w14:paraId="61B54DBA" w14:textId="77777777" w:rsidR="00A84123" w:rsidRPr="00F851DD" w:rsidRDefault="00A84123" w:rsidP="00066FCB">
            <w:pPr>
              <w:contextualSpacing/>
              <w:jc w:val="right"/>
            </w:pPr>
            <w:r w:rsidRPr="00F851DD">
              <w:t>63</w:t>
            </w:r>
          </w:p>
        </w:tc>
        <w:tc>
          <w:tcPr>
            <w:tcW w:w="395" w:type="pct"/>
            <w:noWrap/>
            <w:hideMark/>
          </w:tcPr>
          <w:p w14:paraId="0373B94F" w14:textId="77777777" w:rsidR="00A84123" w:rsidRPr="00F851DD" w:rsidRDefault="00A84123" w:rsidP="00066FCB">
            <w:pPr>
              <w:contextualSpacing/>
              <w:jc w:val="right"/>
            </w:pPr>
            <w:r w:rsidRPr="00F851DD">
              <w:t>0,00</w:t>
            </w:r>
          </w:p>
        </w:tc>
        <w:tc>
          <w:tcPr>
            <w:tcW w:w="386" w:type="pct"/>
            <w:noWrap/>
            <w:hideMark/>
          </w:tcPr>
          <w:p w14:paraId="0998ABEC" w14:textId="77777777" w:rsidR="00A84123" w:rsidRPr="00F851DD" w:rsidRDefault="00A84123" w:rsidP="00066FCB">
            <w:pPr>
              <w:contextualSpacing/>
              <w:jc w:val="right"/>
            </w:pPr>
            <w:r w:rsidRPr="00F851DD">
              <w:t>0,000</w:t>
            </w:r>
          </w:p>
        </w:tc>
        <w:tc>
          <w:tcPr>
            <w:tcW w:w="386" w:type="pct"/>
            <w:noWrap/>
            <w:hideMark/>
          </w:tcPr>
          <w:p w14:paraId="41083442" w14:textId="77777777" w:rsidR="00A84123" w:rsidRPr="00F851DD" w:rsidRDefault="00A84123" w:rsidP="00066FCB">
            <w:pPr>
              <w:contextualSpacing/>
              <w:jc w:val="right"/>
            </w:pPr>
            <w:r w:rsidRPr="00F851DD">
              <w:t>0,117</w:t>
            </w:r>
          </w:p>
        </w:tc>
        <w:tc>
          <w:tcPr>
            <w:tcW w:w="334" w:type="pct"/>
          </w:tcPr>
          <w:p w14:paraId="3C683250" w14:textId="77777777" w:rsidR="00A84123" w:rsidRPr="00F851DD" w:rsidRDefault="00A84123" w:rsidP="00066FCB">
            <w:pPr>
              <w:contextualSpacing/>
              <w:jc w:val="right"/>
            </w:pPr>
          </w:p>
        </w:tc>
        <w:tc>
          <w:tcPr>
            <w:tcW w:w="334" w:type="pct"/>
            <w:noWrap/>
            <w:hideMark/>
          </w:tcPr>
          <w:p w14:paraId="72C9924D" w14:textId="3158F2D2" w:rsidR="00A84123" w:rsidRPr="00F851DD" w:rsidRDefault="00A84123" w:rsidP="00066FCB">
            <w:pPr>
              <w:contextualSpacing/>
              <w:jc w:val="right"/>
            </w:pPr>
            <w:r w:rsidRPr="00F851DD">
              <w:t>1</w:t>
            </w:r>
          </w:p>
        </w:tc>
        <w:tc>
          <w:tcPr>
            <w:tcW w:w="462" w:type="pct"/>
            <w:noWrap/>
            <w:hideMark/>
          </w:tcPr>
          <w:p w14:paraId="39FE9B5E" w14:textId="77777777" w:rsidR="00A84123" w:rsidRPr="00F851DD" w:rsidRDefault="00A84123" w:rsidP="00066FCB">
            <w:pPr>
              <w:contextualSpacing/>
              <w:jc w:val="right"/>
            </w:pPr>
            <w:r w:rsidRPr="00F851DD">
              <w:t>2</w:t>
            </w:r>
          </w:p>
        </w:tc>
        <w:tc>
          <w:tcPr>
            <w:tcW w:w="479" w:type="pct"/>
            <w:noWrap/>
            <w:hideMark/>
          </w:tcPr>
          <w:p w14:paraId="779B47AD" w14:textId="77777777" w:rsidR="00A84123" w:rsidRPr="00F851DD" w:rsidRDefault="00A84123" w:rsidP="00066FCB">
            <w:pPr>
              <w:contextualSpacing/>
              <w:jc w:val="right"/>
            </w:pPr>
            <w:r w:rsidRPr="00F851DD">
              <w:t>0</w:t>
            </w:r>
          </w:p>
        </w:tc>
        <w:tc>
          <w:tcPr>
            <w:tcW w:w="286" w:type="pct"/>
            <w:noWrap/>
            <w:hideMark/>
          </w:tcPr>
          <w:p w14:paraId="1B19B295" w14:textId="77777777" w:rsidR="00A84123" w:rsidRPr="00F851DD" w:rsidRDefault="00A84123" w:rsidP="00066FCB">
            <w:pPr>
              <w:contextualSpacing/>
              <w:jc w:val="right"/>
            </w:pPr>
            <w:r w:rsidRPr="00F851DD">
              <w:t>0</w:t>
            </w:r>
          </w:p>
        </w:tc>
        <w:tc>
          <w:tcPr>
            <w:tcW w:w="312" w:type="pct"/>
            <w:noWrap/>
            <w:hideMark/>
          </w:tcPr>
          <w:p w14:paraId="43E4C5FC" w14:textId="77777777" w:rsidR="00A84123" w:rsidRPr="00F851DD" w:rsidRDefault="00A84123" w:rsidP="00066FCB">
            <w:pPr>
              <w:contextualSpacing/>
              <w:jc w:val="right"/>
            </w:pPr>
            <w:r w:rsidRPr="00F851DD">
              <w:t>0</w:t>
            </w:r>
          </w:p>
        </w:tc>
      </w:tr>
      <w:tr w:rsidR="00F851DD" w:rsidRPr="00F851DD" w14:paraId="0B1C8FE0" w14:textId="77777777" w:rsidTr="00A84123">
        <w:trPr>
          <w:trHeight w:val="315"/>
          <w:jc w:val="center"/>
        </w:trPr>
        <w:tc>
          <w:tcPr>
            <w:tcW w:w="317" w:type="pct"/>
            <w:noWrap/>
            <w:hideMark/>
          </w:tcPr>
          <w:p w14:paraId="2FF8F0D6"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7C3C02C7" w14:textId="77777777" w:rsidR="00A84123" w:rsidRPr="00F851DD" w:rsidRDefault="00A84123" w:rsidP="00066FCB">
            <w:pPr>
              <w:contextualSpacing/>
              <w:jc w:val="center"/>
            </w:pPr>
            <w:r w:rsidRPr="00F851DD">
              <w:t>УЖ-44</w:t>
            </w:r>
          </w:p>
        </w:tc>
        <w:tc>
          <w:tcPr>
            <w:tcW w:w="399" w:type="pct"/>
            <w:noWrap/>
            <w:hideMark/>
          </w:tcPr>
          <w:p w14:paraId="25437F9C" w14:textId="77777777" w:rsidR="00A84123" w:rsidRPr="00F851DD" w:rsidRDefault="00A84123" w:rsidP="00066FCB">
            <w:pPr>
              <w:contextualSpacing/>
              <w:jc w:val="center"/>
            </w:pPr>
            <w:r w:rsidRPr="00F851DD">
              <w:t>1996</w:t>
            </w:r>
          </w:p>
        </w:tc>
        <w:tc>
          <w:tcPr>
            <w:tcW w:w="211" w:type="pct"/>
            <w:noWrap/>
            <w:hideMark/>
          </w:tcPr>
          <w:p w14:paraId="29834C21" w14:textId="77777777" w:rsidR="00A84123" w:rsidRPr="00F851DD" w:rsidRDefault="00A84123" w:rsidP="00066FCB">
            <w:pPr>
              <w:contextualSpacing/>
              <w:jc w:val="center"/>
            </w:pPr>
            <w:r w:rsidRPr="00F851DD">
              <w:t>25</w:t>
            </w:r>
          </w:p>
        </w:tc>
        <w:tc>
          <w:tcPr>
            <w:tcW w:w="194" w:type="pct"/>
            <w:noWrap/>
            <w:hideMark/>
          </w:tcPr>
          <w:p w14:paraId="2D0C5A44" w14:textId="77777777" w:rsidR="00A84123" w:rsidRPr="00F851DD" w:rsidRDefault="00A84123" w:rsidP="00066FCB">
            <w:pPr>
              <w:contextualSpacing/>
              <w:jc w:val="right"/>
            </w:pPr>
            <w:r w:rsidRPr="00F851DD">
              <w:t>Ж</w:t>
            </w:r>
          </w:p>
        </w:tc>
        <w:tc>
          <w:tcPr>
            <w:tcW w:w="232" w:type="pct"/>
            <w:noWrap/>
            <w:hideMark/>
          </w:tcPr>
          <w:p w14:paraId="4DEFB918" w14:textId="77777777" w:rsidR="00A84123" w:rsidRPr="00F851DD" w:rsidRDefault="00A84123" w:rsidP="00066FCB">
            <w:pPr>
              <w:contextualSpacing/>
              <w:jc w:val="right"/>
            </w:pPr>
            <w:r w:rsidRPr="00F851DD">
              <w:t>70</w:t>
            </w:r>
          </w:p>
        </w:tc>
        <w:tc>
          <w:tcPr>
            <w:tcW w:w="395" w:type="pct"/>
            <w:noWrap/>
            <w:hideMark/>
          </w:tcPr>
          <w:p w14:paraId="009CB81F" w14:textId="77777777" w:rsidR="00A84123" w:rsidRPr="00F851DD" w:rsidRDefault="00A84123" w:rsidP="00066FCB">
            <w:pPr>
              <w:contextualSpacing/>
              <w:jc w:val="right"/>
            </w:pPr>
            <w:r w:rsidRPr="00F851DD">
              <w:t>0,00</w:t>
            </w:r>
          </w:p>
        </w:tc>
        <w:tc>
          <w:tcPr>
            <w:tcW w:w="386" w:type="pct"/>
            <w:noWrap/>
            <w:hideMark/>
          </w:tcPr>
          <w:p w14:paraId="17502E0B" w14:textId="77777777" w:rsidR="00A84123" w:rsidRPr="00F851DD" w:rsidRDefault="00A84123" w:rsidP="00066FCB">
            <w:pPr>
              <w:contextualSpacing/>
              <w:jc w:val="right"/>
            </w:pPr>
            <w:r w:rsidRPr="00F851DD">
              <w:t>0,000</w:t>
            </w:r>
          </w:p>
        </w:tc>
        <w:tc>
          <w:tcPr>
            <w:tcW w:w="386" w:type="pct"/>
            <w:noWrap/>
            <w:hideMark/>
          </w:tcPr>
          <w:p w14:paraId="7A0318FC" w14:textId="77777777" w:rsidR="00A84123" w:rsidRPr="00F851DD" w:rsidRDefault="00A84123" w:rsidP="00066FCB">
            <w:pPr>
              <w:contextualSpacing/>
              <w:jc w:val="right"/>
            </w:pPr>
            <w:r w:rsidRPr="00F851DD">
              <w:t>0,094</w:t>
            </w:r>
          </w:p>
        </w:tc>
        <w:tc>
          <w:tcPr>
            <w:tcW w:w="334" w:type="pct"/>
          </w:tcPr>
          <w:p w14:paraId="4BA6F01B" w14:textId="77777777" w:rsidR="00A84123" w:rsidRPr="00F851DD" w:rsidRDefault="00A84123" w:rsidP="00066FCB">
            <w:pPr>
              <w:contextualSpacing/>
              <w:jc w:val="right"/>
            </w:pPr>
          </w:p>
        </w:tc>
        <w:tc>
          <w:tcPr>
            <w:tcW w:w="334" w:type="pct"/>
            <w:noWrap/>
            <w:hideMark/>
          </w:tcPr>
          <w:p w14:paraId="63E281B4" w14:textId="045F009B" w:rsidR="00A84123" w:rsidRPr="00F851DD" w:rsidRDefault="00A84123" w:rsidP="00066FCB">
            <w:pPr>
              <w:contextualSpacing/>
              <w:jc w:val="right"/>
            </w:pPr>
            <w:r w:rsidRPr="00F851DD">
              <w:t>0</w:t>
            </w:r>
          </w:p>
        </w:tc>
        <w:tc>
          <w:tcPr>
            <w:tcW w:w="462" w:type="pct"/>
            <w:noWrap/>
            <w:hideMark/>
          </w:tcPr>
          <w:p w14:paraId="0396CC42" w14:textId="77777777" w:rsidR="00A84123" w:rsidRPr="00F851DD" w:rsidRDefault="00A84123" w:rsidP="00066FCB">
            <w:pPr>
              <w:contextualSpacing/>
              <w:jc w:val="right"/>
            </w:pPr>
            <w:r w:rsidRPr="00F851DD">
              <w:t>1</w:t>
            </w:r>
          </w:p>
        </w:tc>
        <w:tc>
          <w:tcPr>
            <w:tcW w:w="479" w:type="pct"/>
            <w:noWrap/>
            <w:hideMark/>
          </w:tcPr>
          <w:p w14:paraId="4B26A8BD" w14:textId="77777777" w:rsidR="00A84123" w:rsidRPr="00F851DD" w:rsidRDefault="00A84123" w:rsidP="00066FCB">
            <w:pPr>
              <w:contextualSpacing/>
              <w:jc w:val="right"/>
            </w:pPr>
            <w:r w:rsidRPr="00F851DD">
              <w:t>1</w:t>
            </w:r>
          </w:p>
        </w:tc>
        <w:tc>
          <w:tcPr>
            <w:tcW w:w="286" w:type="pct"/>
            <w:noWrap/>
            <w:hideMark/>
          </w:tcPr>
          <w:p w14:paraId="25242D4F" w14:textId="77777777" w:rsidR="00A84123" w:rsidRPr="00F851DD" w:rsidRDefault="00A84123" w:rsidP="00066FCB">
            <w:pPr>
              <w:contextualSpacing/>
              <w:jc w:val="right"/>
            </w:pPr>
            <w:r w:rsidRPr="00F851DD">
              <w:t>0</w:t>
            </w:r>
          </w:p>
        </w:tc>
        <w:tc>
          <w:tcPr>
            <w:tcW w:w="312" w:type="pct"/>
            <w:noWrap/>
            <w:hideMark/>
          </w:tcPr>
          <w:p w14:paraId="77EAF096" w14:textId="77777777" w:rsidR="00A84123" w:rsidRPr="00F851DD" w:rsidRDefault="00A84123" w:rsidP="00066FCB">
            <w:pPr>
              <w:contextualSpacing/>
              <w:jc w:val="right"/>
            </w:pPr>
            <w:r w:rsidRPr="00F851DD">
              <w:t>0</w:t>
            </w:r>
          </w:p>
        </w:tc>
      </w:tr>
      <w:tr w:rsidR="00F851DD" w:rsidRPr="00F851DD" w14:paraId="1647E63B" w14:textId="77777777" w:rsidTr="00A84123">
        <w:trPr>
          <w:trHeight w:val="315"/>
          <w:jc w:val="center"/>
        </w:trPr>
        <w:tc>
          <w:tcPr>
            <w:tcW w:w="317" w:type="pct"/>
            <w:noWrap/>
            <w:hideMark/>
          </w:tcPr>
          <w:p w14:paraId="61C82EB5"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57B4C7A5" w14:textId="77777777" w:rsidR="00A84123" w:rsidRPr="00F851DD" w:rsidRDefault="00A84123" w:rsidP="00066FCB">
            <w:pPr>
              <w:contextualSpacing/>
              <w:jc w:val="center"/>
            </w:pPr>
            <w:r w:rsidRPr="00F851DD">
              <w:t>УЖ-45</w:t>
            </w:r>
          </w:p>
        </w:tc>
        <w:tc>
          <w:tcPr>
            <w:tcW w:w="399" w:type="pct"/>
            <w:noWrap/>
            <w:hideMark/>
          </w:tcPr>
          <w:p w14:paraId="4D5BE260" w14:textId="77777777" w:rsidR="00A84123" w:rsidRPr="00F851DD" w:rsidRDefault="00A84123" w:rsidP="00066FCB">
            <w:pPr>
              <w:contextualSpacing/>
              <w:jc w:val="center"/>
            </w:pPr>
            <w:r w:rsidRPr="00F851DD">
              <w:t>1988</w:t>
            </w:r>
          </w:p>
        </w:tc>
        <w:tc>
          <w:tcPr>
            <w:tcW w:w="211" w:type="pct"/>
            <w:noWrap/>
            <w:hideMark/>
          </w:tcPr>
          <w:p w14:paraId="59086A1F" w14:textId="77777777" w:rsidR="00A84123" w:rsidRPr="00F851DD" w:rsidRDefault="00A84123" w:rsidP="00066FCB">
            <w:pPr>
              <w:contextualSpacing/>
              <w:jc w:val="center"/>
            </w:pPr>
            <w:r w:rsidRPr="00F851DD">
              <w:t>33</w:t>
            </w:r>
          </w:p>
        </w:tc>
        <w:tc>
          <w:tcPr>
            <w:tcW w:w="194" w:type="pct"/>
            <w:noWrap/>
            <w:hideMark/>
          </w:tcPr>
          <w:p w14:paraId="32DBFAA8" w14:textId="77777777" w:rsidR="00A84123" w:rsidRPr="00F851DD" w:rsidRDefault="00A84123" w:rsidP="00066FCB">
            <w:pPr>
              <w:contextualSpacing/>
              <w:jc w:val="right"/>
            </w:pPr>
            <w:r w:rsidRPr="00F851DD">
              <w:t>Ж</w:t>
            </w:r>
          </w:p>
        </w:tc>
        <w:tc>
          <w:tcPr>
            <w:tcW w:w="232" w:type="pct"/>
            <w:noWrap/>
            <w:hideMark/>
          </w:tcPr>
          <w:p w14:paraId="3C2BDF3D" w14:textId="77777777" w:rsidR="00A84123" w:rsidRPr="00F851DD" w:rsidRDefault="00A84123" w:rsidP="00066FCB">
            <w:pPr>
              <w:contextualSpacing/>
              <w:jc w:val="right"/>
            </w:pPr>
            <w:r w:rsidRPr="00F851DD">
              <w:t>70</w:t>
            </w:r>
          </w:p>
        </w:tc>
        <w:tc>
          <w:tcPr>
            <w:tcW w:w="395" w:type="pct"/>
            <w:noWrap/>
            <w:hideMark/>
          </w:tcPr>
          <w:p w14:paraId="7A2009B0" w14:textId="77777777" w:rsidR="00A84123" w:rsidRPr="00F851DD" w:rsidRDefault="00A84123" w:rsidP="00066FCB">
            <w:pPr>
              <w:contextualSpacing/>
              <w:jc w:val="right"/>
            </w:pPr>
            <w:r w:rsidRPr="00F851DD">
              <w:t>0,00</w:t>
            </w:r>
          </w:p>
        </w:tc>
        <w:tc>
          <w:tcPr>
            <w:tcW w:w="386" w:type="pct"/>
            <w:noWrap/>
            <w:hideMark/>
          </w:tcPr>
          <w:p w14:paraId="3A209FAC" w14:textId="77777777" w:rsidR="00A84123" w:rsidRPr="00F851DD" w:rsidRDefault="00A84123" w:rsidP="00066FCB">
            <w:pPr>
              <w:contextualSpacing/>
              <w:jc w:val="right"/>
            </w:pPr>
            <w:r w:rsidRPr="00F851DD">
              <w:t>0,000</w:t>
            </w:r>
          </w:p>
        </w:tc>
        <w:tc>
          <w:tcPr>
            <w:tcW w:w="386" w:type="pct"/>
            <w:noWrap/>
            <w:hideMark/>
          </w:tcPr>
          <w:p w14:paraId="109A5158" w14:textId="77777777" w:rsidR="00A84123" w:rsidRPr="00F851DD" w:rsidRDefault="00A84123" w:rsidP="00066FCB">
            <w:pPr>
              <w:contextualSpacing/>
              <w:jc w:val="right"/>
            </w:pPr>
            <w:r w:rsidRPr="00F851DD">
              <w:t>0,117</w:t>
            </w:r>
          </w:p>
        </w:tc>
        <w:tc>
          <w:tcPr>
            <w:tcW w:w="334" w:type="pct"/>
          </w:tcPr>
          <w:p w14:paraId="29F0774D" w14:textId="77777777" w:rsidR="00A84123" w:rsidRPr="00F851DD" w:rsidRDefault="00A84123" w:rsidP="00066FCB">
            <w:pPr>
              <w:contextualSpacing/>
              <w:jc w:val="right"/>
            </w:pPr>
          </w:p>
        </w:tc>
        <w:tc>
          <w:tcPr>
            <w:tcW w:w="334" w:type="pct"/>
            <w:noWrap/>
            <w:hideMark/>
          </w:tcPr>
          <w:p w14:paraId="0B2F57DE" w14:textId="5E5625AE" w:rsidR="00A84123" w:rsidRPr="00F851DD" w:rsidRDefault="00A84123" w:rsidP="00066FCB">
            <w:pPr>
              <w:contextualSpacing/>
              <w:jc w:val="right"/>
            </w:pPr>
            <w:r w:rsidRPr="00F851DD">
              <w:t>0</w:t>
            </w:r>
          </w:p>
        </w:tc>
        <w:tc>
          <w:tcPr>
            <w:tcW w:w="462" w:type="pct"/>
            <w:noWrap/>
            <w:hideMark/>
          </w:tcPr>
          <w:p w14:paraId="324A8A49" w14:textId="77777777" w:rsidR="00A84123" w:rsidRPr="00F851DD" w:rsidRDefault="00A84123" w:rsidP="00066FCB">
            <w:pPr>
              <w:contextualSpacing/>
              <w:jc w:val="right"/>
            </w:pPr>
            <w:r w:rsidRPr="00F851DD">
              <w:t>1</w:t>
            </w:r>
          </w:p>
        </w:tc>
        <w:tc>
          <w:tcPr>
            <w:tcW w:w="479" w:type="pct"/>
            <w:noWrap/>
            <w:hideMark/>
          </w:tcPr>
          <w:p w14:paraId="70A7D38E" w14:textId="77777777" w:rsidR="00A84123" w:rsidRPr="00F851DD" w:rsidRDefault="00A84123" w:rsidP="00066FCB">
            <w:pPr>
              <w:contextualSpacing/>
              <w:jc w:val="right"/>
            </w:pPr>
            <w:r w:rsidRPr="00F851DD">
              <w:t>0</w:t>
            </w:r>
          </w:p>
        </w:tc>
        <w:tc>
          <w:tcPr>
            <w:tcW w:w="286" w:type="pct"/>
            <w:noWrap/>
            <w:hideMark/>
          </w:tcPr>
          <w:p w14:paraId="716BE1E6" w14:textId="77777777" w:rsidR="00A84123" w:rsidRPr="00F851DD" w:rsidRDefault="00A84123" w:rsidP="00066FCB">
            <w:pPr>
              <w:contextualSpacing/>
              <w:jc w:val="right"/>
            </w:pPr>
            <w:r w:rsidRPr="00F851DD">
              <w:t>0</w:t>
            </w:r>
          </w:p>
        </w:tc>
        <w:tc>
          <w:tcPr>
            <w:tcW w:w="312" w:type="pct"/>
            <w:noWrap/>
            <w:hideMark/>
          </w:tcPr>
          <w:p w14:paraId="52C6235F" w14:textId="77777777" w:rsidR="00A84123" w:rsidRPr="00F851DD" w:rsidRDefault="00A84123" w:rsidP="00066FCB">
            <w:pPr>
              <w:contextualSpacing/>
              <w:jc w:val="right"/>
            </w:pPr>
            <w:r w:rsidRPr="00F851DD">
              <w:t>0</w:t>
            </w:r>
          </w:p>
        </w:tc>
      </w:tr>
      <w:tr w:rsidR="00F851DD" w:rsidRPr="00F851DD" w14:paraId="69B1052B" w14:textId="77777777" w:rsidTr="00A84123">
        <w:trPr>
          <w:trHeight w:val="315"/>
          <w:jc w:val="center"/>
        </w:trPr>
        <w:tc>
          <w:tcPr>
            <w:tcW w:w="317" w:type="pct"/>
            <w:noWrap/>
            <w:hideMark/>
          </w:tcPr>
          <w:p w14:paraId="5F581C6E"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52478E3D" w14:textId="77777777" w:rsidR="00A84123" w:rsidRPr="00F851DD" w:rsidRDefault="00A84123" w:rsidP="00066FCB">
            <w:pPr>
              <w:contextualSpacing/>
              <w:jc w:val="center"/>
            </w:pPr>
            <w:r w:rsidRPr="00F851DD">
              <w:t>УЖ-46</w:t>
            </w:r>
          </w:p>
        </w:tc>
        <w:tc>
          <w:tcPr>
            <w:tcW w:w="399" w:type="pct"/>
            <w:noWrap/>
            <w:hideMark/>
          </w:tcPr>
          <w:p w14:paraId="1E2891AE" w14:textId="77777777" w:rsidR="00A84123" w:rsidRPr="00F851DD" w:rsidRDefault="00A84123" w:rsidP="00066FCB">
            <w:pPr>
              <w:contextualSpacing/>
              <w:jc w:val="center"/>
            </w:pPr>
            <w:r w:rsidRPr="00F851DD">
              <w:t>1983</w:t>
            </w:r>
          </w:p>
        </w:tc>
        <w:tc>
          <w:tcPr>
            <w:tcW w:w="211" w:type="pct"/>
            <w:noWrap/>
            <w:hideMark/>
          </w:tcPr>
          <w:p w14:paraId="156979AF" w14:textId="77777777" w:rsidR="00A84123" w:rsidRPr="00F851DD" w:rsidRDefault="00A84123" w:rsidP="00066FCB">
            <w:pPr>
              <w:contextualSpacing/>
              <w:jc w:val="center"/>
            </w:pPr>
            <w:r w:rsidRPr="00F851DD">
              <w:t>38</w:t>
            </w:r>
          </w:p>
        </w:tc>
        <w:tc>
          <w:tcPr>
            <w:tcW w:w="194" w:type="pct"/>
            <w:noWrap/>
            <w:hideMark/>
          </w:tcPr>
          <w:p w14:paraId="0A6DEE44" w14:textId="77777777" w:rsidR="00A84123" w:rsidRPr="00F851DD" w:rsidRDefault="00A84123" w:rsidP="00066FCB">
            <w:pPr>
              <w:contextualSpacing/>
              <w:jc w:val="right"/>
            </w:pPr>
            <w:r w:rsidRPr="00F851DD">
              <w:t>Ж</w:t>
            </w:r>
          </w:p>
        </w:tc>
        <w:tc>
          <w:tcPr>
            <w:tcW w:w="232" w:type="pct"/>
            <w:noWrap/>
            <w:hideMark/>
          </w:tcPr>
          <w:p w14:paraId="365A6951" w14:textId="77777777" w:rsidR="00A84123" w:rsidRPr="00F851DD" w:rsidRDefault="00A84123" w:rsidP="00066FCB">
            <w:pPr>
              <w:contextualSpacing/>
              <w:jc w:val="right"/>
            </w:pPr>
            <w:r w:rsidRPr="00F851DD">
              <w:t>51</w:t>
            </w:r>
          </w:p>
        </w:tc>
        <w:tc>
          <w:tcPr>
            <w:tcW w:w="395" w:type="pct"/>
            <w:noWrap/>
            <w:hideMark/>
          </w:tcPr>
          <w:p w14:paraId="45870E42" w14:textId="77777777" w:rsidR="00A84123" w:rsidRPr="00F851DD" w:rsidRDefault="00A84123" w:rsidP="00066FCB">
            <w:pPr>
              <w:contextualSpacing/>
              <w:jc w:val="right"/>
            </w:pPr>
            <w:r w:rsidRPr="00F851DD">
              <w:t>0,00</w:t>
            </w:r>
          </w:p>
        </w:tc>
        <w:tc>
          <w:tcPr>
            <w:tcW w:w="386" w:type="pct"/>
            <w:noWrap/>
            <w:hideMark/>
          </w:tcPr>
          <w:p w14:paraId="693ADEE7" w14:textId="77777777" w:rsidR="00A84123" w:rsidRPr="00F851DD" w:rsidRDefault="00A84123" w:rsidP="00066FCB">
            <w:pPr>
              <w:contextualSpacing/>
              <w:jc w:val="right"/>
            </w:pPr>
            <w:r w:rsidRPr="00F851DD">
              <w:t>0,000</w:t>
            </w:r>
          </w:p>
        </w:tc>
        <w:tc>
          <w:tcPr>
            <w:tcW w:w="386" w:type="pct"/>
            <w:noWrap/>
            <w:hideMark/>
          </w:tcPr>
          <w:p w14:paraId="12863776" w14:textId="77777777" w:rsidR="00A84123" w:rsidRPr="00F851DD" w:rsidRDefault="00A84123" w:rsidP="00066FCB">
            <w:pPr>
              <w:contextualSpacing/>
              <w:jc w:val="right"/>
            </w:pPr>
            <w:r w:rsidRPr="00F851DD">
              <w:t>0,060</w:t>
            </w:r>
          </w:p>
        </w:tc>
        <w:tc>
          <w:tcPr>
            <w:tcW w:w="334" w:type="pct"/>
          </w:tcPr>
          <w:p w14:paraId="5062633C" w14:textId="77777777" w:rsidR="00A84123" w:rsidRPr="00F851DD" w:rsidRDefault="00A84123" w:rsidP="00066FCB">
            <w:pPr>
              <w:contextualSpacing/>
              <w:jc w:val="right"/>
            </w:pPr>
          </w:p>
        </w:tc>
        <w:tc>
          <w:tcPr>
            <w:tcW w:w="334" w:type="pct"/>
            <w:noWrap/>
            <w:hideMark/>
          </w:tcPr>
          <w:p w14:paraId="420A60CA" w14:textId="091D9ED1" w:rsidR="00A84123" w:rsidRPr="00F851DD" w:rsidRDefault="00A84123" w:rsidP="00066FCB">
            <w:pPr>
              <w:contextualSpacing/>
              <w:jc w:val="right"/>
            </w:pPr>
            <w:r w:rsidRPr="00F851DD">
              <w:t>0</w:t>
            </w:r>
          </w:p>
        </w:tc>
        <w:tc>
          <w:tcPr>
            <w:tcW w:w="462" w:type="pct"/>
            <w:noWrap/>
            <w:hideMark/>
          </w:tcPr>
          <w:p w14:paraId="233004B2" w14:textId="77777777" w:rsidR="00A84123" w:rsidRPr="00F851DD" w:rsidRDefault="00A84123" w:rsidP="00066FCB">
            <w:pPr>
              <w:contextualSpacing/>
              <w:jc w:val="right"/>
            </w:pPr>
            <w:r w:rsidRPr="00F851DD">
              <w:t>1</w:t>
            </w:r>
          </w:p>
        </w:tc>
        <w:tc>
          <w:tcPr>
            <w:tcW w:w="479" w:type="pct"/>
            <w:noWrap/>
            <w:hideMark/>
          </w:tcPr>
          <w:p w14:paraId="0430D5F1" w14:textId="77777777" w:rsidR="00A84123" w:rsidRPr="00F851DD" w:rsidRDefault="00A84123" w:rsidP="00066FCB">
            <w:pPr>
              <w:contextualSpacing/>
              <w:jc w:val="right"/>
            </w:pPr>
            <w:r w:rsidRPr="00F851DD">
              <w:t>0</w:t>
            </w:r>
          </w:p>
        </w:tc>
        <w:tc>
          <w:tcPr>
            <w:tcW w:w="286" w:type="pct"/>
            <w:noWrap/>
            <w:hideMark/>
          </w:tcPr>
          <w:p w14:paraId="608C37A5" w14:textId="77777777" w:rsidR="00A84123" w:rsidRPr="00F851DD" w:rsidRDefault="00A84123" w:rsidP="00066FCB">
            <w:pPr>
              <w:contextualSpacing/>
              <w:jc w:val="right"/>
            </w:pPr>
            <w:r w:rsidRPr="00F851DD">
              <w:t>0</w:t>
            </w:r>
          </w:p>
        </w:tc>
        <w:tc>
          <w:tcPr>
            <w:tcW w:w="312" w:type="pct"/>
            <w:noWrap/>
            <w:hideMark/>
          </w:tcPr>
          <w:p w14:paraId="7E3F9E83" w14:textId="77777777" w:rsidR="00A84123" w:rsidRPr="00F851DD" w:rsidRDefault="00A84123" w:rsidP="00066FCB">
            <w:pPr>
              <w:contextualSpacing/>
              <w:jc w:val="right"/>
            </w:pPr>
            <w:r w:rsidRPr="00F851DD">
              <w:t>0</w:t>
            </w:r>
          </w:p>
        </w:tc>
      </w:tr>
      <w:tr w:rsidR="00F851DD" w:rsidRPr="00F851DD" w14:paraId="23907455" w14:textId="77777777" w:rsidTr="00A84123">
        <w:trPr>
          <w:trHeight w:val="315"/>
          <w:jc w:val="center"/>
        </w:trPr>
        <w:tc>
          <w:tcPr>
            <w:tcW w:w="317" w:type="pct"/>
            <w:noWrap/>
            <w:hideMark/>
          </w:tcPr>
          <w:p w14:paraId="47202CF2"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38691017" w14:textId="77777777" w:rsidR="00A84123" w:rsidRPr="00F851DD" w:rsidRDefault="00A84123" w:rsidP="00066FCB">
            <w:pPr>
              <w:contextualSpacing/>
              <w:jc w:val="center"/>
            </w:pPr>
            <w:r w:rsidRPr="00F851DD">
              <w:t>УЖ-47</w:t>
            </w:r>
          </w:p>
        </w:tc>
        <w:tc>
          <w:tcPr>
            <w:tcW w:w="399" w:type="pct"/>
            <w:noWrap/>
            <w:hideMark/>
          </w:tcPr>
          <w:p w14:paraId="319B0378" w14:textId="77777777" w:rsidR="00A84123" w:rsidRPr="00F851DD" w:rsidRDefault="00A84123" w:rsidP="00066FCB">
            <w:pPr>
              <w:contextualSpacing/>
              <w:jc w:val="center"/>
            </w:pPr>
            <w:r w:rsidRPr="00F851DD">
              <w:t>1994</w:t>
            </w:r>
          </w:p>
        </w:tc>
        <w:tc>
          <w:tcPr>
            <w:tcW w:w="211" w:type="pct"/>
            <w:noWrap/>
            <w:hideMark/>
          </w:tcPr>
          <w:p w14:paraId="22E0E684" w14:textId="77777777" w:rsidR="00A84123" w:rsidRPr="00F851DD" w:rsidRDefault="00A84123" w:rsidP="00066FCB">
            <w:pPr>
              <w:contextualSpacing/>
              <w:jc w:val="center"/>
            </w:pPr>
            <w:r w:rsidRPr="00F851DD">
              <w:t>27</w:t>
            </w:r>
          </w:p>
        </w:tc>
        <w:tc>
          <w:tcPr>
            <w:tcW w:w="194" w:type="pct"/>
            <w:noWrap/>
            <w:hideMark/>
          </w:tcPr>
          <w:p w14:paraId="28F81A37" w14:textId="77777777" w:rsidR="00A84123" w:rsidRPr="00F851DD" w:rsidRDefault="00A84123" w:rsidP="00066FCB">
            <w:pPr>
              <w:contextualSpacing/>
              <w:jc w:val="right"/>
            </w:pPr>
            <w:r w:rsidRPr="00F851DD">
              <w:t>Ж</w:t>
            </w:r>
          </w:p>
        </w:tc>
        <w:tc>
          <w:tcPr>
            <w:tcW w:w="232" w:type="pct"/>
            <w:noWrap/>
            <w:hideMark/>
          </w:tcPr>
          <w:p w14:paraId="511275AA" w14:textId="77777777" w:rsidR="00A84123" w:rsidRPr="00F851DD" w:rsidRDefault="00A84123" w:rsidP="00066FCB">
            <w:pPr>
              <w:contextualSpacing/>
              <w:jc w:val="right"/>
            </w:pPr>
            <w:r w:rsidRPr="00F851DD">
              <w:t>58</w:t>
            </w:r>
          </w:p>
        </w:tc>
        <w:tc>
          <w:tcPr>
            <w:tcW w:w="395" w:type="pct"/>
            <w:noWrap/>
            <w:hideMark/>
          </w:tcPr>
          <w:p w14:paraId="4C38D1C0" w14:textId="77777777" w:rsidR="00A84123" w:rsidRPr="00F851DD" w:rsidRDefault="00A84123" w:rsidP="00066FCB">
            <w:pPr>
              <w:contextualSpacing/>
              <w:jc w:val="right"/>
            </w:pPr>
            <w:r w:rsidRPr="00F851DD">
              <w:t>0,00</w:t>
            </w:r>
          </w:p>
        </w:tc>
        <w:tc>
          <w:tcPr>
            <w:tcW w:w="386" w:type="pct"/>
            <w:noWrap/>
            <w:hideMark/>
          </w:tcPr>
          <w:p w14:paraId="3AD3882B" w14:textId="77777777" w:rsidR="00A84123" w:rsidRPr="00F851DD" w:rsidRDefault="00A84123" w:rsidP="00066FCB">
            <w:pPr>
              <w:contextualSpacing/>
              <w:jc w:val="right"/>
            </w:pPr>
            <w:r w:rsidRPr="00F851DD">
              <w:t>0,000</w:t>
            </w:r>
          </w:p>
        </w:tc>
        <w:tc>
          <w:tcPr>
            <w:tcW w:w="386" w:type="pct"/>
            <w:noWrap/>
            <w:hideMark/>
          </w:tcPr>
          <w:p w14:paraId="601BB628" w14:textId="77777777" w:rsidR="00A84123" w:rsidRPr="00F851DD" w:rsidRDefault="00A84123" w:rsidP="00066FCB">
            <w:pPr>
              <w:contextualSpacing/>
              <w:jc w:val="right"/>
            </w:pPr>
            <w:r w:rsidRPr="00F851DD">
              <w:t>0,330</w:t>
            </w:r>
          </w:p>
        </w:tc>
        <w:tc>
          <w:tcPr>
            <w:tcW w:w="334" w:type="pct"/>
          </w:tcPr>
          <w:p w14:paraId="4D43D5AA" w14:textId="77777777" w:rsidR="00A84123" w:rsidRPr="00F851DD" w:rsidRDefault="00A84123" w:rsidP="00066FCB">
            <w:pPr>
              <w:contextualSpacing/>
              <w:jc w:val="right"/>
            </w:pPr>
          </w:p>
        </w:tc>
        <w:tc>
          <w:tcPr>
            <w:tcW w:w="334" w:type="pct"/>
            <w:noWrap/>
            <w:hideMark/>
          </w:tcPr>
          <w:p w14:paraId="222802E3" w14:textId="6985CE2F" w:rsidR="00A84123" w:rsidRPr="00F851DD" w:rsidRDefault="00A84123" w:rsidP="00066FCB">
            <w:pPr>
              <w:contextualSpacing/>
              <w:jc w:val="right"/>
            </w:pPr>
            <w:r w:rsidRPr="00F851DD">
              <w:t>0</w:t>
            </w:r>
          </w:p>
        </w:tc>
        <w:tc>
          <w:tcPr>
            <w:tcW w:w="462" w:type="pct"/>
            <w:noWrap/>
            <w:hideMark/>
          </w:tcPr>
          <w:p w14:paraId="74037695" w14:textId="77777777" w:rsidR="00A84123" w:rsidRPr="00F851DD" w:rsidRDefault="00A84123" w:rsidP="00066FCB">
            <w:pPr>
              <w:contextualSpacing/>
              <w:jc w:val="right"/>
            </w:pPr>
            <w:r w:rsidRPr="00F851DD">
              <w:t>1</w:t>
            </w:r>
          </w:p>
        </w:tc>
        <w:tc>
          <w:tcPr>
            <w:tcW w:w="479" w:type="pct"/>
            <w:noWrap/>
            <w:hideMark/>
          </w:tcPr>
          <w:p w14:paraId="43E93434" w14:textId="77777777" w:rsidR="00A84123" w:rsidRPr="00F851DD" w:rsidRDefault="00A84123" w:rsidP="00066FCB">
            <w:pPr>
              <w:contextualSpacing/>
              <w:jc w:val="right"/>
            </w:pPr>
            <w:r w:rsidRPr="00F851DD">
              <w:t>0</w:t>
            </w:r>
          </w:p>
        </w:tc>
        <w:tc>
          <w:tcPr>
            <w:tcW w:w="286" w:type="pct"/>
            <w:noWrap/>
            <w:hideMark/>
          </w:tcPr>
          <w:p w14:paraId="64849551" w14:textId="77777777" w:rsidR="00A84123" w:rsidRPr="00F851DD" w:rsidRDefault="00A84123" w:rsidP="00066FCB">
            <w:pPr>
              <w:contextualSpacing/>
              <w:jc w:val="right"/>
            </w:pPr>
            <w:r w:rsidRPr="00F851DD">
              <w:t>0</w:t>
            </w:r>
          </w:p>
        </w:tc>
        <w:tc>
          <w:tcPr>
            <w:tcW w:w="312" w:type="pct"/>
            <w:noWrap/>
            <w:hideMark/>
          </w:tcPr>
          <w:p w14:paraId="4D6129E1" w14:textId="77777777" w:rsidR="00A84123" w:rsidRPr="00F851DD" w:rsidRDefault="00A84123" w:rsidP="00066FCB">
            <w:pPr>
              <w:contextualSpacing/>
              <w:jc w:val="right"/>
            </w:pPr>
            <w:r w:rsidRPr="00F851DD">
              <w:t>0</w:t>
            </w:r>
          </w:p>
        </w:tc>
      </w:tr>
      <w:tr w:rsidR="00F851DD" w:rsidRPr="00F851DD" w14:paraId="17E33287" w14:textId="77777777" w:rsidTr="00A84123">
        <w:trPr>
          <w:trHeight w:val="315"/>
          <w:jc w:val="center"/>
        </w:trPr>
        <w:tc>
          <w:tcPr>
            <w:tcW w:w="317" w:type="pct"/>
            <w:noWrap/>
            <w:hideMark/>
          </w:tcPr>
          <w:p w14:paraId="77CBA150"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59F8825B" w14:textId="77777777" w:rsidR="00A84123" w:rsidRPr="00F851DD" w:rsidRDefault="00A84123" w:rsidP="00066FCB">
            <w:pPr>
              <w:contextualSpacing/>
              <w:jc w:val="center"/>
            </w:pPr>
            <w:r w:rsidRPr="00F851DD">
              <w:t>УЖ-48</w:t>
            </w:r>
          </w:p>
        </w:tc>
        <w:tc>
          <w:tcPr>
            <w:tcW w:w="399" w:type="pct"/>
            <w:noWrap/>
            <w:hideMark/>
          </w:tcPr>
          <w:p w14:paraId="2DADC67C" w14:textId="77777777" w:rsidR="00A84123" w:rsidRPr="00F851DD" w:rsidRDefault="00A84123" w:rsidP="00066FCB">
            <w:pPr>
              <w:contextualSpacing/>
              <w:jc w:val="center"/>
            </w:pPr>
            <w:r w:rsidRPr="00F851DD">
              <w:t>1990</w:t>
            </w:r>
          </w:p>
        </w:tc>
        <w:tc>
          <w:tcPr>
            <w:tcW w:w="211" w:type="pct"/>
            <w:noWrap/>
            <w:hideMark/>
          </w:tcPr>
          <w:p w14:paraId="7EA44C53" w14:textId="77777777" w:rsidR="00A84123" w:rsidRPr="00F851DD" w:rsidRDefault="00A84123" w:rsidP="00066FCB">
            <w:pPr>
              <w:contextualSpacing/>
              <w:jc w:val="center"/>
            </w:pPr>
            <w:r w:rsidRPr="00F851DD">
              <w:t>31</w:t>
            </w:r>
          </w:p>
        </w:tc>
        <w:tc>
          <w:tcPr>
            <w:tcW w:w="194" w:type="pct"/>
            <w:noWrap/>
            <w:hideMark/>
          </w:tcPr>
          <w:p w14:paraId="0010FEB9" w14:textId="77777777" w:rsidR="00A84123" w:rsidRPr="00F851DD" w:rsidRDefault="00A84123" w:rsidP="00066FCB">
            <w:pPr>
              <w:contextualSpacing/>
              <w:jc w:val="right"/>
            </w:pPr>
            <w:r w:rsidRPr="00F851DD">
              <w:t>Ж</w:t>
            </w:r>
          </w:p>
        </w:tc>
        <w:tc>
          <w:tcPr>
            <w:tcW w:w="232" w:type="pct"/>
            <w:noWrap/>
            <w:hideMark/>
          </w:tcPr>
          <w:p w14:paraId="2708A858" w14:textId="77777777" w:rsidR="00A84123" w:rsidRPr="00F851DD" w:rsidRDefault="00A84123" w:rsidP="00066FCB">
            <w:pPr>
              <w:contextualSpacing/>
              <w:jc w:val="right"/>
            </w:pPr>
            <w:r w:rsidRPr="00F851DD">
              <w:t>60</w:t>
            </w:r>
          </w:p>
        </w:tc>
        <w:tc>
          <w:tcPr>
            <w:tcW w:w="395" w:type="pct"/>
            <w:noWrap/>
            <w:hideMark/>
          </w:tcPr>
          <w:p w14:paraId="122F0719" w14:textId="77777777" w:rsidR="00A84123" w:rsidRPr="00F851DD" w:rsidRDefault="00A84123" w:rsidP="00066FCB">
            <w:pPr>
              <w:contextualSpacing/>
              <w:jc w:val="right"/>
            </w:pPr>
            <w:r w:rsidRPr="00F851DD">
              <w:t>0,00</w:t>
            </w:r>
          </w:p>
        </w:tc>
        <w:tc>
          <w:tcPr>
            <w:tcW w:w="386" w:type="pct"/>
            <w:noWrap/>
            <w:hideMark/>
          </w:tcPr>
          <w:p w14:paraId="31300401" w14:textId="77777777" w:rsidR="00A84123" w:rsidRPr="00F851DD" w:rsidRDefault="00A84123" w:rsidP="00066FCB">
            <w:pPr>
              <w:contextualSpacing/>
              <w:jc w:val="right"/>
            </w:pPr>
            <w:r w:rsidRPr="00F851DD">
              <w:t>0,000</w:t>
            </w:r>
          </w:p>
        </w:tc>
        <w:tc>
          <w:tcPr>
            <w:tcW w:w="386" w:type="pct"/>
            <w:noWrap/>
            <w:hideMark/>
          </w:tcPr>
          <w:p w14:paraId="1A165D80" w14:textId="77777777" w:rsidR="00A84123" w:rsidRPr="00F851DD" w:rsidRDefault="00A84123" w:rsidP="00066FCB">
            <w:pPr>
              <w:contextualSpacing/>
              <w:jc w:val="right"/>
            </w:pPr>
            <w:r w:rsidRPr="00F851DD">
              <w:t>0,077</w:t>
            </w:r>
          </w:p>
        </w:tc>
        <w:tc>
          <w:tcPr>
            <w:tcW w:w="334" w:type="pct"/>
          </w:tcPr>
          <w:p w14:paraId="4FC8BB91" w14:textId="77777777" w:rsidR="00A84123" w:rsidRPr="00F851DD" w:rsidRDefault="00A84123" w:rsidP="00066FCB">
            <w:pPr>
              <w:contextualSpacing/>
              <w:jc w:val="right"/>
            </w:pPr>
          </w:p>
        </w:tc>
        <w:tc>
          <w:tcPr>
            <w:tcW w:w="334" w:type="pct"/>
            <w:noWrap/>
            <w:hideMark/>
          </w:tcPr>
          <w:p w14:paraId="670DC7BF" w14:textId="3E68A683" w:rsidR="00A84123" w:rsidRPr="00F851DD" w:rsidRDefault="00A84123" w:rsidP="00066FCB">
            <w:pPr>
              <w:contextualSpacing/>
              <w:jc w:val="right"/>
            </w:pPr>
            <w:r w:rsidRPr="00F851DD">
              <w:t>0</w:t>
            </w:r>
          </w:p>
        </w:tc>
        <w:tc>
          <w:tcPr>
            <w:tcW w:w="462" w:type="pct"/>
            <w:noWrap/>
            <w:hideMark/>
          </w:tcPr>
          <w:p w14:paraId="16B4D8D5" w14:textId="77777777" w:rsidR="00A84123" w:rsidRPr="00F851DD" w:rsidRDefault="00A84123" w:rsidP="00066FCB">
            <w:pPr>
              <w:contextualSpacing/>
              <w:jc w:val="right"/>
            </w:pPr>
            <w:r w:rsidRPr="00F851DD">
              <w:t>1</w:t>
            </w:r>
          </w:p>
        </w:tc>
        <w:tc>
          <w:tcPr>
            <w:tcW w:w="479" w:type="pct"/>
            <w:noWrap/>
            <w:hideMark/>
          </w:tcPr>
          <w:p w14:paraId="32EF332E" w14:textId="77777777" w:rsidR="00A84123" w:rsidRPr="00F851DD" w:rsidRDefault="00A84123" w:rsidP="00066FCB">
            <w:pPr>
              <w:contextualSpacing/>
              <w:jc w:val="right"/>
            </w:pPr>
            <w:r w:rsidRPr="00F851DD">
              <w:t>0</w:t>
            </w:r>
          </w:p>
        </w:tc>
        <w:tc>
          <w:tcPr>
            <w:tcW w:w="286" w:type="pct"/>
            <w:noWrap/>
            <w:hideMark/>
          </w:tcPr>
          <w:p w14:paraId="1D8B3059" w14:textId="77777777" w:rsidR="00A84123" w:rsidRPr="00F851DD" w:rsidRDefault="00A84123" w:rsidP="00066FCB">
            <w:pPr>
              <w:contextualSpacing/>
              <w:jc w:val="right"/>
            </w:pPr>
            <w:r w:rsidRPr="00F851DD">
              <w:t>0</w:t>
            </w:r>
          </w:p>
        </w:tc>
        <w:tc>
          <w:tcPr>
            <w:tcW w:w="312" w:type="pct"/>
            <w:noWrap/>
            <w:hideMark/>
          </w:tcPr>
          <w:p w14:paraId="7FCA887D" w14:textId="77777777" w:rsidR="00A84123" w:rsidRPr="00F851DD" w:rsidRDefault="00A84123" w:rsidP="00066FCB">
            <w:pPr>
              <w:contextualSpacing/>
              <w:jc w:val="right"/>
            </w:pPr>
            <w:r w:rsidRPr="00F851DD">
              <w:t>0</w:t>
            </w:r>
          </w:p>
        </w:tc>
      </w:tr>
      <w:tr w:rsidR="00F851DD" w:rsidRPr="00F851DD" w14:paraId="44391FA2" w14:textId="77777777" w:rsidTr="00A84123">
        <w:trPr>
          <w:trHeight w:val="315"/>
          <w:jc w:val="center"/>
        </w:trPr>
        <w:tc>
          <w:tcPr>
            <w:tcW w:w="317" w:type="pct"/>
            <w:noWrap/>
            <w:hideMark/>
          </w:tcPr>
          <w:p w14:paraId="02161620"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245B7C21" w14:textId="77777777" w:rsidR="00A84123" w:rsidRPr="00F851DD" w:rsidRDefault="00A84123" w:rsidP="00066FCB">
            <w:pPr>
              <w:contextualSpacing/>
              <w:jc w:val="center"/>
            </w:pPr>
            <w:r w:rsidRPr="00F851DD">
              <w:t>УЖ-49</w:t>
            </w:r>
          </w:p>
        </w:tc>
        <w:tc>
          <w:tcPr>
            <w:tcW w:w="399" w:type="pct"/>
            <w:noWrap/>
            <w:hideMark/>
          </w:tcPr>
          <w:p w14:paraId="64B5C1CC" w14:textId="77777777" w:rsidR="00A84123" w:rsidRPr="00F851DD" w:rsidRDefault="00A84123" w:rsidP="00066FCB">
            <w:pPr>
              <w:contextualSpacing/>
              <w:jc w:val="center"/>
            </w:pPr>
            <w:r w:rsidRPr="00F851DD">
              <w:t>1957</w:t>
            </w:r>
          </w:p>
        </w:tc>
        <w:tc>
          <w:tcPr>
            <w:tcW w:w="211" w:type="pct"/>
            <w:noWrap/>
            <w:hideMark/>
          </w:tcPr>
          <w:p w14:paraId="2BD8AEB7" w14:textId="77777777" w:rsidR="00A84123" w:rsidRPr="00F851DD" w:rsidRDefault="00A84123" w:rsidP="00066FCB">
            <w:pPr>
              <w:contextualSpacing/>
              <w:jc w:val="center"/>
            </w:pPr>
            <w:r w:rsidRPr="00F851DD">
              <w:t>64</w:t>
            </w:r>
          </w:p>
        </w:tc>
        <w:tc>
          <w:tcPr>
            <w:tcW w:w="194" w:type="pct"/>
            <w:noWrap/>
            <w:hideMark/>
          </w:tcPr>
          <w:p w14:paraId="32B362C5" w14:textId="77777777" w:rsidR="00A84123" w:rsidRPr="00F851DD" w:rsidRDefault="00A84123" w:rsidP="00066FCB">
            <w:pPr>
              <w:contextualSpacing/>
              <w:jc w:val="right"/>
            </w:pPr>
            <w:r w:rsidRPr="00F851DD">
              <w:t>М</w:t>
            </w:r>
          </w:p>
        </w:tc>
        <w:tc>
          <w:tcPr>
            <w:tcW w:w="232" w:type="pct"/>
            <w:noWrap/>
            <w:hideMark/>
          </w:tcPr>
          <w:p w14:paraId="26E0F390" w14:textId="77777777" w:rsidR="00A84123" w:rsidRPr="00F851DD" w:rsidRDefault="00A84123" w:rsidP="00066FCB">
            <w:pPr>
              <w:contextualSpacing/>
              <w:jc w:val="right"/>
            </w:pPr>
            <w:r w:rsidRPr="00F851DD">
              <w:t>58</w:t>
            </w:r>
          </w:p>
        </w:tc>
        <w:tc>
          <w:tcPr>
            <w:tcW w:w="395" w:type="pct"/>
            <w:noWrap/>
            <w:hideMark/>
          </w:tcPr>
          <w:p w14:paraId="1EECA68B" w14:textId="77777777" w:rsidR="00A84123" w:rsidRPr="00F851DD" w:rsidRDefault="00A84123" w:rsidP="00066FCB">
            <w:pPr>
              <w:contextualSpacing/>
              <w:jc w:val="right"/>
            </w:pPr>
            <w:r w:rsidRPr="00F851DD">
              <w:t>0,00</w:t>
            </w:r>
          </w:p>
        </w:tc>
        <w:tc>
          <w:tcPr>
            <w:tcW w:w="386" w:type="pct"/>
            <w:noWrap/>
            <w:hideMark/>
          </w:tcPr>
          <w:p w14:paraId="77BDE40E" w14:textId="77777777" w:rsidR="00A84123" w:rsidRPr="00F851DD" w:rsidRDefault="00A84123" w:rsidP="00066FCB">
            <w:pPr>
              <w:contextualSpacing/>
              <w:jc w:val="right"/>
            </w:pPr>
            <w:r w:rsidRPr="00F851DD">
              <w:t>0,000</w:t>
            </w:r>
          </w:p>
        </w:tc>
        <w:tc>
          <w:tcPr>
            <w:tcW w:w="386" w:type="pct"/>
            <w:noWrap/>
            <w:hideMark/>
          </w:tcPr>
          <w:p w14:paraId="4AE2EAD1" w14:textId="77777777" w:rsidR="00A84123" w:rsidRPr="00F851DD" w:rsidRDefault="00A84123" w:rsidP="00066FCB">
            <w:pPr>
              <w:contextualSpacing/>
              <w:jc w:val="right"/>
            </w:pPr>
            <w:r w:rsidRPr="00F851DD">
              <w:t>0,193</w:t>
            </w:r>
          </w:p>
        </w:tc>
        <w:tc>
          <w:tcPr>
            <w:tcW w:w="334" w:type="pct"/>
          </w:tcPr>
          <w:p w14:paraId="75606477" w14:textId="77777777" w:rsidR="00A84123" w:rsidRPr="00F851DD" w:rsidRDefault="00A84123" w:rsidP="00066FCB">
            <w:pPr>
              <w:contextualSpacing/>
              <w:jc w:val="right"/>
            </w:pPr>
          </w:p>
        </w:tc>
        <w:tc>
          <w:tcPr>
            <w:tcW w:w="334" w:type="pct"/>
            <w:noWrap/>
            <w:hideMark/>
          </w:tcPr>
          <w:p w14:paraId="7E5725F8" w14:textId="62D08A8E" w:rsidR="00A84123" w:rsidRPr="00F851DD" w:rsidRDefault="00A84123" w:rsidP="00066FCB">
            <w:pPr>
              <w:contextualSpacing/>
              <w:jc w:val="right"/>
            </w:pPr>
            <w:r w:rsidRPr="00F851DD">
              <w:t>0</w:t>
            </w:r>
          </w:p>
        </w:tc>
        <w:tc>
          <w:tcPr>
            <w:tcW w:w="462" w:type="pct"/>
            <w:noWrap/>
            <w:hideMark/>
          </w:tcPr>
          <w:p w14:paraId="70589752" w14:textId="77777777" w:rsidR="00A84123" w:rsidRPr="00F851DD" w:rsidRDefault="00A84123" w:rsidP="00066FCB">
            <w:pPr>
              <w:contextualSpacing/>
              <w:jc w:val="right"/>
            </w:pPr>
            <w:r w:rsidRPr="00F851DD">
              <w:t>1</w:t>
            </w:r>
          </w:p>
        </w:tc>
        <w:tc>
          <w:tcPr>
            <w:tcW w:w="479" w:type="pct"/>
            <w:noWrap/>
            <w:hideMark/>
          </w:tcPr>
          <w:p w14:paraId="11B22B4A" w14:textId="77777777" w:rsidR="00A84123" w:rsidRPr="00F851DD" w:rsidRDefault="00A84123" w:rsidP="00066FCB">
            <w:pPr>
              <w:contextualSpacing/>
              <w:jc w:val="right"/>
            </w:pPr>
            <w:r w:rsidRPr="00F851DD">
              <w:t>0</w:t>
            </w:r>
          </w:p>
        </w:tc>
        <w:tc>
          <w:tcPr>
            <w:tcW w:w="286" w:type="pct"/>
            <w:noWrap/>
            <w:hideMark/>
          </w:tcPr>
          <w:p w14:paraId="7B336B27" w14:textId="77777777" w:rsidR="00A84123" w:rsidRPr="00F851DD" w:rsidRDefault="00A84123" w:rsidP="00066FCB">
            <w:pPr>
              <w:contextualSpacing/>
              <w:jc w:val="right"/>
            </w:pPr>
            <w:r w:rsidRPr="00F851DD">
              <w:t>1</w:t>
            </w:r>
          </w:p>
        </w:tc>
        <w:tc>
          <w:tcPr>
            <w:tcW w:w="312" w:type="pct"/>
            <w:noWrap/>
            <w:hideMark/>
          </w:tcPr>
          <w:p w14:paraId="7EA2BCFD" w14:textId="77777777" w:rsidR="00A84123" w:rsidRPr="00F851DD" w:rsidRDefault="00A84123" w:rsidP="00066FCB">
            <w:pPr>
              <w:contextualSpacing/>
              <w:jc w:val="right"/>
            </w:pPr>
            <w:r w:rsidRPr="00F851DD">
              <w:t>0</w:t>
            </w:r>
          </w:p>
        </w:tc>
      </w:tr>
      <w:tr w:rsidR="00A84123" w:rsidRPr="00F851DD" w14:paraId="36C15B89" w14:textId="77777777" w:rsidTr="00A84123">
        <w:trPr>
          <w:trHeight w:val="315"/>
          <w:jc w:val="center"/>
        </w:trPr>
        <w:tc>
          <w:tcPr>
            <w:tcW w:w="317" w:type="pct"/>
            <w:noWrap/>
            <w:hideMark/>
          </w:tcPr>
          <w:p w14:paraId="5E7F6F14" w14:textId="77777777" w:rsidR="00A84123" w:rsidRPr="00F851DD" w:rsidRDefault="00A84123" w:rsidP="00066FCB">
            <w:pPr>
              <w:contextualSpacing/>
              <w:jc w:val="center"/>
            </w:pPr>
            <w:proofErr w:type="spellStart"/>
            <w:r w:rsidRPr="00F851DD">
              <w:t>Umbetaly</w:t>
            </w:r>
            <w:proofErr w:type="spellEnd"/>
          </w:p>
        </w:tc>
        <w:tc>
          <w:tcPr>
            <w:tcW w:w="273" w:type="pct"/>
            <w:noWrap/>
            <w:hideMark/>
          </w:tcPr>
          <w:p w14:paraId="59D53B50" w14:textId="77777777" w:rsidR="00A84123" w:rsidRPr="00F851DD" w:rsidRDefault="00A84123" w:rsidP="00066FCB">
            <w:pPr>
              <w:contextualSpacing/>
              <w:jc w:val="center"/>
            </w:pPr>
            <w:r w:rsidRPr="00F851DD">
              <w:t>УЖ-50</w:t>
            </w:r>
          </w:p>
        </w:tc>
        <w:tc>
          <w:tcPr>
            <w:tcW w:w="399" w:type="pct"/>
            <w:noWrap/>
            <w:hideMark/>
          </w:tcPr>
          <w:p w14:paraId="64515F3A" w14:textId="77777777" w:rsidR="00A84123" w:rsidRPr="00F851DD" w:rsidRDefault="00A84123" w:rsidP="00066FCB">
            <w:pPr>
              <w:contextualSpacing/>
              <w:jc w:val="center"/>
            </w:pPr>
            <w:r w:rsidRPr="00F851DD">
              <w:t>1985</w:t>
            </w:r>
          </w:p>
        </w:tc>
        <w:tc>
          <w:tcPr>
            <w:tcW w:w="211" w:type="pct"/>
            <w:noWrap/>
            <w:hideMark/>
          </w:tcPr>
          <w:p w14:paraId="20BF14E1" w14:textId="77777777" w:rsidR="00A84123" w:rsidRPr="00F851DD" w:rsidRDefault="00A84123" w:rsidP="00066FCB">
            <w:pPr>
              <w:contextualSpacing/>
              <w:jc w:val="center"/>
            </w:pPr>
            <w:r w:rsidRPr="00F851DD">
              <w:t>36</w:t>
            </w:r>
          </w:p>
        </w:tc>
        <w:tc>
          <w:tcPr>
            <w:tcW w:w="194" w:type="pct"/>
            <w:noWrap/>
            <w:hideMark/>
          </w:tcPr>
          <w:p w14:paraId="5D90C94A" w14:textId="77777777" w:rsidR="00A84123" w:rsidRPr="00F851DD" w:rsidRDefault="00A84123" w:rsidP="00066FCB">
            <w:pPr>
              <w:contextualSpacing/>
              <w:jc w:val="right"/>
            </w:pPr>
            <w:r w:rsidRPr="00F851DD">
              <w:t>Ж</w:t>
            </w:r>
          </w:p>
        </w:tc>
        <w:tc>
          <w:tcPr>
            <w:tcW w:w="232" w:type="pct"/>
            <w:noWrap/>
            <w:hideMark/>
          </w:tcPr>
          <w:p w14:paraId="1686F5A6" w14:textId="77777777" w:rsidR="00A84123" w:rsidRPr="00F851DD" w:rsidRDefault="00A84123" w:rsidP="00066FCB">
            <w:pPr>
              <w:contextualSpacing/>
              <w:jc w:val="right"/>
            </w:pPr>
            <w:r w:rsidRPr="00F851DD">
              <w:t>65</w:t>
            </w:r>
          </w:p>
        </w:tc>
        <w:tc>
          <w:tcPr>
            <w:tcW w:w="395" w:type="pct"/>
            <w:noWrap/>
            <w:hideMark/>
          </w:tcPr>
          <w:p w14:paraId="528AAC02" w14:textId="77777777" w:rsidR="00A84123" w:rsidRPr="00F851DD" w:rsidRDefault="00A84123" w:rsidP="00066FCB">
            <w:pPr>
              <w:contextualSpacing/>
              <w:jc w:val="right"/>
            </w:pPr>
            <w:r w:rsidRPr="00F851DD">
              <w:t>0,00</w:t>
            </w:r>
          </w:p>
        </w:tc>
        <w:tc>
          <w:tcPr>
            <w:tcW w:w="386" w:type="pct"/>
            <w:noWrap/>
            <w:hideMark/>
          </w:tcPr>
          <w:p w14:paraId="2CF5A63D" w14:textId="77777777" w:rsidR="00A84123" w:rsidRPr="00F851DD" w:rsidRDefault="00A84123" w:rsidP="00066FCB">
            <w:pPr>
              <w:contextualSpacing/>
              <w:jc w:val="right"/>
            </w:pPr>
            <w:r w:rsidRPr="00F851DD">
              <w:t>0,000</w:t>
            </w:r>
          </w:p>
        </w:tc>
        <w:tc>
          <w:tcPr>
            <w:tcW w:w="386" w:type="pct"/>
            <w:noWrap/>
            <w:hideMark/>
          </w:tcPr>
          <w:p w14:paraId="66F74002" w14:textId="77777777" w:rsidR="00A84123" w:rsidRPr="00F851DD" w:rsidRDefault="00A84123" w:rsidP="00066FCB">
            <w:pPr>
              <w:contextualSpacing/>
              <w:jc w:val="right"/>
            </w:pPr>
            <w:r w:rsidRPr="00F851DD">
              <w:t>0,217</w:t>
            </w:r>
          </w:p>
        </w:tc>
        <w:tc>
          <w:tcPr>
            <w:tcW w:w="334" w:type="pct"/>
          </w:tcPr>
          <w:p w14:paraId="76D0604F" w14:textId="77777777" w:rsidR="00A84123" w:rsidRPr="00F851DD" w:rsidRDefault="00A84123" w:rsidP="00066FCB">
            <w:pPr>
              <w:contextualSpacing/>
              <w:jc w:val="right"/>
            </w:pPr>
          </w:p>
        </w:tc>
        <w:tc>
          <w:tcPr>
            <w:tcW w:w="334" w:type="pct"/>
            <w:noWrap/>
            <w:hideMark/>
          </w:tcPr>
          <w:p w14:paraId="365F825D" w14:textId="0DFB253D" w:rsidR="00A84123" w:rsidRPr="00F851DD" w:rsidRDefault="00A84123" w:rsidP="00066FCB">
            <w:pPr>
              <w:contextualSpacing/>
              <w:jc w:val="right"/>
            </w:pPr>
            <w:r w:rsidRPr="00F851DD">
              <w:t>0</w:t>
            </w:r>
          </w:p>
        </w:tc>
        <w:tc>
          <w:tcPr>
            <w:tcW w:w="462" w:type="pct"/>
            <w:noWrap/>
            <w:hideMark/>
          </w:tcPr>
          <w:p w14:paraId="09190A5F" w14:textId="77777777" w:rsidR="00A84123" w:rsidRPr="00F851DD" w:rsidRDefault="00A84123" w:rsidP="00066FCB">
            <w:pPr>
              <w:contextualSpacing/>
              <w:jc w:val="right"/>
            </w:pPr>
            <w:r w:rsidRPr="00F851DD">
              <w:t>2</w:t>
            </w:r>
          </w:p>
        </w:tc>
        <w:tc>
          <w:tcPr>
            <w:tcW w:w="479" w:type="pct"/>
            <w:noWrap/>
            <w:hideMark/>
          </w:tcPr>
          <w:p w14:paraId="20AF9729" w14:textId="77777777" w:rsidR="00A84123" w:rsidRPr="00F851DD" w:rsidRDefault="00A84123" w:rsidP="00066FCB">
            <w:pPr>
              <w:contextualSpacing/>
              <w:jc w:val="right"/>
            </w:pPr>
            <w:r w:rsidRPr="00F851DD">
              <w:t>0</w:t>
            </w:r>
          </w:p>
        </w:tc>
        <w:tc>
          <w:tcPr>
            <w:tcW w:w="286" w:type="pct"/>
            <w:noWrap/>
            <w:hideMark/>
          </w:tcPr>
          <w:p w14:paraId="0B46BFA9" w14:textId="77777777" w:rsidR="00A84123" w:rsidRPr="00F851DD" w:rsidRDefault="00A84123" w:rsidP="00066FCB">
            <w:pPr>
              <w:contextualSpacing/>
              <w:jc w:val="right"/>
            </w:pPr>
            <w:r w:rsidRPr="00F851DD">
              <w:t>0</w:t>
            </w:r>
          </w:p>
        </w:tc>
        <w:tc>
          <w:tcPr>
            <w:tcW w:w="312" w:type="pct"/>
            <w:noWrap/>
            <w:hideMark/>
          </w:tcPr>
          <w:p w14:paraId="34337FFA" w14:textId="77777777" w:rsidR="00A84123" w:rsidRPr="00F851DD" w:rsidRDefault="00A84123" w:rsidP="00066FCB">
            <w:pPr>
              <w:contextualSpacing/>
              <w:jc w:val="right"/>
            </w:pPr>
            <w:r w:rsidRPr="00F851DD">
              <w:t>0</w:t>
            </w:r>
          </w:p>
        </w:tc>
      </w:tr>
    </w:tbl>
    <w:p w14:paraId="32E155B6" w14:textId="77777777" w:rsidR="00495E00" w:rsidRPr="00F851DD" w:rsidRDefault="00495E00" w:rsidP="00066FCB">
      <w:pPr>
        <w:numPr>
          <w:ilvl w:val="12"/>
          <w:numId w:val="0"/>
        </w:numPr>
        <w:tabs>
          <w:tab w:val="left" w:pos="1701"/>
        </w:tabs>
        <w:spacing w:after="0" w:line="240" w:lineRule="auto"/>
        <w:contextualSpacing/>
        <w:jc w:val="center"/>
        <w:rPr>
          <w:rFonts w:ascii="Times New Roman" w:eastAsia="Times New Roman" w:hAnsi="Times New Roman" w:cs="Times New Roman"/>
          <w:sz w:val="20"/>
          <w:szCs w:val="20"/>
          <w:lang w:eastAsia="ru-RU"/>
        </w:rPr>
      </w:pPr>
    </w:p>
    <w:p w14:paraId="09A1F0C6" w14:textId="77777777" w:rsidR="00495E00" w:rsidRPr="00F851DD" w:rsidRDefault="00495E00" w:rsidP="00066FCB">
      <w:pPr>
        <w:numPr>
          <w:ilvl w:val="12"/>
          <w:numId w:val="0"/>
        </w:numPr>
        <w:tabs>
          <w:tab w:val="left" w:pos="1701"/>
        </w:tabs>
        <w:spacing w:after="0" w:line="240" w:lineRule="auto"/>
        <w:contextualSpacing/>
        <w:jc w:val="center"/>
        <w:rPr>
          <w:rFonts w:ascii="Times New Roman" w:eastAsia="Times New Roman" w:hAnsi="Times New Roman" w:cs="Times New Roman"/>
          <w:sz w:val="20"/>
          <w:szCs w:val="20"/>
          <w:lang w:eastAsia="ru-RU"/>
        </w:rPr>
      </w:pPr>
    </w:p>
    <w:p w14:paraId="249EA49D" w14:textId="77777777" w:rsidR="00495E00" w:rsidRPr="00F851DD" w:rsidRDefault="00495E00" w:rsidP="00066FCB">
      <w:pPr>
        <w:spacing w:line="240" w:lineRule="auto"/>
        <w:contextualSpacing/>
        <w:rPr>
          <w:rFonts w:ascii="Times New Roman" w:hAnsi="Times New Roman" w:cs="Times New Roman"/>
          <w:sz w:val="20"/>
          <w:szCs w:val="20"/>
        </w:rPr>
      </w:pPr>
    </w:p>
    <w:p w14:paraId="06DFFE5C" w14:textId="04ACCF4C" w:rsidR="00A441B6" w:rsidRPr="00F851DD" w:rsidRDefault="00A441B6" w:rsidP="00066FCB">
      <w:pPr>
        <w:spacing w:line="240" w:lineRule="auto"/>
        <w:ind w:firstLine="284"/>
        <w:contextualSpacing/>
        <w:jc w:val="center"/>
        <w:rPr>
          <w:rFonts w:ascii="Times New Roman" w:hAnsi="Times New Roman" w:cs="Times New Roman"/>
          <w:sz w:val="20"/>
          <w:szCs w:val="20"/>
          <w:lang w:val="en-US"/>
        </w:rPr>
      </w:pPr>
    </w:p>
    <w:sectPr w:rsidR="00A441B6" w:rsidRPr="00F851DD" w:rsidSect="00F31BAC">
      <w:footerReference w:type="default" r:id="rId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5343B" w14:textId="77777777" w:rsidR="00B75434" w:rsidRDefault="00B75434" w:rsidP="009A2368">
      <w:pPr>
        <w:spacing w:after="0" w:line="240" w:lineRule="auto"/>
      </w:pPr>
      <w:r>
        <w:separator/>
      </w:r>
    </w:p>
  </w:endnote>
  <w:endnote w:type="continuationSeparator" w:id="0">
    <w:p w14:paraId="32140024" w14:textId="77777777" w:rsidR="00B75434" w:rsidRDefault="00B75434" w:rsidP="009A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CC"/>
    <w:family w:val="swiss"/>
    <w:pitch w:val="variable"/>
    <w:sig w:usb0="E4002EFF" w:usb1="C000E47F" w:usb2="00000009" w:usb3="00000000" w:csb0="000001FF" w:csb1="00000000"/>
  </w:font>
  <w:font w:name="LiberationSerif-Italic">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30121"/>
      <w:docPartObj>
        <w:docPartGallery w:val="Page Numbers (Bottom of Page)"/>
        <w:docPartUnique/>
      </w:docPartObj>
    </w:sdtPr>
    <w:sdtEndPr/>
    <w:sdtContent>
      <w:p w14:paraId="66B2E952" w14:textId="13F21A0D" w:rsidR="00EB2328" w:rsidRDefault="00EB2328">
        <w:pPr>
          <w:pStyle w:val="affd"/>
          <w:jc w:val="center"/>
        </w:pPr>
        <w:r>
          <w:fldChar w:fldCharType="begin"/>
        </w:r>
        <w:r>
          <w:instrText>PAGE   \* MERGEFORMAT</w:instrText>
        </w:r>
        <w:r>
          <w:fldChar w:fldCharType="separate"/>
        </w:r>
        <w:r w:rsidR="00C94D67">
          <w:rPr>
            <w:noProof/>
          </w:rPr>
          <w:t>4</w:t>
        </w:r>
        <w:r>
          <w:fldChar w:fldCharType="end"/>
        </w:r>
      </w:p>
    </w:sdtContent>
  </w:sdt>
  <w:p w14:paraId="00A10E9A" w14:textId="77777777" w:rsidR="00EB2328" w:rsidRDefault="00EB2328">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25A8C" w14:textId="77777777" w:rsidR="00B75434" w:rsidRDefault="00B75434" w:rsidP="009A2368">
      <w:pPr>
        <w:spacing w:after="0" w:line="240" w:lineRule="auto"/>
      </w:pPr>
      <w:r>
        <w:separator/>
      </w:r>
    </w:p>
  </w:footnote>
  <w:footnote w:type="continuationSeparator" w:id="0">
    <w:p w14:paraId="58EF91DE" w14:textId="77777777" w:rsidR="00B75434" w:rsidRDefault="00B75434" w:rsidP="009A2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Дом" style="width:19.5pt;height:17.25pt;visibility:visible;mso-wrap-style:square" o:bullet="t">
        <v:imagedata r:id="rId1" o:title="Дом" croptop="-5509f" cropbottom="-5889f" cropleft="-1707f" cropright="-1878f"/>
      </v:shape>
    </w:pict>
  </w:numPicBullet>
  <w:abstractNum w:abstractNumId="0" w15:restartNumberingAfterBreak="0">
    <w:nsid w:val="03894275"/>
    <w:multiLevelType w:val="hybridMultilevel"/>
    <w:tmpl w:val="6338C410"/>
    <w:lvl w:ilvl="0" w:tplc="403CD2D4">
      <w:start w:val="1"/>
      <w:numFmt w:val="bullet"/>
      <w:lvlText w:val=""/>
      <w:lvlPicBulletId w:val="0"/>
      <w:lvlJc w:val="left"/>
      <w:pPr>
        <w:tabs>
          <w:tab w:val="num" w:pos="720"/>
        </w:tabs>
        <w:ind w:left="720" w:hanging="360"/>
      </w:pPr>
      <w:rPr>
        <w:rFonts w:ascii="Symbol" w:hAnsi="Symbol" w:hint="default"/>
      </w:rPr>
    </w:lvl>
    <w:lvl w:ilvl="1" w:tplc="85C2F6C0" w:tentative="1">
      <w:start w:val="1"/>
      <w:numFmt w:val="bullet"/>
      <w:lvlText w:val=""/>
      <w:lvlJc w:val="left"/>
      <w:pPr>
        <w:tabs>
          <w:tab w:val="num" w:pos="1440"/>
        </w:tabs>
        <w:ind w:left="1440" w:hanging="360"/>
      </w:pPr>
      <w:rPr>
        <w:rFonts w:ascii="Symbol" w:hAnsi="Symbol" w:hint="default"/>
      </w:rPr>
    </w:lvl>
    <w:lvl w:ilvl="2" w:tplc="C3D688FA" w:tentative="1">
      <w:start w:val="1"/>
      <w:numFmt w:val="bullet"/>
      <w:lvlText w:val=""/>
      <w:lvlJc w:val="left"/>
      <w:pPr>
        <w:tabs>
          <w:tab w:val="num" w:pos="2160"/>
        </w:tabs>
        <w:ind w:left="2160" w:hanging="360"/>
      </w:pPr>
      <w:rPr>
        <w:rFonts w:ascii="Symbol" w:hAnsi="Symbol" w:hint="default"/>
      </w:rPr>
    </w:lvl>
    <w:lvl w:ilvl="3" w:tplc="57E8B8A4" w:tentative="1">
      <w:start w:val="1"/>
      <w:numFmt w:val="bullet"/>
      <w:lvlText w:val=""/>
      <w:lvlJc w:val="left"/>
      <w:pPr>
        <w:tabs>
          <w:tab w:val="num" w:pos="2880"/>
        </w:tabs>
        <w:ind w:left="2880" w:hanging="360"/>
      </w:pPr>
      <w:rPr>
        <w:rFonts w:ascii="Symbol" w:hAnsi="Symbol" w:hint="default"/>
      </w:rPr>
    </w:lvl>
    <w:lvl w:ilvl="4" w:tplc="DC0A1F04" w:tentative="1">
      <w:start w:val="1"/>
      <w:numFmt w:val="bullet"/>
      <w:lvlText w:val=""/>
      <w:lvlJc w:val="left"/>
      <w:pPr>
        <w:tabs>
          <w:tab w:val="num" w:pos="3600"/>
        </w:tabs>
        <w:ind w:left="3600" w:hanging="360"/>
      </w:pPr>
      <w:rPr>
        <w:rFonts w:ascii="Symbol" w:hAnsi="Symbol" w:hint="default"/>
      </w:rPr>
    </w:lvl>
    <w:lvl w:ilvl="5" w:tplc="5E14C32E" w:tentative="1">
      <w:start w:val="1"/>
      <w:numFmt w:val="bullet"/>
      <w:lvlText w:val=""/>
      <w:lvlJc w:val="left"/>
      <w:pPr>
        <w:tabs>
          <w:tab w:val="num" w:pos="4320"/>
        </w:tabs>
        <w:ind w:left="4320" w:hanging="360"/>
      </w:pPr>
      <w:rPr>
        <w:rFonts w:ascii="Symbol" w:hAnsi="Symbol" w:hint="default"/>
      </w:rPr>
    </w:lvl>
    <w:lvl w:ilvl="6" w:tplc="44BAE446" w:tentative="1">
      <w:start w:val="1"/>
      <w:numFmt w:val="bullet"/>
      <w:lvlText w:val=""/>
      <w:lvlJc w:val="left"/>
      <w:pPr>
        <w:tabs>
          <w:tab w:val="num" w:pos="5040"/>
        </w:tabs>
        <w:ind w:left="5040" w:hanging="360"/>
      </w:pPr>
      <w:rPr>
        <w:rFonts w:ascii="Symbol" w:hAnsi="Symbol" w:hint="default"/>
      </w:rPr>
    </w:lvl>
    <w:lvl w:ilvl="7" w:tplc="0FC8E778" w:tentative="1">
      <w:start w:val="1"/>
      <w:numFmt w:val="bullet"/>
      <w:lvlText w:val=""/>
      <w:lvlJc w:val="left"/>
      <w:pPr>
        <w:tabs>
          <w:tab w:val="num" w:pos="5760"/>
        </w:tabs>
        <w:ind w:left="5760" w:hanging="360"/>
      </w:pPr>
      <w:rPr>
        <w:rFonts w:ascii="Symbol" w:hAnsi="Symbol" w:hint="default"/>
      </w:rPr>
    </w:lvl>
    <w:lvl w:ilvl="8" w:tplc="77BA77B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9A6FEB"/>
    <w:multiLevelType w:val="hybridMultilevel"/>
    <w:tmpl w:val="54A25F16"/>
    <w:lvl w:ilvl="0" w:tplc="3E0A5E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8486C15"/>
    <w:multiLevelType w:val="multilevel"/>
    <w:tmpl w:val="25DA9808"/>
    <w:lvl w:ilvl="0">
      <w:start w:val="3"/>
      <w:numFmt w:val="decimal"/>
      <w:lvlText w:val="%1"/>
      <w:lvlJc w:val="left"/>
      <w:pPr>
        <w:tabs>
          <w:tab w:val="num" w:pos="510"/>
        </w:tabs>
        <w:ind w:left="510" w:hanging="510"/>
      </w:pPr>
      <w:rPr>
        <w:rFonts w:hint="default"/>
        <w:color w:val="auto"/>
      </w:rPr>
    </w:lvl>
    <w:lvl w:ilvl="1">
      <w:start w:val="1"/>
      <w:numFmt w:val="decimal"/>
      <w:lvlText w:val="%1.2"/>
      <w:lvlJc w:val="left"/>
      <w:pPr>
        <w:tabs>
          <w:tab w:val="num" w:pos="510"/>
        </w:tabs>
        <w:ind w:left="510" w:hanging="51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3" w15:restartNumberingAfterBreak="0">
    <w:nsid w:val="09DC64B3"/>
    <w:multiLevelType w:val="hybridMultilevel"/>
    <w:tmpl w:val="C366D488"/>
    <w:lvl w:ilvl="0" w:tplc="CF70ACF8">
      <w:start w:val="1"/>
      <w:numFmt w:val="decimal"/>
      <w:lvlText w:val="%1"/>
      <w:lvlJc w:val="center"/>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B33D08"/>
    <w:multiLevelType w:val="hybridMultilevel"/>
    <w:tmpl w:val="8850DE34"/>
    <w:lvl w:ilvl="0" w:tplc="2D6ABA5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02730F"/>
    <w:multiLevelType w:val="multilevel"/>
    <w:tmpl w:val="D3A60830"/>
    <w:lvl w:ilvl="0">
      <w:start w:val="1"/>
      <w:numFmt w:val="decimal"/>
      <w:lvlText w:val="%1."/>
      <w:lvlJc w:val="left"/>
      <w:pPr>
        <w:tabs>
          <w:tab w:val="num" w:pos="1070"/>
        </w:tabs>
        <w:ind w:left="107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33F39"/>
    <w:multiLevelType w:val="hybridMultilevel"/>
    <w:tmpl w:val="CCC08AB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BE0890"/>
    <w:multiLevelType w:val="hybridMultilevel"/>
    <w:tmpl w:val="69F69A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851FF"/>
    <w:multiLevelType w:val="hybridMultilevel"/>
    <w:tmpl w:val="4C82A394"/>
    <w:lvl w:ilvl="0" w:tplc="4C826F2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5E92267"/>
    <w:multiLevelType w:val="hybridMultilevel"/>
    <w:tmpl w:val="05D89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4922DD"/>
    <w:multiLevelType w:val="multilevel"/>
    <w:tmpl w:val="4FCA88EA"/>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1034"/>
        </w:tabs>
        <w:ind w:left="1034" w:hanging="495"/>
      </w:pPr>
      <w:rPr>
        <w:rFonts w:hint="default"/>
      </w:rPr>
    </w:lvl>
    <w:lvl w:ilvl="2">
      <w:start w:val="1"/>
      <w:numFmt w:val="decimal"/>
      <w:lvlText w:val="%1.%2.%3"/>
      <w:lvlJc w:val="left"/>
      <w:pPr>
        <w:tabs>
          <w:tab w:val="num" w:pos="1798"/>
        </w:tabs>
        <w:ind w:left="1798" w:hanging="720"/>
      </w:pPr>
      <w:rPr>
        <w:rFonts w:hint="default"/>
      </w:rPr>
    </w:lvl>
    <w:lvl w:ilvl="3">
      <w:start w:val="1"/>
      <w:numFmt w:val="decimal"/>
      <w:lvlText w:val="%1.%2.%3.%4"/>
      <w:lvlJc w:val="left"/>
      <w:pPr>
        <w:tabs>
          <w:tab w:val="num" w:pos="2697"/>
        </w:tabs>
        <w:ind w:left="2697" w:hanging="1080"/>
      </w:pPr>
      <w:rPr>
        <w:rFonts w:hint="default"/>
      </w:rPr>
    </w:lvl>
    <w:lvl w:ilvl="4">
      <w:start w:val="1"/>
      <w:numFmt w:val="decimal"/>
      <w:lvlText w:val="%1.%2.%3.%4.%5"/>
      <w:lvlJc w:val="left"/>
      <w:pPr>
        <w:tabs>
          <w:tab w:val="num" w:pos="3236"/>
        </w:tabs>
        <w:ind w:left="3236" w:hanging="1080"/>
      </w:pPr>
      <w:rPr>
        <w:rFonts w:hint="default"/>
      </w:rPr>
    </w:lvl>
    <w:lvl w:ilvl="5">
      <w:start w:val="1"/>
      <w:numFmt w:val="decimal"/>
      <w:lvlText w:val="%1.%2.%3.%4.%5.%6"/>
      <w:lvlJc w:val="left"/>
      <w:pPr>
        <w:tabs>
          <w:tab w:val="num" w:pos="4135"/>
        </w:tabs>
        <w:ind w:left="4135" w:hanging="1440"/>
      </w:pPr>
      <w:rPr>
        <w:rFonts w:hint="default"/>
      </w:rPr>
    </w:lvl>
    <w:lvl w:ilvl="6">
      <w:start w:val="1"/>
      <w:numFmt w:val="decimal"/>
      <w:lvlText w:val="%1.%2.%3.%4.%5.%6.%7"/>
      <w:lvlJc w:val="left"/>
      <w:pPr>
        <w:tabs>
          <w:tab w:val="num" w:pos="4674"/>
        </w:tabs>
        <w:ind w:left="4674" w:hanging="1440"/>
      </w:pPr>
      <w:rPr>
        <w:rFonts w:hint="default"/>
      </w:rPr>
    </w:lvl>
    <w:lvl w:ilvl="7">
      <w:start w:val="1"/>
      <w:numFmt w:val="decimal"/>
      <w:lvlText w:val="%1.%2.%3.%4.%5.%6.%7.%8"/>
      <w:lvlJc w:val="left"/>
      <w:pPr>
        <w:tabs>
          <w:tab w:val="num" w:pos="5573"/>
        </w:tabs>
        <w:ind w:left="5573" w:hanging="1800"/>
      </w:pPr>
      <w:rPr>
        <w:rFonts w:hint="default"/>
      </w:rPr>
    </w:lvl>
    <w:lvl w:ilvl="8">
      <w:start w:val="1"/>
      <w:numFmt w:val="decimal"/>
      <w:lvlText w:val="%1.%2.%3.%4.%5.%6.%7.%8.%9"/>
      <w:lvlJc w:val="left"/>
      <w:pPr>
        <w:tabs>
          <w:tab w:val="num" w:pos="6472"/>
        </w:tabs>
        <w:ind w:left="6472" w:hanging="2160"/>
      </w:pPr>
      <w:rPr>
        <w:rFonts w:hint="default"/>
      </w:rPr>
    </w:lvl>
  </w:abstractNum>
  <w:abstractNum w:abstractNumId="11" w15:restartNumberingAfterBreak="0">
    <w:nsid w:val="43AB4494"/>
    <w:multiLevelType w:val="multilevel"/>
    <w:tmpl w:val="61CC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EE3976"/>
    <w:multiLevelType w:val="multilevel"/>
    <w:tmpl w:val="6B8EC8E8"/>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48DE207A"/>
    <w:multiLevelType w:val="hybridMultilevel"/>
    <w:tmpl w:val="7CA08F16"/>
    <w:lvl w:ilvl="0" w:tplc="BC72F6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50594A"/>
    <w:multiLevelType w:val="hybridMultilevel"/>
    <w:tmpl w:val="D9669CEA"/>
    <w:lvl w:ilvl="0" w:tplc="B22831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BE55455"/>
    <w:multiLevelType w:val="hybridMultilevel"/>
    <w:tmpl w:val="26C83FB8"/>
    <w:lvl w:ilvl="0" w:tplc="D6227876">
      <w:start w:val="1"/>
      <w:numFmt w:val="bullet"/>
      <w:lvlText w:val="•"/>
      <w:lvlJc w:val="left"/>
      <w:pPr>
        <w:tabs>
          <w:tab w:val="num" w:pos="720"/>
        </w:tabs>
        <w:ind w:left="720" w:hanging="360"/>
      </w:pPr>
      <w:rPr>
        <w:rFonts w:ascii="Arial" w:hAnsi="Arial" w:hint="default"/>
      </w:rPr>
    </w:lvl>
    <w:lvl w:ilvl="1" w:tplc="B164F63A" w:tentative="1">
      <w:start w:val="1"/>
      <w:numFmt w:val="bullet"/>
      <w:lvlText w:val="•"/>
      <w:lvlJc w:val="left"/>
      <w:pPr>
        <w:tabs>
          <w:tab w:val="num" w:pos="1440"/>
        </w:tabs>
        <w:ind w:left="1440" w:hanging="360"/>
      </w:pPr>
      <w:rPr>
        <w:rFonts w:ascii="Arial" w:hAnsi="Arial" w:hint="default"/>
      </w:rPr>
    </w:lvl>
    <w:lvl w:ilvl="2" w:tplc="92CAF916" w:tentative="1">
      <w:start w:val="1"/>
      <w:numFmt w:val="bullet"/>
      <w:lvlText w:val="•"/>
      <w:lvlJc w:val="left"/>
      <w:pPr>
        <w:tabs>
          <w:tab w:val="num" w:pos="2160"/>
        </w:tabs>
        <w:ind w:left="2160" w:hanging="360"/>
      </w:pPr>
      <w:rPr>
        <w:rFonts w:ascii="Arial" w:hAnsi="Arial" w:hint="default"/>
      </w:rPr>
    </w:lvl>
    <w:lvl w:ilvl="3" w:tplc="6A18AEA6" w:tentative="1">
      <w:start w:val="1"/>
      <w:numFmt w:val="bullet"/>
      <w:lvlText w:val="•"/>
      <w:lvlJc w:val="left"/>
      <w:pPr>
        <w:tabs>
          <w:tab w:val="num" w:pos="2880"/>
        </w:tabs>
        <w:ind w:left="2880" w:hanging="360"/>
      </w:pPr>
      <w:rPr>
        <w:rFonts w:ascii="Arial" w:hAnsi="Arial" w:hint="default"/>
      </w:rPr>
    </w:lvl>
    <w:lvl w:ilvl="4" w:tplc="AA76E3D2" w:tentative="1">
      <w:start w:val="1"/>
      <w:numFmt w:val="bullet"/>
      <w:lvlText w:val="•"/>
      <w:lvlJc w:val="left"/>
      <w:pPr>
        <w:tabs>
          <w:tab w:val="num" w:pos="3600"/>
        </w:tabs>
        <w:ind w:left="3600" w:hanging="360"/>
      </w:pPr>
      <w:rPr>
        <w:rFonts w:ascii="Arial" w:hAnsi="Arial" w:hint="default"/>
      </w:rPr>
    </w:lvl>
    <w:lvl w:ilvl="5" w:tplc="7AA4753E" w:tentative="1">
      <w:start w:val="1"/>
      <w:numFmt w:val="bullet"/>
      <w:lvlText w:val="•"/>
      <w:lvlJc w:val="left"/>
      <w:pPr>
        <w:tabs>
          <w:tab w:val="num" w:pos="4320"/>
        </w:tabs>
        <w:ind w:left="4320" w:hanging="360"/>
      </w:pPr>
      <w:rPr>
        <w:rFonts w:ascii="Arial" w:hAnsi="Arial" w:hint="default"/>
      </w:rPr>
    </w:lvl>
    <w:lvl w:ilvl="6" w:tplc="6DF4C880" w:tentative="1">
      <w:start w:val="1"/>
      <w:numFmt w:val="bullet"/>
      <w:lvlText w:val="•"/>
      <w:lvlJc w:val="left"/>
      <w:pPr>
        <w:tabs>
          <w:tab w:val="num" w:pos="5040"/>
        </w:tabs>
        <w:ind w:left="5040" w:hanging="360"/>
      </w:pPr>
      <w:rPr>
        <w:rFonts w:ascii="Arial" w:hAnsi="Arial" w:hint="default"/>
      </w:rPr>
    </w:lvl>
    <w:lvl w:ilvl="7" w:tplc="6AF84B34" w:tentative="1">
      <w:start w:val="1"/>
      <w:numFmt w:val="bullet"/>
      <w:lvlText w:val="•"/>
      <w:lvlJc w:val="left"/>
      <w:pPr>
        <w:tabs>
          <w:tab w:val="num" w:pos="5760"/>
        </w:tabs>
        <w:ind w:left="5760" w:hanging="360"/>
      </w:pPr>
      <w:rPr>
        <w:rFonts w:ascii="Arial" w:hAnsi="Arial" w:hint="default"/>
      </w:rPr>
    </w:lvl>
    <w:lvl w:ilvl="8" w:tplc="592C451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A109D8"/>
    <w:multiLevelType w:val="hybridMultilevel"/>
    <w:tmpl w:val="E454E8E4"/>
    <w:lvl w:ilvl="0" w:tplc="0602CAA6">
      <w:start w:val="1"/>
      <w:numFmt w:val="decimal"/>
      <w:lvlText w:val="%1."/>
      <w:lvlJc w:val="left"/>
      <w:pPr>
        <w:ind w:left="644" w:hanging="360"/>
      </w:pPr>
      <w:rPr>
        <w:color w:val="auto"/>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CAC38D6"/>
    <w:multiLevelType w:val="hybridMultilevel"/>
    <w:tmpl w:val="F4749F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BA098A"/>
    <w:multiLevelType w:val="hybridMultilevel"/>
    <w:tmpl w:val="F7BEF368"/>
    <w:lvl w:ilvl="0" w:tplc="950670C6">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9" w15:restartNumberingAfterBreak="0">
    <w:nsid w:val="56B949A1"/>
    <w:multiLevelType w:val="hybridMultilevel"/>
    <w:tmpl w:val="C680A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A76F37"/>
    <w:multiLevelType w:val="hybridMultilevel"/>
    <w:tmpl w:val="495CB2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E41808"/>
    <w:multiLevelType w:val="hybridMultilevel"/>
    <w:tmpl w:val="0DB63E34"/>
    <w:lvl w:ilvl="0" w:tplc="99B8AE4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EA2973"/>
    <w:multiLevelType w:val="multilevel"/>
    <w:tmpl w:val="B08A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332B1E"/>
    <w:multiLevelType w:val="hybridMultilevel"/>
    <w:tmpl w:val="98C8C486"/>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4" w15:restartNumberingAfterBreak="0">
    <w:nsid w:val="691B77B1"/>
    <w:multiLevelType w:val="hybridMultilevel"/>
    <w:tmpl w:val="0F7C8556"/>
    <w:lvl w:ilvl="0" w:tplc="E3B2E1EE">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5" w15:restartNumberingAfterBreak="0">
    <w:nsid w:val="6CEF6D33"/>
    <w:multiLevelType w:val="hybridMultilevel"/>
    <w:tmpl w:val="64847E9A"/>
    <w:lvl w:ilvl="0" w:tplc="D7F44B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244754C"/>
    <w:multiLevelType w:val="hybridMultilevel"/>
    <w:tmpl w:val="E454E8E4"/>
    <w:lvl w:ilvl="0" w:tplc="FFFFFFFF">
      <w:start w:val="1"/>
      <w:numFmt w:val="decimal"/>
      <w:lvlText w:val="%1."/>
      <w:lvlJc w:val="left"/>
      <w:pPr>
        <w:ind w:left="644" w:hanging="360"/>
      </w:pPr>
      <w:rPr>
        <w:color w:val="auto"/>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777D4D7D"/>
    <w:multiLevelType w:val="hybridMultilevel"/>
    <w:tmpl w:val="287C7FBE"/>
    <w:lvl w:ilvl="0" w:tplc="2F1EE0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A5029F0"/>
    <w:multiLevelType w:val="multilevel"/>
    <w:tmpl w:val="46EC2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3"/>
  </w:num>
  <w:num w:numId="3">
    <w:abstractNumId w:val="7"/>
  </w:num>
  <w:num w:numId="4">
    <w:abstractNumId w:val="13"/>
  </w:num>
  <w:num w:numId="5">
    <w:abstractNumId w:val="2"/>
  </w:num>
  <w:num w:numId="6">
    <w:abstractNumId w:val="1"/>
  </w:num>
  <w:num w:numId="7">
    <w:abstractNumId w:val="17"/>
  </w:num>
  <w:num w:numId="8">
    <w:abstractNumId w:val="20"/>
  </w:num>
  <w:num w:numId="9">
    <w:abstractNumId w:val="4"/>
  </w:num>
  <w:num w:numId="10">
    <w:abstractNumId w:val="16"/>
  </w:num>
  <w:num w:numId="11">
    <w:abstractNumId w:val="8"/>
  </w:num>
  <w:num w:numId="12">
    <w:abstractNumId w:val="9"/>
  </w:num>
  <w:num w:numId="13">
    <w:abstractNumId w:val="24"/>
  </w:num>
  <w:num w:numId="14">
    <w:abstractNumId w:val="18"/>
  </w:num>
  <w:num w:numId="15">
    <w:abstractNumId w:val="0"/>
  </w:num>
  <w:num w:numId="16">
    <w:abstractNumId w:val="26"/>
  </w:num>
  <w:num w:numId="17">
    <w:abstractNumId w:val="25"/>
  </w:num>
  <w:num w:numId="18">
    <w:abstractNumId w:val="28"/>
  </w:num>
  <w:num w:numId="19">
    <w:abstractNumId w:val="5"/>
  </w:num>
  <w:num w:numId="20">
    <w:abstractNumId w:val="27"/>
  </w:num>
  <w:num w:numId="21">
    <w:abstractNumId w:val="15"/>
  </w:num>
  <w:num w:numId="22">
    <w:abstractNumId w:val="21"/>
  </w:num>
  <w:num w:numId="23">
    <w:abstractNumId w:val="22"/>
  </w:num>
  <w:num w:numId="24">
    <w:abstractNumId w:val="11"/>
  </w:num>
  <w:num w:numId="25">
    <w:abstractNumId w:val="14"/>
  </w:num>
  <w:num w:numId="26">
    <w:abstractNumId w:val="10"/>
  </w:num>
  <w:num w:numId="27">
    <w:abstractNumId w:val="6"/>
  </w:num>
  <w:num w:numId="28">
    <w:abstractNumId w:val="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D61"/>
    <w:rsid w:val="00007376"/>
    <w:rsid w:val="0001089B"/>
    <w:rsid w:val="00011017"/>
    <w:rsid w:val="00013883"/>
    <w:rsid w:val="00014D35"/>
    <w:rsid w:val="00015708"/>
    <w:rsid w:val="0002709C"/>
    <w:rsid w:val="00030347"/>
    <w:rsid w:val="00033444"/>
    <w:rsid w:val="00035552"/>
    <w:rsid w:val="000365F2"/>
    <w:rsid w:val="000371AF"/>
    <w:rsid w:val="00037F55"/>
    <w:rsid w:val="00043CD4"/>
    <w:rsid w:val="000455F7"/>
    <w:rsid w:val="00045E06"/>
    <w:rsid w:val="000470A0"/>
    <w:rsid w:val="000517C1"/>
    <w:rsid w:val="000541F7"/>
    <w:rsid w:val="00057B92"/>
    <w:rsid w:val="00061351"/>
    <w:rsid w:val="00065301"/>
    <w:rsid w:val="000654DF"/>
    <w:rsid w:val="00066FCB"/>
    <w:rsid w:val="00067C40"/>
    <w:rsid w:val="00071847"/>
    <w:rsid w:val="00072756"/>
    <w:rsid w:val="00076F6B"/>
    <w:rsid w:val="00077113"/>
    <w:rsid w:val="000813A7"/>
    <w:rsid w:val="0008426F"/>
    <w:rsid w:val="00093C19"/>
    <w:rsid w:val="000A3DD5"/>
    <w:rsid w:val="000A6759"/>
    <w:rsid w:val="000A6E24"/>
    <w:rsid w:val="000B07F0"/>
    <w:rsid w:val="000B305F"/>
    <w:rsid w:val="000B554E"/>
    <w:rsid w:val="000B5E77"/>
    <w:rsid w:val="000C02F2"/>
    <w:rsid w:val="000C5D12"/>
    <w:rsid w:val="000D16F5"/>
    <w:rsid w:val="000E7651"/>
    <w:rsid w:val="000F74BC"/>
    <w:rsid w:val="00101F96"/>
    <w:rsid w:val="00103C03"/>
    <w:rsid w:val="00105CA4"/>
    <w:rsid w:val="001062C2"/>
    <w:rsid w:val="001109C8"/>
    <w:rsid w:val="00115423"/>
    <w:rsid w:val="0011601B"/>
    <w:rsid w:val="0011644E"/>
    <w:rsid w:val="001257E9"/>
    <w:rsid w:val="001265A3"/>
    <w:rsid w:val="0013221A"/>
    <w:rsid w:val="00144503"/>
    <w:rsid w:val="001458AE"/>
    <w:rsid w:val="00150CD9"/>
    <w:rsid w:val="00154611"/>
    <w:rsid w:val="00156E60"/>
    <w:rsid w:val="00157ABF"/>
    <w:rsid w:val="00157CB2"/>
    <w:rsid w:val="00167B9F"/>
    <w:rsid w:val="00174991"/>
    <w:rsid w:val="0018297F"/>
    <w:rsid w:val="001848C3"/>
    <w:rsid w:val="0018707E"/>
    <w:rsid w:val="0018720A"/>
    <w:rsid w:val="00193954"/>
    <w:rsid w:val="001939CA"/>
    <w:rsid w:val="0019444D"/>
    <w:rsid w:val="00196C03"/>
    <w:rsid w:val="001A1398"/>
    <w:rsid w:val="001A15AC"/>
    <w:rsid w:val="001A3009"/>
    <w:rsid w:val="001A5C4B"/>
    <w:rsid w:val="001A5F26"/>
    <w:rsid w:val="001A699E"/>
    <w:rsid w:val="001B028E"/>
    <w:rsid w:val="001B5C0E"/>
    <w:rsid w:val="001B6FCE"/>
    <w:rsid w:val="001B7154"/>
    <w:rsid w:val="001C68FD"/>
    <w:rsid w:val="001D2CD8"/>
    <w:rsid w:val="001D606D"/>
    <w:rsid w:val="001E4214"/>
    <w:rsid w:val="001F1C3B"/>
    <w:rsid w:val="001F7560"/>
    <w:rsid w:val="002078C9"/>
    <w:rsid w:val="00210802"/>
    <w:rsid w:val="00210AD7"/>
    <w:rsid w:val="00214D89"/>
    <w:rsid w:val="00222C14"/>
    <w:rsid w:val="00223E7B"/>
    <w:rsid w:val="0022632A"/>
    <w:rsid w:val="002274F1"/>
    <w:rsid w:val="00231316"/>
    <w:rsid w:val="00231BD0"/>
    <w:rsid w:val="002369D2"/>
    <w:rsid w:val="00237598"/>
    <w:rsid w:val="002406F8"/>
    <w:rsid w:val="002432E6"/>
    <w:rsid w:val="002445B2"/>
    <w:rsid w:val="00244F4A"/>
    <w:rsid w:val="00250C58"/>
    <w:rsid w:val="00251036"/>
    <w:rsid w:val="00253F8D"/>
    <w:rsid w:val="002613B6"/>
    <w:rsid w:val="00265D1D"/>
    <w:rsid w:val="00266011"/>
    <w:rsid w:val="00267044"/>
    <w:rsid w:val="00286A6F"/>
    <w:rsid w:val="00287A1F"/>
    <w:rsid w:val="00291624"/>
    <w:rsid w:val="002950E0"/>
    <w:rsid w:val="002A02D0"/>
    <w:rsid w:val="002A4A23"/>
    <w:rsid w:val="002A4B67"/>
    <w:rsid w:val="002A4BC5"/>
    <w:rsid w:val="002A4F0B"/>
    <w:rsid w:val="002A63C5"/>
    <w:rsid w:val="002A70CE"/>
    <w:rsid w:val="002A7305"/>
    <w:rsid w:val="002B3069"/>
    <w:rsid w:val="002C109D"/>
    <w:rsid w:val="002C20BB"/>
    <w:rsid w:val="002C5976"/>
    <w:rsid w:val="002C5EC1"/>
    <w:rsid w:val="002C7830"/>
    <w:rsid w:val="002D0BE1"/>
    <w:rsid w:val="002D2C6B"/>
    <w:rsid w:val="002D5AFA"/>
    <w:rsid w:val="002D62FF"/>
    <w:rsid w:val="002E273D"/>
    <w:rsid w:val="002E43F4"/>
    <w:rsid w:val="002E74DA"/>
    <w:rsid w:val="002F2338"/>
    <w:rsid w:val="00305C71"/>
    <w:rsid w:val="00307BE8"/>
    <w:rsid w:val="00307EC3"/>
    <w:rsid w:val="00311658"/>
    <w:rsid w:val="00312977"/>
    <w:rsid w:val="003129C9"/>
    <w:rsid w:val="003130B0"/>
    <w:rsid w:val="00313550"/>
    <w:rsid w:val="00327F38"/>
    <w:rsid w:val="0033271D"/>
    <w:rsid w:val="0033304F"/>
    <w:rsid w:val="003410D7"/>
    <w:rsid w:val="003463B0"/>
    <w:rsid w:val="00355A9B"/>
    <w:rsid w:val="00355B21"/>
    <w:rsid w:val="00356548"/>
    <w:rsid w:val="00356D72"/>
    <w:rsid w:val="0036012D"/>
    <w:rsid w:val="00360980"/>
    <w:rsid w:val="00360F1B"/>
    <w:rsid w:val="00361791"/>
    <w:rsid w:val="00361801"/>
    <w:rsid w:val="00361C55"/>
    <w:rsid w:val="00362F80"/>
    <w:rsid w:val="00367667"/>
    <w:rsid w:val="00367F79"/>
    <w:rsid w:val="003711ED"/>
    <w:rsid w:val="00375218"/>
    <w:rsid w:val="003764AF"/>
    <w:rsid w:val="0038029E"/>
    <w:rsid w:val="003810FD"/>
    <w:rsid w:val="00387BC6"/>
    <w:rsid w:val="00392240"/>
    <w:rsid w:val="00395A1D"/>
    <w:rsid w:val="00396CB9"/>
    <w:rsid w:val="003A0510"/>
    <w:rsid w:val="003A41C6"/>
    <w:rsid w:val="003A4952"/>
    <w:rsid w:val="003A6971"/>
    <w:rsid w:val="003A7728"/>
    <w:rsid w:val="003A7A41"/>
    <w:rsid w:val="003B0509"/>
    <w:rsid w:val="003B70DD"/>
    <w:rsid w:val="003B79D2"/>
    <w:rsid w:val="003C0A5D"/>
    <w:rsid w:val="003C1037"/>
    <w:rsid w:val="003C74BA"/>
    <w:rsid w:val="003D08D7"/>
    <w:rsid w:val="003D1AC2"/>
    <w:rsid w:val="003D3477"/>
    <w:rsid w:val="003D45C1"/>
    <w:rsid w:val="003D4894"/>
    <w:rsid w:val="003D7AA6"/>
    <w:rsid w:val="003E026D"/>
    <w:rsid w:val="003E0965"/>
    <w:rsid w:val="003F11D4"/>
    <w:rsid w:val="003F501A"/>
    <w:rsid w:val="003F7052"/>
    <w:rsid w:val="003F7EB7"/>
    <w:rsid w:val="0040145B"/>
    <w:rsid w:val="0041250A"/>
    <w:rsid w:val="00414683"/>
    <w:rsid w:val="00420D37"/>
    <w:rsid w:val="00421BFA"/>
    <w:rsid w:val="00421EAF"/>
    <w:rsid w:val="0042269D"/>
    <w:rsid w:val="00431A95"/>
    <w:rsid w:val="004322E4"/>
    <w:rsid w:val="0043332B"/>
    <w:rsid w:val="00434D28"/>
    <w:rsid w:val="00440983"/>
    <w:rsid w:val="004411BF"/>
    <w:rsid w:val="00442D02"/>
    <w:rsid w:val="00442F63"/>
    <w:rsid w:val="00451FDC"/>
    <w:rsid w:val="00452B87"/>
    <w:rsid w:val="00453C30"/>
    <w:rsid w:val="004553E4"/>
    <w:rsid w:val="00456018"/>
    <w:rsid w:val="004601EF"/>
    <w:rsid w:val="00463BE2"/>
    <w:rsid w:val="0046478C"/>
    <w:rsid w:val="00470767"/>
    <w:rsid w:val="00471E5B"/>
    <w:rsid w:val="00473A7E"/>
    <w:rsid w:val="004764F7"/>
    <w:rsid w:val="00476A9C"/>
    <w:rsid w:val="00490154"/>
    <w:rsid w:val="00490422"/>
    <w:rsid w:val="00493F80"/>
    <w:rsid w:val="00494558"/>
    <w:rsid w:val="004958EB"/>
    <w:rsid w:val="00495E00"/>
    <w:rsid w:val="004A1BD8"/>
    <w:rsid w:val="004A291A"/>
    <w:rsid w:val="004A511B"/>
    <w:rsid w:val="004A7436"/>
    <w:rsid w:val="004B0217"/>
    <w:rsid w:val="004B105D"/>
    <w:rsid w:val="004B5556"/>
    <w:rsid w:val="004C0F9F"/>
    <w:rsid w:val="004C1040"/>
    <w:rsid w:val="004C2702"/>
    <w:rsid w:val="004C4586"/>
    <w:rsid w:val="004C68F2"/>
    <w:rsid w:val="004D12A1"/>
    <w:rsid w:val="004D1522"/>
    <w:rsid w:val="004D6820"/>
    <w:rsid w:val="004D6F0F"/>
    <w:rsid w:val="004D79E4"/>
    <w:rsid w:val="004E467E"/>
    <w:rsid w:val="004E558B"/>
    <w:rsid w:val="004F0E67"/>
    <w:rsid w:val="004F1F5B"/>
    <w:rsid w:val="004F6C32"/>
    <w:rsid w:val="004F7BDA"/>
    <w:rsid w:val="00500593"/>
    <w:rsid w:val="005029AC"/>
    <w:rsid w:val="00502A5C"/>
    <w:rsid w:val="00504906"/>
    <w:rsid w:val="00507D27"/>
    <w:rsid w:val="0051563A"/>
    <w:rsid w:val="00520560"/>
    <w:rsid w:val="00521E97"/>
    <w:rsid w:val="00522CDB"/>
    <w:rsid w:val="00523AAE"/>
    <w:rsid w:val="00523AF6"/>
    <w:rsid w:val="005241A6"/>
    <w:rsid w:val="005334BF"/>
    <w:rsid w:val="00535D3D"/>
    <w:rsid w:val="005414A3"/>
    <w:rsid w:val="00541765"/>
    <w:rsid w:val="0054502E"/>
    <w:rsid w:val="005455F5"/>
    <w:rsid w:val="005464E4"/>
    <w:rsid w:val="00547931"/>
    <w:rsid w:val="00553414"/>
    <w:rsid w:val="00554721"/>
    <w:rsid w:val="005550EE"/>
    <w:rsid w:val="005566F8"/>
    <w:rsid w:val="00557838"/>
    <w:rsid w:val="00561C09"/>
    <w:rsid w:val="00561F66"/>
    <w:rsid w:val="0056314E"/>
    <w:rsid w:val="00563527"/>
    <w:rsid w:val="00564E6E"/>
    <w:rsid w:val="0056789E"/>
    <w:rsid w:val="005711D8"/>
    <w:rsid w:val="00571D98"/>
    <w:rsid w:val="005737B1"/>
    <w:rsid w:val="00577EDF"/>
    <w:rsid w:val="005876ED"/>
    <w:rsid w:val="00591508"/>
    <w:rsid w:val="00593355"/>
    <w:rsid w:val="00595BFE"/>
    <w:rsid w:val="00596AFB"/>
    <w:rsid w:val="00597CEA"/>
    <w:rsid w:val="005A30C3"/>
    <w:rsid w:val="005A4F37"/>
    <w:rsid w:val="005B46B4"/>
    <w:rsid w:val="005B5AB5"/>
    <w:rsid w:val="005C2A46"/>
    <w:rsid w:val="005C2D1E"/>
    <w:rsid w:val="005D57D8"/>
    <w:rsid w:val="005D6398"/>
    <w:rsid w:val="005E1544"/>
    <w:rsid w:val="005E5DCA"/>
    <w:rsid w:val="005F1DA5"/>
    <w:rsid w:val="005F3101"/>
    <w:rsid w:val="005F4A74"/>
    <w:rsid w:val="00600EA6"/>
    <w:rsid w:val="0060139C"/>
    <w:rsid w:val="00601C7E"/>
    <w:rsid w:val="00605C4B"/>
    <w:rsid w:val="00610BAD"/>
    <w:rsid w:val="00611623"/>
    <w:rsid w:val="00615E50"/>
    <w:rsid w:val="0061716D"/>
    <w:rsid w:val="0062103B"/>
    <w:rsid w:val="006227A4"/>
    <w:rsid w:val="00622870"/>
    <w:rsid w:val="00622C8F"/>
    <w:rsid w:val="00624B3A"/>
    <w:rsid w:val="00633E6F"/>
    <w:rsid w:val="00641335"/>
    <w:rsid w:val="006433DF"/>
    <w:rsid w:val="006454BD"/>
    <w:rsid w:val="00646545"/>
    <w:rsid w:val="00653EF7"/>
    <w:rsid w:val="00656143"/>
    <w:rsid w:val="00667B3E"/>
    <w:rsid w:val="0067226A"/>
    <w:rsid w:val="00675554"/>
    <w:rsid w:val="00680580"/>
    <w:rsid w:val="00685A61"/>
    <w:rsid w:val="00686AF5"/>
    <w:rsid w:val="006873BE"/>
    <w:rsid w:val="00693DB6"/>
    <w:rsid w:val="00695E52"/>
    <w:rsid w:val="00696609"/>
    <w:rsid w:val="0069729A"/>
    <w:rsid w:val="00697898"/>
    <w:rsid w:val="006B18F2"/>
    <w:rsid w:val="006B37B2"/>
    <w:rsid w:val="006B3E99"/>
    <w:rsid w:val="006B5606"/>
    <w:rsid w:val="006B671A"/>
    <w:rsid w:val="006B7856"/>
    <w:rsid w:val="006C1D5D"/>
    <w:rsid w:val="006C2CB6"/>
    <w:rsid w:val="006C43C3"/>
    <w:rsid w:val="006D196D"/>
    <w:rsid w:val="006D6020"/>
    <w:rsid w:val="006D7665"/>
    <w:rsid w:val="006D7EED"/>
    <w:rsid w:val="006E708A"/>
    <w:rsid w:val="006E7DB6"/>
    <w:rsid w:val="00704598"/>
    <w:rsid w:val="00707887"/>
    <w:rsid w:val="00710E74"/>
    <w:rsid w:val="00712561"/>
    <w:rsid w:val="007126D7"/>
    <w:rsid w:val="00713971"/>
    <w:rsid w:val="007175F3"/>
    <w:rsid w:val="007177CE"/>
    <w:rsid w:val="00717840"/>
    <w:rsid w:val="0072278B"/>
    <w:rsid w:val="00725C94"/>
    <w:rsid w:val="00726BA5"/>
    <w:rsid w:val="0073073A"/>
    <w:rsid w:val="00746D9F"/>
    <w:rsid w:val="00752ED6"/>
    <w:rsid w:val="00753789"/>
    <w:rsid w:val="00760AC8"/>
    <w:rsid w:val="00763464"/>
    <w:rsid w:val="0076578F"/>
    <w:rsid w:val="0076686C"/>
    <w:rsid w:val="00780ED6"/>
    <w:rsid w:val="00784426"/>
    <w:rsid w:val="00786DEC"/>
    <w:rsid w:val="0078760B"/>
    <w:rsid w:val="00790694"/>
    <w:rsid w:val="00795025"/>
    <w:rsid w:val="00795047"/>
    <w:rsid w:val="007A70F9"/>
    <w:rsid w:val="007B080B"/>
    <w:rsid w:val="007B26CB"/>
    <w:rsid w:val="007B4026"/>
    <w:rsid w:val="007B4270"/>
    <w:rsid w:val="007C1CE4"/>
    <w:rsid w:val="007C485C"/>
    <w:rsid w:val="007C637A"/>
    <w:rsid w:val="007C6403"/>
    <w:rsid w:val="007D1522"/>
    <w:rsid w:val="007D5907"/>
    <w:rsid w:val="007E5D95"/>
    <w:rsid w:val="007F3C8B"/>
    <w:rsid w:val="007F6344"/>
    <w:rsid w:val="008103D1"/>
    <w:rsid w:val="00813A4F"/>
    <w:rsid w:val="008172D8"/>
    <w:rsid w:val="008174AF"/>
    <w:rsid w:val="00822963"/>
    <w:rsid w:val="00823D51"/>
    <w:rsid w:val="008252B6"/>
    <w:rsid w:val="00825B46"/>
    <w:rsid w:val="00826538"/>
    <w:rsid w:val="00830597"/>
    <w:rsid w:val="008305CF"/>
    <w:rsid w:val="008341DB"/>
    <w:rsid w:val="00834382"/>
    <w:rsid w:val="00841E0A"/>
    <w:rsid w:val="00843500"/>
    <w:rsid w:val="00857B0E"/>
    <w:rsid w:val="00862629"/>
    <w:rsid w:val="008631BA"/>
    <w:rsid w:val="008638D5"/>
    <w:rsid w:val="00863E16"/>
    <w:rsid w:val="00864793"/>
    <w:rsid w:val="008727D2"/>
    <w:rsid w:val="008730E9"/>
    <w:rsid w:val="0088033D"/>
    <w:rsid w:val="00881F0F"/>
    <w:rsid w:val="008942B8"/>
    <w:rsid w:val="00894DEF"/>
    <w:rsid w:val="0089620F"/>
    <w:rsid w:val="00897120"/>
    <w:rsid w:val="008A07FB"/>
    <w:rsid w:val="008A13B0"/>
    <w:rsid w:val="008A1A1B"/>
    <w:rsid w:val="008A298F"/>
    <w:rsid w:val="008B0096"/>
    <w:rsid w:val="008B071F"/>
    <w:rsid w:val="008B19E1"/>
    <w:rsid w:val="008B5DFE"/>
    <w:rsid w:val="008B7D4B"/>
    <w:rsid w:val="008C02C5"/>
    <w:rsid w:val="008C2FA6"/>
    <w:rsid w:val="008C3C56"/>
    <w:rsid w:val="008C46C4"/>
    <w:rsid w:val="008C7975"/>
    <w:rsid w:val="008D0393"/>
    <w:rsid w:val="008D2B1C"/>
    <w:rsid w:val="008D37C8"/>
    <w:rsid w:val="008D3B30"/>
    <w:rsid w:val="008D41E4"/>
    <w:rsid w:val="008D4526"/>
    <w:rsid w:val="008D6BFE"/>
    <w:rsid w:val="008E3372"/>
    <w:rsid w:val="008E4BA9"/>
    <w:rsid w:val="008F5629"/>
    <w:rsid w:val="008F7A9B"/>
    <w:rsid w:val="009036D1"/>
    <w:rsid w:val="00904FE5"/>
    <w:rsid w:val="00910812"/>
    <w:rsid w:val="0091278B"/>
    <w:rsid w:val="009156C1"/>
    <w:rsid w:val="00915821"/>
    <w:rsid w:val="0091641C"/>
    <w:rsid w:val="00917ED6"/>
    <w:rsid w:val="00923D99"/>
    <w:rsid w:val="00926CE8"/>
    <w:rsid w:val="00933CDA"/>
    <w:rsid w:val="009348A3"/>
    <w:rsid w:val="00940F4A"/>
    <w:rsid w:val="00941104"/>
    <w:rsid w:val="009449DA"/>
    <w:rsid w:val="0094578B"/>
    <w:rsid w:val="00952529"/>
    <w:rsid w:val="009532F1"/>
    <w:rsid w:val="00953562"/>
    <w:rsid w:val="009545D4"/>
    <w:rsid w:val="009603BA"/>
    <w:rsid w:val="00960700"/>
    <w:rsid w:val="00964E77"/>
    <w:rsid w:val="00985248"/>
    <w:rsid w:val="009921AB"/>
    <w:rsid w:val="009923F6"/>
    <w:rsid w:val="009929BA"/>
    <w:rsid w:val="009A12A3"/>
    <w:rsid w:val="009A2368"/>
    <w:rsid w:val="009A3234"/>
    <w:rsid w:val="009B4153"/>
    <w:rsid w:val="009B5476"/>
    <w:rsid w:val="009C6D26"/>
    <w:rsid w:val="009C7A51"/>
    <w:rsid w:val="009D0EC7"/>
    <w:rsid w:val="009D2F48"/>
    <w:rsid w:val="009E4923"/>
    <w:rsid w:val="009E72F1"/>
    <w:rsid w:val="009F47BA"/>
    <w:rsid w:val="009F4F99"/>
    <w:rsid w:val="009F63A2"/>
    <w:rsid w:val="009F7F6B"/>
    <w:rsid w:val="00A0361C"/>
    <w:rsid w:val="00A03870"/>
    <w:rsid w:val="00A04742"/>
    <w:rsid w:val="00A05FF8"/>
    <w:rsid w:val="00A138B7"/>
    <w:rsid w:val="00A1757B"/>
    <w:rsid w:val="00A23B80"/>
    <w:rsid w:val="00A24562"/>
    <w:rsid w:val="00A252FA"/>
    <w:rsid w:val="00A3043E"/>
    <w:rsid w:val="00A350BB"/>
    <w:rsid w:val="00A36EBF"/>
    <w:rsid w:val="00A4143A"/>
    <w:rsid w:val="00A441B6"/>
    <w:rsid w:val="00A44CBD"/>
    <w:rsid w:val="00A44E52"/>
    <w:rsid w:val="00A519D6"/>
    <w:rsid w:val="00A51E95"/>
    <w:rsid w:val="00A523C9"/>
    <w:rsid w:val="00A52A64"/>
    <w:rsid w:val="00A536D8"/>
    <w:rsid w:val="00A5539D"/>
    <w:rsid w:val="00A55E0F"/>
    <w:rsid w:val="00A567E3"/>
    <w:rsid w:val="00A56DD2"/>
    <w:rsid w:val="00A60156"/>
    <w:rsid w:val="00A636FF"/>
    <w:rsid w:val="00A67DF9"/>
    <w:rsid w:val="00A71D2D"/>
    <w:rsid w:val="00A74B96"/>
    <w:rsid w:val="00A832EA"/>
    <w:rsid w:val="00A84123"/>
    <w:rsid w:val="00A875D3"/>
    <w:rsid w:val="00A87A41"/>
    <w:rsid w:val="00A9008C"/>
    <w:rsid w:val="00A92A2D"/>
    <w:rsid w:val="00A9377F"/>
    <w:rsid w:val="00A9515F"/>
    <w:rsid w:val="00A95911"/>
    <w:rsid w:val="00AA108F"/>
    <w:rsid w:val="00AA3233"/>
    <w:rsid w:val="00AB3181"/>
    <w:rsid w:val="00AB4EA8"/>
    <w:rsid w:val="00AC133C"/>
    <w:rsid w:val="00AC2236"/>
    <w:rsid w:val="00AC3F50"/>
    <w:rsid w:val="00AC68F3"/>
    <w:rsid w:val="00AC7028"/>
    <w:rsid w:val="00AC71AB"/>
    <w:rsid w:val="00AD078A"/>
    <w:rsid w:val="00AD082D"/>
    <w:rsid w:val="00AD54F7"/>
    <w:rsid w:val="00AD7000"/>
    <w:rsid w:val="00AD737D"/>
    <w:rsid w:val="00AE4590"/>
    <w:rsid w:val="00AE4891"/>
    <w:rsid w:val="00AE6FB1"/>
    <w:rsid w:val="00AF0B32"/>
    <w:rsid w:val="00AF3174"/>
    <w:rsid w:val="00AF47BA"/>
    <w:rsid w:val="00B003BC"/>
    <w:rsid w:val="00B0065D"/>
    <w:rsid w:val="00B03A05"/>
    <w:rsid w:val="00B141EB"/>
    <w:rsid w:val="00B16F87"/>
    <w:rsid w:val="00B17406"/>
    <w:rsid w:val="00B222BC"/>
    <w:rsid w:val="00B25C93"/>
    <w:rsid w:val="00B32371"/>
    <w:rsid w:val="00B33FF0"/>
    <w:rsid w:val="00B34639"/>
    <w:rsid w:val="00B43EEC"/>
    <w:rsid w:val="00B44740"/>
    <w:rsid w:val="00B46D91"/>
    <w:rsid w:val="00B472FC"/>
    <w:rsid w:val="00B54034"/>
    <w:rsid w:val="00B5757B"/>
    <w:rsid w:val="00B57B78"/>
    <w:rsid w:val="00B60C6B"/>
    <w:rsid w:val="00B63759"/>
    <w:rsid w:val="00B63FB6"/>
    <w:rsid w:val="00B704B2"/>
    <w:rsid w:val="00B73611"/>
    <w:rsid w:val="00B75434"/>
    <w:rsid w:val="00B772F5"/>
    <w:rsid w:val="00B77EFD"/>
    <w:rsid w:val="00B8535B"/>
    <w:rsid w:val="00B876BF"/>
    <w:rsid w:val="00B87725"/>
    <w:rsid w:val="00B878FD"/>
    <w:rsid w:val="00B87A59"/>
    <w:rsid w:val="00B87D23"/>
    <w:rsid w:val="00B913ED"/>
    <w:rsid w:val="00B92C15"/>
    <w:rsid w:val="00BB75F8"/>
    <w:rsid w:val="00BC40FE"/>
    <w:rsid w:val="00BC45F3"/>
    <w:rsid w:val="00BD1A2D"/>
    <w:rsid w:val="00BD33C9"/>
    <w:rsid w:val="00BD5F0B"/>
    <w:rsid w:val="00BE3EDC"/>
    <w:rsid w:val="00BE4EE1"/>
    <w:rsid w:val="00BF04A5"/>
    <w:rsid w:val="00BF4EC7"/>
    <w:rsid w:val="00BF5EF5"/>
    <w:rsid w:val="00BF693B"/>
    <w:rsid w:val="00BF6A76"/>
    <w:rsid w:val="00C01538"/>
    <w:rsid w:val="00C0386A"/>
    <w:rsid w:val="00C108FF"/>
    <w:rsid w:val="00C13920"/>
    <w:rsid w:val="00C25C9C"/>
    <w:rsid w:val="00C265CC"/>
    <w:rsid w:val="00C26F6E"/>
    <w:rsid w:val="00C318B8"/>
    <w:rsid w:val="00C3407F"/>
    <w:rsid w:val="00C359EC"/>
    <w:rsid w:val="00C37AFF"/>
    <w:rsid w:val="00C54711"/>
    <w:rsid w:val="00C54F15"/>
    <w:rsid w:val="00C560F1"/>
    <w:rsid w:val="00C6528A"/>
    <w:rsid w:val="00C738DA"/>
    <w:rsid w:val="00C73A36"/>
    <w:rsid w:val="00C74117"/>
    <w:rsid w:val="00C75820"/>
    <w:rsid w:val="00C763E2"/>
    <w:rsid w:val="00C76D08"/>
    <w:rsid w:val="00C80187"/>
    <w:rsid w:val="00C80F25"/>
    <w:rsid w:val="00C84924"/>
    <w:rsid w:val="00C85975"/>
    <w:rsid w:val="00C85BA3"/>
    <w:rsid w:val="00C92CE0"/>
    <w:rsid w:val="00C94D67"/>
    <w:rsid w:val="00C97E78"/>
    <w:rsid w:val="00CA34F3"/>
    <w:rsid w:val="00CA5225"/>
    <w:rsid w:val="00CA587D"/>
    <w:rsid w:val="00CA5E03"/>
    <w:rsid w:val="00CB1F03"/>
    <w:rsid w:val="00CB2832"/>
    <w:rsid w:val="00CC0529"/>
    <w:rsid w:val="00CC2604"/>
    <w:rsid w:val="00CD5D34"/>
    <w:rsid w:val="00CD600C"/>
    <w:rsid w:val="00CD703E"/>
    <w:rsid w:val="00CE50BE"/>
    <w:rsid w:val="00CF2102"/>
    <w:rsid w:val="00CF5452"/>
    <w:rsid w:val="00CF6443"/>
    <w:rsid w:val="00CF6E21"/>
    <w:rsid w:val="00D006C7"/>
    <w:rsid w:val="00D02084"/>
    <w:rsid w:val="00D03061"/>
    <w:rsid w:val="00D04D61"/>
    <w:rsid w:val="00D14E6C"/>
    <w:rsid w:val="00D219F3"/>
    <w:rsid w:val="00D21FEF"/>
    <w:rsid w:val="00D24389"/>
    <w:rsid w:val="00D2542D"/>
    <w:rsid w:val="00D26ED5"/>
    <w:rsid w:val="00D26FD1"/>
    <w:rsid w:val="00D3112A"/>
    <w:rsid w:val="00D40348"/>
    <w:rsid w:val="00D411B8"/>
    <w:rsid w:val="00D41215"/>
    <w:rsid w:val="00D4132B"/>
    <w:rsid w:val="00D43DE3"/>
    <w:rsid w:val="00D457AD"/>
    <w:rsid w:val="00D45FDF"/>
    <w:rsid w:val="00D50EA9"/>
    <w:rsid w:val="00D51C3A"/>
    <w:rsid w:val="00D53AF8"/>
    <w:rsid w:val="00D54385"/>
    <w:rsid w:val="00D562D3"/>
    <w:rsid w:val="00D571B0"/>
    <w:rsid w:val="00D57271"/>
    <w:rsid w:val="00D5730C"/>
    <w:rsid w:val="00D605A0"/>
    <w:rsid w:val="00D61D40"/>
    <w:rsid w:val="00D62512"/>
    <w:rsid w:val="00D62F1D"/>
    <w:rsid w:val="00D63477"/>
    <w:rsid w:val="00D675F4"/>
    <w:rsid w:val="00D7482C"/>
    <w:rsid w:val="00D754A7"/>
    <w:rsid w:val="00D75D49"/>
    <w:rsid w:val="00D805C5"/>
    <w:rsid w:val="00D82288"/>
    <w:rsid w:val="00D832D0"/>
    <w:rsid w:val="00D84B2C"/>
    <w:rsid w:val="00D86C5D"/>
    <w:rsid w:val="00D86E29"/>
    <w:rsid w:val="00D938B3"/>
    <w:rsid w:val="00D93E1A"/>
    <w:rsid w:val="00D94B83"/>
    <w:rsid w:val="00DA25D1"/>
    <w:rsid w:val="00DA26BB"/>
    <w:rsid w:val="00DA6557"/>
    <w:rsid w:val="00DB0A5B"/>
    <w:rsid w:val="00DB73A1"/>
    <w:rsid w:val="00DC320B"/>
    <w:rsid w:val="00DC3414"/>
    <w:rsid w:val="00DC460C"/>
    <w:rsid w:val="00DC5394"/>
    <w:rsid w:val="00DD4C86"/>
    <w:rsid w:val="00DD551C"/>
    <w:rsid w:val="00DD55BB"/>
    <w:rsid w:val="00DD6DEE"/>
    <w:rsid w:val="00DD73E7"/>
    <w:rsid w:val="00DE25F9"/>
    <w:rsid w:val="00DE2DE5"/>
    <w:rsid w:val="00DE7176"/>
    <w:rsid w:val="00DF15E6"/>
    <w:rsid w:val="00DF3298"/>
    <w:rsid w:val="00DF5424"/>
    <w:rsid w:val="00E03602"/>
    <w:rsid w:val="00E05E2C"/>
    <w:rsid w:val="00E07C40"/>
    <w:rsid w:val="00E121D9"/>
    <w:rsid w:val="00E14B80"/>
    <w:rsid w:val="00E15002"/>
    <w:rsid w:val="00E151B7"/>
    <w:rsid w:val="00E21606"/>
    <w:rsid w:val="00E224C5"/>
    <w:rsid w:val="00E27E86"/>
    <w:rsid w:val="00E31453"/>
    <w:rsid w:val="00E32D55"/>
    <w:rsid w:val="00E35C08"/>
    <w:rsid w:val="00E379A2"/>
    <w:rsid w:val="00E37C5C"/>
    <w:rsid w:val="00E400DB"/>
    <w:rsid w:val="00E40990"/>
    <w:rsid w:val="00E47DF1"/>
    <w:rsid w:val="00E5177F"/>
    <w:rsid w:val="00E52584"/>
    <w:rsid w:val="00E53343"/>
    <w:rsid w:val="00E5719E"/>
    <w:rsid w:val="00E57B05"/>
    <w:rsid w:val="00E6100A"/>
    <w:rsid w:val="00E64AC7"/>
    <w:rsid w:val="00E64C92"/>
    <w:rsid w:val="00E656E3"/>
    <w:rsid w:val="00E70335"/>
    <w:rsid w:val="00E70D7E"/>
    <w:rsid w:val="00E71E86"/>
    <w:rsid w:val="00E724C1"/>
    <w:rsid w:val="00E81872"/>
    <w:rsid w:val="00E8548B"/>
    <w:rsid w:val="00E87035"/>
    <w:rsid w:val="00E92AB7"/>
    <w:rsid w:val="00EA3A72"/>
    <w:rsid w:val="00EB2328"/>
    <w:rsid w:val="00EB2CD5"/>
    <w:rsid w:val="00EB4215"/>
    <w:rsid w:val="00EB7970"/>
    <w:rsid w:val="00ED22CF"/>
    <w:rsid w:val="00ED2CA2"/>
    <w:rsid w:val="00ED4335"/>
    <w:rsid w:val="00ED68A4"/>
    <w:rsid w:val="00ED710B"/>
    <w:rsid w:val="00EE1C38"/>
    <w:rsid w:val="00EE3034"/>
    <w:rsid w:val="00EE4CB6"/>
    <w:rsid w:val="00EE515C"/>
    <w:rsid w:val="00EE6ADD"/>
    <w:rsid w:val="00EE6D0D"/>
    <w:rsid w:val="00EF0B45"/>
    <w:rsid w:val="00EF49FE"/>
    <w:rsid w:val="00EF7884"/>
    <w:rsid w:val="00F012C5"/>
    <w:rsid w:val="00F01392"/>
    <w:rsid w:val="00F01B3C"/>
    <w:rsid w:val="00F10583"/>
    <w:rsid w:val="00F13C4C"/>
    <w:rsid w:val="00F15232"/>
    <w:rsid w:val="00F17EA0"/>
    <w:rsid w:val="00F20D94"/>
    <w:rsid w:val="00F266F0"/>
    <w:rsid w:val="00F268C0"/>
    <w:rsid w:val="00F31BAC"/>
    <w:rsid w:val="00F36E1E"/>
    <w:rsid w:val="00F37B41"/>
    <w:rsid w:val="00F37DAD"/>
    <w:rsid w:val="00F40CB9"/>
    <w:rsid w:val="00F42B1E"/>
    <w:rsid w:val="00F44BF3"/>
    <w:rsid w:val="00F45FDD"/>
    <w:rsid w:val="00F46FA0"/>
    <w:rsid w:val="00F532EF"/>
    <w:rsid w:val="00F63FD8"/>
    <w:rsid w:val="00F66876"/>
    <w:rsid w:val="00F6787D"/>
    <w:rsid w:val="00F710FD"/>
    <w:rsid w:val="00F83D71"/>
    <w:rsid w:val="00F851DD"/>
    <w:rsid w:val="00F861CD"/>
    <w:rsid w:val="00F943A3"/>
    <w:rsid w:val="00F9530B"/>
    <w:rsid w:val="00F95DBC"/>
    <w:rsid w:val="00FA0F32"/>
    <w:rsid w:val="00FA292A"/>
    <w:rsid w:val="00FB08B2"/>
    <w:rsid w:val="00FB28C0"/>
    <w:rsid w:val="00FB54F0"/>
    <w:rsid w:val="00FB6324"/>
    <w:rsid w:val="00FB6D9B"/>
    <w:rsid w:val="00FC4FF9"/>
    <w:rsid w:val="00FC6425"/>
    <w:rsid w:val="00FC79CB"/>
    <w:rsid w:val="00FD05E1"/>
    <w:rsid w:val="00FD1B73"/>
    <w:rsid w:val="00FD1D70"/>
    <w:rsid w:val="00FD28CD"/>
    <w:rsid w:val="00FD3F0E"/>
    <w:rsid w:val="00FD724A"/>
    <w:rsid w:val="00FE759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698BB"/>
  <w15:chartTrackingRefBased/>
  <w15:docId w15:val="{75F3CA1B-CA76-409B-A9C7-C0D71BB7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F1C3B"/>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1A5F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36E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95E0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rPr>
  </w:style>
  <w:style w:type="paragraph" w:styleId="5">
    <w:name w:val="heading 5"/>
    <w:basedOn w:val="a"/>
    <w:next w:val="a"/>
    <w:link w:val="50"/>
    <w:uiPriority w:val="9"/>
    <w:semiHidden/>
    <w:unhideWhenUsed/>
    <w:qFormat/>
    <w:rsid w:val="00495E0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rPr>
  </w:style>
  <w:style w:type="paragraph" w:styleId="6">
    <w:name w:val="heading 6"/>
    <w:basedOn w:val="a"/>
    <w:next w:val="a"/>
    <w:link w:val="60"/>
    <w:uiPriority w:val="9"/>
    <w:semiHidden/>
    <w:unhideWhenUsed/>
    <w:qFormat/>
    <w:rsid w:val="00495E0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rPr>
  </w:style>
  <w:style w:type="paragraph" w:styleId="7">
    <w:name w:val="heading 7"/>
    <w:basedOn w:val="a"/>
    <w:next w:val="a"/>
    <w:link w:val="70"/>
    <w:uiPriority w:val="9"/>
    <w:semiHidden/>
    <w:unhideWhenUsed/>
    <w:qFormat/>
    <w:rsid w:val="00495E0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rPr>
  </w:style>
  <w:style w:type="paragraph" w:styleId="8">
    <w:name w:val="heading 8"/>
    <w:basedOn w:val="a"/>
    <w:next w:val="a"/>
    <w:link w:val="80"/>
    <w:uiPriority w:val="9"/>
    <w:semiHidden/>
    <w:unhideWhenUsed/>
    <w:qFormat/>
    <w:rsid w:val="00495E00"/>
    <w:pPr>
      <w:spacing w:before="200" w:after="100" w:line="240" w:lineRule="auto"/>
      <w:contextualSpacing/>
      <w:outlineLvl w:val="7"/>
    </w:pPr>
    <w:rPr>
      <w:rFonts w:asciiTheme="majorHAnsi" w:eastAsiaTheme="majorEastAsia" w:hAnsiTheme="majorHAnsi" w:cstheme="majorBidi"/>
      <w:color w:val="ED7D31" w:themeColor="accent2"/>
    </w:rPr>
  </w:style>
  <w:style w:type="paragraph" w:styleId="9">
    <w:name w:val="heading 9"/>
    <w:basedOn w:val="a"/>
    <w:next w:val="a"/>
    <w:link w:val="90"/>
    <w:uiPriority w:val="9"/>
    <w:semiHidden/>
    <w:unhideWhenUsed/>
    <w:qFormat/>
    <w:rsid w:val="00495E0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1C3B"/>
    <w:rPr>
      <w:rFonts w:asciiTheme="majorHAnsi" w:eastAsiaTheme="majorEastAsia" w:hAnsiTheme="majorHAnsi" w:cstheme="majorBidi"/>
      <w:color w:val="2E74B5" w:themeColor="accent1" w:themeShade="BF"/>
      <w:sz w:val="32"/>
      <w:szCs w:val="32"/>
      <w:lang w:eastAsia="ru-RU"/>
    </w:rPr>
  </w:style>
  <w:style w:type="character" w:styleId="a3">
    <w:name w:val="Hyperlink"/>
    <w:basedOn w:val="a0"/>
    <w:uiPriority w:val="99"/>
    <w:unhideWhenUsed/>
    <w:rsid w:val="00FD1B73"/>
    <w:rPr>
      <w:color w:val="0563C1" w:themeColor="hyperlink"/>
      <w:u w:val="single"/>
    </w:rPr>
  </w:style>
  <w:style w:type="paragraph" w:styleId="a4">
    <w:name w:val="endnote text"/>
    <w:basedOn w:val="a"/>
    <w:link w:val="a5"/>
    <w:uiPriority w:val="99"/>
    <w:semiHidden/>
    <w:unhideWhenUsed/>
    <w:rsid w:val="009A2368"/>
    <w:pPr>
      <w:spacing w:after="0" w:line="240" w:lineRule="auto"/>
    </w:pPr>
    <w:rPr>
      <w:sz w:val="20"/>
      <w:szCs w:val="20"/>
    </w:rPr>
  </w:style>
  <w:style w:type="character" w:customStyle="1" w:styleId="a5">
    <w:name w:val="Текст концевой сноски Знак"/>
    <w:basedOn w:val="a0"/>
    <w:link w:val="a4"/>
    <w:uiPriority w:val="99"/>
    <w:semiHidden/>
    <w:rsid w:val="009A2368"/>
    <w:rPr>
      <w:sz w:val="20"/>
      <w:szCs w:val="20"/>
    </w:rPr>
  </w:style>
  <w:style w:type="character" w:styleId="a6">
    <w:name w:val="endnote reference"/>
    <w:basedOn w:val="a0"/>
    <w:uiPriority w:val="99"/>
    <w:semiHidden/>
    <w:unhideWhenUsed/>
    <w:rsid w:val="009A2368"/>
    <w:rPr>
      <w:vertAlign w:val="superscript"/>
    </w:rPr>
  </w:style>
  <w:style w:type="paragraph" w:styleId="a7">
    <w:name w:val="footnote text"/>
    <w:basedOn w:val="a"/>
    <w:link w:val="a8"/>
    <w:uiPriority w:val="99"/>
    <w:semiHidden/>
    <w:unhideWhenUsed/>
    <w:rsid w:val="009A2368"/>
    <w:pPr>
      <w:spacing w:after="0" w:line="240" w:lineRule="auto"/>
    </w:pPr>
    <w:rPr>
      <w:sz w:val="20"/>
      <w:szCs w:val="20"/>
    </w:rPr>
  </w:style>
  <w:style w:type="character" w:customStyle="1" w:styleId="a8">
    <w:name w:val="Текст сноски Знак"/>
    <w:basedOn w:val="a0"/>
    <w:link w:val="a7"/>
    <w:uiPriority w:val="99"/>
    <w:semiHidden/>
    <w:rsid w:val="009A2368"/>
    <w:rPr>
      <w:sz w:val="20"/>
      <w:szCs w:val="20"/>
    </w:rPr>
  </w:style>
  <w:style w:type="character" w:styleId="a9">
    <w:name w:val="footnote reference"/>
    <w:basedOn w:val="a0"/>
    <w:uiPriority w:val="99"/>
    <w:semiHidden/>
    <w:unhideWhenUsed/>
    <w:rsid w:val="009A2368"/>
    <w:rPr>
      <w:vertAlign w:val="superscript"/>
    </w:rPr>
  </w:style>
  <w:style w:type="character" w:customStyle="1" w:styleId="20">
    <w:name w:val="Заголовок 2 Знак"/>
    <w:basedOn w:val="a0"/>
    <w:link w:val="2"/>
    <w:uiPriority w:val="9"/>
    <w:rsid w:val="001A5F26"/>
    <w:rPr>
      <w:rFonts w:asciiTheme="majorHAnsi" w:eastAsiaTheme="majorEastAsia" w:hAnsiTheme="majorHAnsi" w:cstheme="majorBidi"/>
      <w:color w:val="2E74B5" w:themeColor="accent1" w:themeShade="BF"/>
      <w:sz w:val="26"/>
      <w:szCs w:val="26"/>
    </w:rPr>
  </w:style>
  <w:style w:type="paragraph" w:styleId="aa">
    <w:name w:val="List Paragraph"/>
    <w:basedOn w:val="a"/>
    <w:link w:val="ab"/>
    <w:uiPriority w:val="34"/>
    <w:qFormat/>
    <w:rsid w:val="00253F8D"/>
    <w:pPr>
      <w:ind w:left="720"/>
      <w:contextualSpacing/>
    </w:pPr>
  </w:style>
  <w:style w:type="paragraph" w:customStyle="1" w:styleId="MDPI51figurecaption">
    <w:name w:val="MDPI_5.1_figure_caption"/>
    <w:qFormat/>
    <w:rsid w:val="00355B21"/>
    <w:pPr>
      <w:adjustRightInd w:val="0"/>
      <w:snapToGrid w:val="0"/>
      <w:spacing w:before="120" w:after="240" w:line="228" w:lineRule="auto"/>
      <w:ind w:left="2608"/>
    </w:pPr>
    <w:rPr>
      <w:rFonts w:ascii="Palatino Linotype" w:eastAsia="Times New Roman" w:hAnsi="Palatino Linotype" w:cs="Times New Roman"/>
      <w:color w:val="000000"/>
      <w:kern w:val="2"/>
      <w:sz w:val="18"/>
      <w:szCs w:val="20"/>
      <w:lang w:val="en-US" w:eastAsia="de-DE" w:bidi="en-US"/>
      <w14:ligatures w14:val="standardContextual"/>
    </w:rPr>
  </w:style>
  <w:style w:type="character" w:customStyle="1" w:styleId="hwtze">
    <w:name w:val="hwtze"/>
    <w:basedOn w:val="a0"/>
    <w:rsid w:val="00571D98"/>
  </w:style>
  <w:style w:type="character" w:customStyle="1" w:styleId="rynqvb">
    <w:name w:val="rynqvb"/>
    <w:basedOn w:val="a0"/>
    <w:rsid w:val="00571D98"/>
  </w:style>
  <w:style w:type="table" w:customStyle="1" w:styleId="11">
    <w:name w:val="Сетка таблицы1"/>
    <w:basedOn w:val="a1"/>
    <w:next w:val="ac"/>
    <w:uiPriority w:val="59"/>
    <w:rsid w:val="00E57B0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c">
    <w:name w:val="Table Grid"/>
    <w:basedOn w:val="a1"/>
    <w:uiPriority w:val="59"/>
    <w:rsid w:val="00E57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9530B"/>
    <w:rPr>
      <w:color w:val="605E5C"/>
      <w:shd w:val="clear" w:color="auto" w:fill="E1DFDD"/>
    </w:rPr>
  </w:style>
  <w:style w:type="paragraph" w:styleId="ad">
    <w:name w:val="Bibliography"/>
    <w:basedOn w:val="a"/>
    <w:next w:val="a"/>
    <w:uiPriority w:val="37"/>
    <w:unhideWhenUsed/>
    <w:rsid w:val="00AD082D"/>
    <w:pPr>
      <w:spacing w:after="0" w:line="240" w:lineRule="auto"/>
      <w:jc w:val="both"/>
    </w:pPr>
    <w:rPr>
      <w:rFonts w:ascii="Times New Roman" w:hAnsi="Times New Roman"/>
      <w:sz w:val="24"/>
    </w:rPr>
  </w:style>
  <w:style w:type="character" w:styleId="ae">
    <w:name w:val="FollowedHyperlink"/>
    <w:basedOn w:val="a0"/>
    <w:uiPriority w:val="99"/>
    <w:semiHidden/>
    <w:unhideWhenUsed/>
    <w:rsid w:val="00FD724A"/>
    <w:rPr>
      <w:color w:val="954F72" w:themeColor="followedHyperlink"/>
      <w:u w:val="single"/>
    </w:rPr>
  </w:style>
  <w:style w:type="character" w:customStyle="1" w:styleId="30">
    <w:name w:val="Заголовок 3 Знак"/>
    <w:basedOn w:val="a0"/>
    <w:link w:val="3"/>
    <w:uiPriority w:val="9"/>
    <w:semiHidden/>
    <w:rsid w:val="00A36EB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95E00"/>
    <w:rPr>
      <w:rFonts w:asciiTheme="majorHAnsi" w:eastAsiaTheme="majorEastAsia" w:hAnsiTheme="majorHAnsi" w:cstheme="majorBidi"/>
      <w:b/>
      <w:bCs/>
      <w:color w:val="C45911" w:themeColor="accent2" w:themeShade="BF"/>
    </w:rPr>
  </w:style>
  <w:style w:type="character" w:customStyle="1" w:styleId="50">
    <w:name w:val="Заголовок 5 Знак"/>
    <w:basedOn w:val="a0"/>
    <w:link w:val="5"/>
    <w:uiPriority w:val="9"/>
    <w:semiHidden/>
    <w:rsid w:val="00495E00"/>
    <w:rPr>
      <w:rFonts w:asciiTheme="majorHAnsi" w:eastAsiaTheme="majorEastAsia" w:hAnsiTheme="majorHAnsi" w:cstheme="majorBidi"/>
      <w:b/>
      <w:bCs/>
      <w:color w:val="C45911" w:themeColor="accent2" w:themeShade="BF"/>
    </w:rPr>
  </w:style>
  <w:style w:type="character" w:customStyle="1" w:styleId="60">
    <w:name w:val="Заголовок 6 Знак"/>
    <w:basedOn w:val="a0"/>
    <w:link w:val="6"/>
    <w:uiPriority w:val="9"/>
    <w:semiHidden/>
    <w:rsid w:val="00495E00"/>
    <w:rPr>
      <w:rFonts w:asciiTheme="majorHAnsi" w:eastAsiaTheme="majorEastAsia" w:hAnsiTheme="majorHAnsi" w:cstheme="majorBidi"/>
      <w:color w:val="C45911" w:themeColor="accent2" w:themeShade="BF"/>
    </w:rPr>
  </w:style>
  <w:style w:type="character" w:customStyle="1" w:styleId="70">
    <w:name w:val="Заголовок 7 Знак"/>
    <w:basedOn w:val="a0"/>
    <w:link w:val="7"/>
    <w:uiPriority w:val="9"/>
    <w:semiHidden/>
    <w:rsid w:val="00495E00"/>
    <w:rPr>
      <w:rFonts w:asciiTheme="majorHAnsi" w:eastAsiaTheme="majorEastAsia" w:hAnsiTheme="majorHAnsi" w:cstheme="majorBidi"/>
      <w:color w:val="C45911" w:themeColor="accent2" w:themeShade="BF"/>
    </w:rPr>
  </w:style>
  <w:style w:type="character" w:customStyle="1" w:styleId="80">
    <w:name w:val="Заголовок 8 Знак"/>
    <w:basedOn w:val="a0"/>
    <w:link w:val="8"/>
    <w:uiPriority w:val="9"/>
    <w:semiHidden/>
    <w:rsid w:val="00495E00"/>
    <w:rPr>
      <w:rFonts w:asciiTheme="majorHAnsi" w:eastAsiaTheme="majorEastAsia" w:hAnsiTheme="majorHAnsi" w:cstheme="majorBidi"/>
      <w:color w:val="ED7D31" w:themeColor="accent2"/>
    </w:rPr>
  </w:style>
  <w:style w:type="character" w:customStyle="1" w:styleId="90">
    <w:name w:val="Заголовок 9 Знак"/>
    <w:basedOn w:val="a0"/>
    <w:link w:val="9"/>
    <w:uiPriority w:val="9"/>
    <w:semiHidden/>
    <w:rsid w:val="00495E00"/>
    <w:rPr>
      <w:rFonts w:asciiTheme="majorHAnsi" w:eastAsiaTheme="majorEastAsia" w:hAnsiTheme="majorHAnsi" w:cstheme="majorBidi"/>
      <w:color w:val="ED7D31" w:themeColor="accent2"/>
    </w:rPr>
  </w:style>
  <w:style w:type="paragraph" w:styleId="af">
    <w:name w:val="caption"/>
    <w:basedOn w:val="a"/>
    <w:next w:val="a"/>
    <w:uiPriority w:val="35"/>
    <w:semiHidden/>
    <w:unhideWhenUsed/>
    <w:qFormat/>
    <w:rsid w:val="00495E00"/>
    <w:rPr>
      <w:b/>
      <w:bCs/>
      <w:color w:val="C45911" w:themeColor="accent2" w:themeShade="BF"/>
      <w:sz w:val="18"/>
      <w:szCs w:val="18"/>
    </w:rPr>
  </w:style>
  <w:style w:type="paragraph" w:styleId="af0">
    <w:name w:val="Title"/>
    <w:basedOn w:val="a"/>
    <w:next w:val="a"/>
    <w:link w:val="af1"/>
    <w:uiPriority w:val="10"/>
    <w:qFormat/>
    <w:rsid w:val="00495E0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Заголовок Знак"/>
    <w:basedOn w:val="a0"/>
    <w:link w:val="af0"/>
    <w:uiPriority w:val="10"/>
    <w:rsid w:val="00495E00"/>
    <w:rPr>
      <w:rFonts w:asciiTheme="majorHAnsi" w:eastAsiaTheme="majorEastAsia" w:hAnsiTheme="majorHAnsi" w:cstheme="majorBidi"/>
      <w:color w:val="FFFFFF" w:themeColor="background1"/>
      <w:spacing w:val="10"/>
      <w:sz w:val="48"/>
      <w:szCs w:val="48"/>
      <w:shd w:val="clear" w:color="auto" w:fill="ED7D31" w:themeFill="accent2"/>
    </w:rPr>
  </w:style>
  <w:style w:type="paragraph" w:styleId="af2">
    <w:name w:val="Subtitle"/>
    <w:basedOn w:val="a"/>
    <w:next w:val="a"/>
    <w:link w:val="af3"/>
    <w:uiPriority w:val="11"/>
    <w:qFormat/>
    <w:rsid w:val="00495E0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af3">
    <w:name w:val="Подзаголовок Знак"/>
    <w:basedOn w:val="a0"/>
    <w:link w:val="af2"/>
    <w:uiPriority w:val="11"/>
    <w:rsid w:val="00495E00"/>
    <w:rPr>
      <w:rFonts w:asciiTheme="majorHAnsi" w:eastAsiaTheme="majorEastAsia" w:hAnsiTheme="majorHAnsi" w:cstheme="majorBidi"/>
      <w:color w:val="823B0B" w:themeColor="accent2" w:themeShade="7F"/>
      <w:sz w:val="24"/>
      <w:szCs w:val="24"/>
    </w:rPr>
  </w:style>
  <w:style w:type="character" w:styleId="af4">
    <w:name w:val="Strong"/>
    <w:uiPriority w:val="22"/>
    <w:qFormat/>
    <w:rsid w:val="00495E00"/>
    <w:rPr>
      <w:b/>
      <w:bCs/>
      <w:spacing w:val="0"/>
    </w:rPr>
  </w:style>
  <w:style w:type="character" w:styleId="af5">
    <w:name w:val="Emphasis"/>
    <w:uiPriority w:val="20"/>
    <w:qFormat/>
    <w:rsid w:val="00495E0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af6">
    <w:name w:val="No Spacing"/>
    <w:basedOn w:val="a"/>
    <w:uiPriority w:val="1"/>
    <w:qFormat/>
    <w:rsid w:val="00495E00"/>
    <w:pPr>
      <w:spacing w:after="0" w:line="240" w:lineRule="auto"/>
    </w:pPr>
  </w:style>
  <w:style w:type="paragraph" w:styleId="21">
    <w:name w:val="Quote"/>
    <w:basedOn w:val="a"/>
    <w:next w:val="a"/>
    <w:link w:val="22"/>
    <w:uiPriority w:val="29"/>
    <w:qFormat/>
    <w:rsid w:val="00495E00"/>
    <w:rPr>
      <w:color w:val="C45911" w:themeColor="accent2" w:themeShade="BF"/>
    </w:rPr>
  </w:style>
  <w:style w:type="character" w:customStyle="1" w:styleId="22">
    <w:name w:val="Цитата 2 Знак"/>
    <w:basedOn w:val="a0"/>
    <w:link w:val="21"/>
    <w:uiPriority w:val="29"/>
    <w:rsid w:val="00495E00"/>
    <w:rPr>
      <w:color w:val="C45911" w:themeColor="accent2" w:themeShade="BF"/>
    </w:rPr>
  </w:style>
  <w:style w:type="paragraph" w:styleId="af7">
    <w:name w:val="Intense Quote"/>
    <w:basedOn w:val="a"/>
    <w:next w:val="a"/>
    <w:link w:val="af8"/>
    <w:uiPriority w:val="30"/>
    <w:qFormat/>
    <w:rsid w:val="00495E0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af8">
    <w:name w:val="Выделенная цитата Знак"/>
    <w:basedOn w:val="a0"/>
    <w:link w:val="af7"/>
    <w:uiPriority w:val="30"/>
    <w:rsid w:val="00495E00"/>
    <w:rPr>
      <w:rFonts w:asciiTheme="majorHAnsi" w:eastAsiaTheme="majorEastAsia" w:hAnsiTheme="majorHAnsi" w:cstheme="majorBidi"/>
      <w:b/>
      <w:bCs/>
      <w:color w:val="ED7D31" w:themeColor="accent2"/>
    </w:rPr>
  </w:style>
  <w:style w:type="character" w:styleId="af9">
    <w:name w:val="Subtle Emphasis"/>
    <w:uiPriority w:val="19"/>
    <w:qFormat/>
    <w:rsid w:val="00495E00"/>
    <w:rPr>
      <w:rFonts w:asciiTheme="majorHAnsi" w:eastAsiaTheme="majorEastAsia" w:hAnsiTheme="majorHAnsi" w:cstheme="majorBidi"/>
      <w:i/>
      <w:iCs/>
      <w:color w:val="ED7D31" w:themeColor="accent2"/>
    </w:rPr>
  </w:style>
  <w:style w:type="character" w:styleId="afa">
    <w:name w:val="Intense Emphasis"/>
    <w:uiPriority w:val="21"/>
    <w:qFormat/>
    <w:rsid w:val="00495E0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afb">
    <w:name w:val="Subtle Reference"/>
    <w:uiPriority w:val="31"/>
    <w:qFormat/>
    <w:rsid w:val="00495E00"/>
    <w:rPr>
      <w:i/>
      <w:iCs/>
      <w:smallCaps/>
      <w:color w:val="ED7D31" w:themeColor="accent2"/>
      <w:u w:color="ED7D31" w:themeColor="accent2"/>
    </w:rPr>
  </w:style>
  <w:style w:type="character" w:styleId="afc">
    <w:name w:val="Intense Reference"/>
    <w:uiPriority w:val="32"/>
    <w:qFormat/>
    <w:rsid w:val="00495E00"/>
    <w:rPr>
      <w:b/>
      <w:bCs/>
      <w:i/>
      <w:iCs/>
      <w:smallCaps/>
      <w:color w:val="ED7D31" w:themeColor="accent2"/>
      <w:u w:color="ED7D31" w:themeColor="accent2"/>
    </w:rPr>
  </w:style>
  <w:style w:type="character" w:styleId="afd">
    <w:name w:val="Book Title"/>
    <w:uiPriority w:val="33"/>
    <w:qFormat/>
    <w:rsid w:val="00495E00"/>
    <w:rPr>
      <w:rFonts w:asciiTheme="majorHAnsi" w:eastAsiaTheme="majorEastAsia" w:hAnsiTheme="majorHAnsi" w:cstheme="majorBidi"/>
      <w:b/>
      <w:bCs/>
      <w:i/>
      <w:iCs/>
      <w:smallCaps/>
      <w:color w:val="C45911" w:themeColor="accent2" w:themeShade="BF"/>
      <w:u w:val="single"/>
    </w:rPr>
  </w:style>
  <w:style w:type="paragraph" w:styleId="afe">
    <w:name w:val="TOC Heading"/>
    <w:basedOn w:val="1"/>
    <w:next w:val="a"/>
    <w:uiPriority w:val="39"/>
    <w:semiHidden/>
    <w:unhideWhenUsed/>
    <w:qFormat/>
    <w:rsid w:val="00495E00"/>
    <w:pPr>
      <w:keepNext w:val="0"/>
      <w:keepLines w:val="0"/>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9"/>
    </w:pPr>
    <w:rPr>
      <w:b/>
      <w:bCs/>
      <w:color w:val="823B0B" w:themeColor="accent2" w:themeShade="7F"/>
      <w:sz w:val="22"/>
      <w:szCs w:val="22"/>
      <w:lang w:eastAsia="en-US"/>
    </w:rPr>
  </w:style>
  <w:style w:type="paragraph" w:customStyle="1" w:styleId="110">
    <w:name w:val="Заголовок 11"/>
    <w:basedOn w:val="a"/>
    <w:next w:val="a"/>
    <w:uiPriority w:val="9"/>
    <w:qFormat/>
    <w:rsid w:val="00495E0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ind w:firstLine="709"/>
      <w:contextualSpacing/>
      <w:outlineLvl w:val="0"/>
    </w:pPr>
    <w:rPr>
      <w:rFonts w:ascii="Cambria" w:eastAsia="Times New Roman" w:hAnsi="Cambria" w:cs="Times New Roman"/>
      <w:b/>
      <w:bCs/>
      <w:i/>
      <w:iCs/>
      <w:color w:val="622423"/>
      <w:lang w:val="en-US" w:bidi="en-US"/>
    </w:rPr>
  </w:style>
  <w:style w:type="paragraph" w:customStyle="1" w:styleId="210">
    <w:name w:val="Заголовок 21"/>
    <w:basedOn w:val="a"/>
    <w:next w:val="a"/>
    <w:uiPriority w:val="9"/>
    <w:unhideWhenUsed/>
    <w:qFormat/>
    <w:rsid w:val="00495E00"/>
    <w:pPr>
      <w:pBdr>
        <w:top w:val="single" w:sz="4" w:space="0" w:color="C0504D"/>
        <w:left w:val="single" w:sz="48" w:space="2" w:color="C0504D"/>
        <w:bottom w:val="single" w:sz="4" w:space="0" w:color="C0504D"/>
        <w:right w:val="single" w:sz="4" w:space="4" w:color="C0504D"/>
      </w:pBdr>
      <w:spacing w:before="200" w:after="100" w:line="269" w:lineRule="auto"/>
      <w:ind w:left="144" w:firstLine="709"/>
      <w:contextualSpacing/>
      <w:outlineLvl w:val="1"/>
    </w:pPr>
    <w:rPr>
      <w:rFonts w:ascii="Cambria" w:eastAsia="Times New Roman" w:hAnsi="Cambria" w:cs="Times New Roman"/>
      <w:b/>
      <w:bCs/>
      <w:i/>
      <w:iCs/>
      <w:color w:val="943634"/>
      <w:lang w:val="en-US" w:bidi="en-US"/>
    </w:rPr>
  </w:style>
  <w:style w:type="paragraph" w:customStyle="1" w:styleId="31">
    <w:name w:val="Заголовок 31"/>
    <w:basedOn w:val="a"/>
    <w:next w:val="a"/>
    <w:uiPriority w:val="9"/>
    <w:semiHidden/>
    <w:unhideWhenUsed/>
    <w:qFormat/>
    <w:rsid w:val="00495E00"/>
    <w:pPr>
      <w:pBdr>
        <w:left w:val="single" w:sz="48" w:space="2" w:color="C0504D"/>
        <w:bottom w:val="single" w:sz="4" w:space="0" w:color="C0504D"/>
      </w:pBdr>
      <w:spacing w:before="200" w:after="100" w:line="240" w:lineRule="auto"/>
      <w:ind w:left="144" w:firstLine="709"/>
      <w:contextualSpacing/>
      <w:outlineLvl w:val="2"/>
    </w:pPr>
    <w:rPr>
      <w:rFonts w:ascii="Cambria" w:eastAsia="Times New Roman" w:hAnsi="Cambria" w:cs="Times New Roman"/>
      <w:b/>
      <w:bCs/>
      <w:i/>
      <w:iCs/>
      <w:color w:val="943634"/>
      <w:lang w:val="en-US" w:bidi="en-US"/>
    </w:rPr>
  </w:style>
  <w:style w:type="paragraph" w:customStyle="1" w:styleId="41">
    <w:name w:val="Заголовок 41"/>
    <w:basedOn w:val="a"/>
    <w:next w:val="a"/>
    <w:uiPriority w:val="9"/>
    <w:semiHidden/>
    <w:unhideWhenUsed/>
    <w:qFormat/>
    <w:rsid w:val="00495E00"/>
    <w:pPr>
      <w:pBdr>
        <w:left w:val="single" w:sz="4" w:space="2" w:color="C0504D"/>
        <w:bottom w:val="single" w:sz="4" w:space="2" w:color="C0504D"/>
      </w:pBdr>
      <w:spacing w:before="200" w:after="100" w:line="240" w:lineRule="auto"/>
      <w:ind w:left="86" w:firstLine="709"/>
      <w:contextualSpacing/>
      <w:outlineLvl w:val="3"/>
    </w:pPr>
    <w:rPr>
      <w:rFonts w:ascii="Cambria" w:eastAsia="Times New Roman" w:hAnsi="Cambria" w:cs="Times New Roman"/>
      <w:b/>
      <w:bCs/>
      <w:i/>
      <w:iCs/>
      <w:color w:val="943634"/>
      <w:lang w:val="en-US" w:bidi="en-US"/>
    </w:rPr>
  </w:style>
  <w:style w:type="paragraph" w:customStyle="1" w:styleId="51">
    <w:name w:val="Заголовок 51"/>
    <w:basedOn w:val="a"/>
    <w:next w:val="a"/>
    <w:uiPriority w:val="9"/>
    <w:semiHidden/>
    <w:unhideWhenUsed/>
    <w:qFormat/>
    <w:rsid w:val="00495E00"/>
    <w:pPr>
      <w:pBdr>
        <w:left w:val="dotted" w:sz="4" w:space="2" w:color="C0504D"/>
        <w:bottom w:val="dotted" w:sz="4" w:space="2" w:color="C0504D"/>
      </w:pBdr>
      <w:spacing w:before="200" w:after="100" w:line="240" w:lineRule="auto"/>
      <w:ind w:left="86" w:firstLine="709"/>
      <w:contextualSpacing/>
      <w:outlineLvl w:val="4"/>
    </w:pPr>
    <w:rPr>
      <w:rFonts w:ascii="Cambria" w:eastAsia="Times New Roman" w:hAnsi="Cambria" w:cs="Times New Roman"/>
      <w:b/>
      <w:bCs/>
      <w:i/>
      <w:iCs/>
      <w:color w:val="943634"/>
      <w:lang w:val="en-US" w:bidi="en-US"/>
    </w:rPr>
  </w:style>
  <w:style w:type="paragraph" w:customStyle="1" w:styleId="61">
    <w:name w:val="Заголовок 61"/>
    <w:basedOn w:val="a"/>
    <w:next w:val="a"/>
    <w:uiPriority w:val="9"/>
    <w:semiHidden/>
    <w:unhideWhenUsed/>
    <w:qFormat/>
    <w:rsid w:val="00495E00"/>
    <w:pPr>
      <w:pBdr>
        <w:bottom w:val="single" w:sz="4" w:space="2" w:color="E5B8B7"/>
      </w:pBdr>
      <w:spacing w:before="200" w:after="100" w:line="240" w:lineRule="auto"/>
      <w:ind w:firstLine="709"/>
      <w:contextualSpacing/>
      <w:outlineLvl w:val="5"/>
    </w:pPr>
    <w:rPr>
      <w:rFonts w:ascii="Cambria" w:eastAsia="Times New Roman" w:hAnsi="Cambria" w:cs="Times New Roman"/>
      <w:i/>
      <w:iCs/>
      <w:color w:val="943634"/>
      <w:lang w:val="en-US" w:bidi="en-US"/>
    </w:rPr>
  </w:style>
  <w:style w:type="paragraph" w:customStyle="1" w:styleId="71">
    <w:name w:val="Заголовок 71"/>
    <w:basedOn w:val="a"/>
    <w:next w:val="a"/>
    <w:uiPriority w:val="9"/>
    <w:semiHidden/>
    <w:unhideWhenUsed/>
    <w:qFormat/>
    <w:rsid w:val="00495E00"/>
    <w:pPr>
      <w:pBdr>
        <w:bottom w:val="dotted" w:sz="4" w:space="2" w:color="D99594"/>
      </w:pBdr>
      <w:spacing w:before="200" w:after="100" w:line="240" w:lineRule="auto"/>
      <w:ind w:firstLine="709"/>
      <w:contextualSpacing/>
      <w:outlineLvl w:val="6"/>
    </w:pPr>
    <w:rPr>
      <w:rFonts w:ascii="Cambria" w:eastAsia="Times New Roman" w:hAnsi="Cambria" w:cs="Times New Roman"/>
      <w:i/>
      <w:iCs/>
      <w:color w:val="943634"/>
      <w:lang w:val="en-US" w:bidi="en-US"/>
    </w:rPr>
  </w:style>
  <w:style w:type="paragraph" w:customStyle="1" w:styleId="81">
    <w:name w:val="Заголовок 81"/>
    <w:basedOn w:val="a"/>
    <w:next w:val="a"/>
    <w:uiPriority w:val="9"/>
    <w:semiHidden/>
    <w:unhideWhenUsed/>
    <w:qFormat/>
    <w:rsid w:val="00495E00"/>
    <w:pPr>
      <w:spacing w:before="200" w:after="100" w:line="240" w:lineRule="auto"/>
      <w:ind w:firstLine="709"/>
      <w:contextualSpacing/>
      <w:outlineLvl w:val="7"/>
    </w:pPr>
    <w:rPr>
      <w:rFonts w:ascii="Cambria" w:eastAsia="Times New Roman" w:hAnsi="Cambria" w:cs="Times New Roman"/>
      <w:i/>
      <w:iCs/>
      <w:color w:val="C0504D"/>
      <w:lang w:val="en-US" w:bidi="en-US"/>
    </w:rPr>
  </w:style>
  <w:style w:type="paragraph" w:customStyle="1" w:styleId="91">
    <w:name w:val="Заголовок 91"/>
    <w:basedOn w:val="a"/>
    <w:next w:val="a"/>
    <w:uiPriority w:val="9"/>
    <w:semiHidden/>
    <w:unhideWhenUsed/>
    <w:qFormat/>
    <w:rsid w:val="00495E00"/>
    <w:pPr>
      <w:spacing w:before="200" w:after="100" w:line="240" w:lineRule="auto"/>
      <w:ind w:firstLine="709"/>
      <w:contextualSpacing/>
      <w:outlineLvl w:val="8"/>
    </w:pPr>
    <w:rPr>
      <w:rFonts w:ascii="Cambria" w:eastAsia="Times New Roman" w:hAnsi="Cambria" w:cs="Times New Roman"/>
      <w:i/>
      <w:iCs/>
      <w:color w:val="C0504D"/>
      <w:sz w:val="20"/>
      <w:szCs w:val="20"/>
      <w:lang w:val="en-US" w:bidi="en-US"/>
    </w:rPr>
  </w:style>
  <w:style w:type="numbering" w:customStyle="1" w:styleId="13">
    <w:name w:val="Нет списка1"/>
    <w:next w:val="a2"/>
    <w:uiPriority w:val="99"/>
    <w:semiHidden/>
    <w:unhideWhenUsed/>
    <w:rsid w:val="00495E00"/>
  </w:style>
  <w:style w:type="paragraph" w:customStyle="1" w:styleId="14">
    <w:name w:val="Название объекта1"/>
    <w:basedOn w:val="a"/>
    <w:next w:val="a"/>
    <w:uiPriority w:val="35"/>
    <w:semiHidden/>
    <w:unhideWhenUsed/>
    <w:qFormat/>
    <w:rsid w:val="00495E00"/>
    <w:pPr>
      <w:spacing w:after="200" w:line="288" w:lineRule="auto"/>
      <w:ind w:firstLine="709"/>
    </w:pPr>
    <w:rPr>
      <w:b/>
      <w:bCs/>
      <w:i/>
      <w:iCs/>
      <w:color w:val="943634"/>
      <w:sz w:val="18"/>
      <w:szCs w:val="18"/>
      <w:lang w:val="en-US" w:bidi="en-US"/>
    </w:rPr>
  </w:style>
  <w:style w:type="paragraph" w:customStyle="1" w:styleId="15">
    <w:name w:val="Заголовок1"/>
    <w:basedOn w:val="a"/>
    <w:next w:val="a"/>
    <w:uiPriority w:val="10"/>
    <w:qFormat/>
    <w:rsid w:val="00495E00"/>
    <w:pPr>
      <w:pBdr>
        <w:top w:val="single" w:sz="48" w:space="0" w:color="C0504D"/>
        <w:bottom w:val="single" w:sz="48" w:space="0" w:color="C0504D"/>
      </w:pBdr>
      <w:shd w:val="clear" w:color="auto" w:fill="C0504D"/>
      <w:spacing w:after="0" w:line="240" w:lineRule="auto"/>
      <w:ind w:firstLine="709"/>
      <w:jc w:val="center"/>
    </w:pPr>
    <w:rPr>
      <w:rFonts w:ascii="Cambria" w:eastAsia="Times New Roman" w:hAnsi="Cambria" w:cs="Times New Roman"/>
      <w:i/>
      <w:iCs/>
      <w:color w:val="FFFFFF"/>
      <w:spacing w:val="10"/>
      <w:sz w:val="48"/>
      <w:szCs w:val="48"/>
      <w:lang w:val="en-US" w:bidi="en-US"/>
    </w:rPr>
  </w:style>
  <w:style w:type="paragraph" w:customStyle="1" w:styleId="16">
    <w:name w:val="Подзаголовок1"/>
    <w:basedOn w:val="a"/>
    <w:next w:val="a"/>
    <w:uiPriority w:val="11"/>
    <w:qFormat/>
    <w:rsid w:val="00495E00"/>
    <w:pPr>
      <w:pBdr>
        <w:bottom w:val="dotted" w:sz="8" w:space="10" w:color="C0504D"/>
      </w:pBdr>
      <w:spacing w:before="200" w:after="900" w:line="240" w:lineRule="auto"/>
      <w:ind w:firstLine="709"/>
      <w:jc w:val="center"/>
    </w:pPr>
    <w:rPr>
      <w:rFonts w:ascii="Cambria" w:eastAsia="Times New Roman" w:hAnsi="Cambria" w:cs="Times New Roman"/>
      <w:i/>
      <w:iCs/>
      <w:color w:val="622423"/>
      <w:sz w:val="24"/>
      <w:szCs w:val="24"/>
      <w:lang w:val="en-US" w:bidi="en-US"/>
    </w:rPr>
  </w:style>
  <w:style w:type="character" w:customStyle="1" w:styleId="17">
    <w:name w:val="Выделение1"/>
    <w:uiPriority w:val="20"/>
    <w:qFormat/>
    <w:rsid w:val="00495E00"/>
    <w:rPr>
      <w:rFonts w:ascii="Cambria" w:eastAsia="Times New Roman" w:hAnsi="Cambria" w:cs="Times New Roman"/>
      <w:b/>
      <w:bCs/>
      <w:i/>
      <w:iCs/>
      <w:color w:val="C0504D"/>
      <w:bdr w:val="single" w:sz="18" w:space="0" w:color="F2DBDB"/>
      <w:shd w:val="clear" w:color="auto" w:fill="F2DBDB"/>
    </w:rPr>
  </w:style>
  <w:style w:type="paragraph" w:customStyle="1" w:styleId="18">
    <w:name w:val="Без интервала1"/>
    <w:basedOn w:val="a"/>
    <w:next w:val="af6"/>
    <w:uiPriority w:val="1"/>
    <w:qFormat/>
    <w:rsid w:val="00495E00"/>
    <w:pPr>
      <w:spacing w:after="0" w:line="240" w:lineRule="auto"/>
      <w:ind w:firstLine="709"/>
    </w:pPr>
    <w:rPr>
      <w:i/>
      <w:iCs/>
      <w:sz w:val="20"/>
      <w:szCs w:val="20"/>
      <w:lang w:val="en-US" w:bidi="en-US"/>
    </w:rPr>
  </w:style>
  <w:style w:type="paragraph" w:customStyle="1" w:styleId="19">
    <w:name w:val="Абзац списка1"/>
    <w:basedOn w:val="a"/>
    <w:next w:val="aa"/>
    <w:uiPriority w:val="34"/>
    <w:qFormat/>
    <w:rsid w:val="00495E00"/>
    <w:pPr>
      <w:spacing w:after="200" w:line="288" w:lineRule="auto"/>
      <w:ind w:left="720" w:firstLine="709"/>
      <w:contextualSpacing/>
    </w:pPr>
    <w:rPr>
      <w:i/>
      <w:iCs/>
      <w:sz w:val="20"/>
      <w:szCs w:val="20"/>
      <w:lang w:val="en-US" w:bidi="en-US"/>
    </w:rPr>
  </w:style>
  <w:style w:type="paragraph" w:customStyle="1" w:styleId="211">
    <w:name w:val="Цитата 21"/>
    <w:basedOn w:val="a"/>
    <w:next w:val="a"/>
    <w:uiPriority w:val="29"/>
    <w:qFormat/>
    <w:rsid w:val="00495E00"/>
    <w:pPr>
      <w:spacing w:after="200" w:line="288" w:lineRule="auto"/>
      <w:ind w:firstLine="709"/>
    </w:pPr>
    <w:rPr>
      <w:color w:val="943634"/>
      <w:sz w:val="20"/>
      <w:szCs w:val="20"/>
      <w:lang w:val="en-US" w:bidi="en-US"/>
    </w:rPr>
  </w:style>
  <w:style w:type="paragraph" w:customStyle="1" w:styleId="1a">
    <w:name w:val="Выделенная цитата1"/>
    <w:basedOn w:val="a"/>
    <w:next w:val="a"/>
    <w:uiPriority w:val="30"/>
    <w:qFormat/>
    <w:rsid w:val="00495E00"/>
    <w:pPr>
      <w:pBdr>
        <w:top w:val="dotted" w:sz="8" w:space="10" w:color="C0504D"/>
        <w:bottom w:val="dotted" w:sz="8" w:space="10" w:color="C0504D"/>
      </w:pBdr>
      <w:spacing w:after="200" w:line="300" w:lineRule="auto"/>
      <w:ind w:left="2160" w:right="2160" w:firstLine="709"/>
      <w:jc w:val="center"/>
    </w:pPr>
    <w:rPr>
      <w:rFonts w:ascii="Cambria" w:eastAsia="Times New Roman" w:hAnsi="Cambria" w:cs="Times New Roman"/>
      <w:b/>
      <w:bCs/>
      <w:i/>
      <w:iCs/>
      <w:color w:val="C0504D"/>
      <w:sz w:val="20"/>
      <w:szCs w:val="20"/>
      <w:lang w:val="en-US" w:bidi="en-US"/>
    </w:rPr>
  </w:style>
  <w:style w:type="character" w:customStyle="1" w:styleId="1b">
    <w:name w:val="Слабое выделение1"/>
    <w:uiPriority w:val="19"/>
    <w:qFormat/>
    <w:rsid w:val="00495E00"/>
    <w:rPr>
      <w:rFonts w:ascii="Cambria" w:eastAsia="Times New Roman" w:hAnsi="Cambria" w:cs="Times New Roman"/>
      <w:i/>
      <w:iCs/>
      <w:color w:val="C0504D"/>
    </w:rPr>
  </w:style>
  <w:style w:type="character" w:customStyle="1" w:styleId="1c">
    <w:name w:val="Сильное выделение1"/>
    <w:uiPriority w:val="21"/>
    <w:qFormat/>
    <w:rsid w:val="00495E00"/>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d">
    <w:name w:val="Слабая ссылка1"/>
    <w:uiPriority w:val="31"/>
    <w:qFormat/>
    <w:rsid w:val="00495E00"/>
    <w:rPr>
      <w:i/>
      <w:iCs/>
      <w:smallCaps/>
      <w:color w:val="C0504D"/>
      <w:u w:color="C0504D"/>
    </w:rPr>
  </w:style>
  <w:style w:type="character" w:customStyle="1" w:styleId="1e">
    <w:name w:val="Сильная ссылка1"/>
    <w:uiPriority w:val="32"/>
    <w:qFormat/>
    <w:rsid w:val="00495E00"/>
    <w:rPr>
      <w:b/>
      <w:bCs/>
      <w:i/>
      <w:iCs/>
      <w:smallCaps/>
      <w:color w:val="C0504D"/>
      <w:u w:color="C0504D"/>
    </w:rPr>
  </w:style>
  <w:style w:type="character" w:customStyle="1" w:styleId="1f">
    <w:name w:val="Название книги1"/>
    <w:uiPriority w:val="33"/>
    <w:qFormat/>
    <w:rsid w:val="00495E00"/>
    <w:rPr>
      <w:rFonts w:ascii="Cambria" w:eastAsia="Times New Roman" w:hAnsi="Cambria" w:cs="Times New Roman"/>
      <w:b/>
      <w:bCs/>
      <w:i/>
      <w:iCs/>
      <w:smallCaps/>
      <w:color w:val="943634"/>
      <w:u w:val="single"/>
    </w:rPr>
  </w:style>
  <w:style w:type="paragraph" w:customStyle="1" w:styleId="1f0">
    <w:name w:val="Заголовок оглавления1"/>
    <w:basedOn w:val="1"/>
    <w:next w:val="a"/>
    <w:uiPriority w:val="39"/>
    <w:semiHidden/>
    <w:unhideWhenUsed/>
    <w:qFormat/>
    <w:rsid w:val="00495E00"/>
    <w:rPr>
      <w:rFonts w:ascii="Cambria" w:eastAsia="Times New Roman" w:hAnsi="Cambria" w:cs="Times New Roman"/>
      <w:b/>
      <w:bCs/>
      <w:color w:val="622423"/>
      <w:sz w:val="22"/>
      <w:szCs w:val="22"/>
      <w:lang w:eastAsia="en-US"/>
    </w:rPr>
  </w:style>
  <w:style w:type="paragraph" w:styleId="aff">
    <w:name w:val="Normal (Web)"/>
    <w:aliases w:val=" Знак2, Знак2 Знак Знак Знак,Знак2,Знак2 Знак Знак Знак Знак, Знак2 Знак Знак Знак Знак, Знак2 Знак Знак,Знак2 Знак Знак Знак, Знак2 Знак Знак Знак Знак Знак Знак Знак, Знак2 Знак Знак Знак Знак Знак Знак Знак Знак,Знак2 Знак Знак"/>
    <w:basedOn w:val="a"/>
    <w:link w:val="aff0"/>
    <w:uiPriority w:val="99"/>
    <w:qFormat/>
    <w:rsid w:val="00495E00"/>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0">
    <w:name w:val="Обычный (Интернет) Знак"/>
    <w:aliases w:val=" Знак2 Знак, Знак2 Знак Знак Знак Знак1,Знак2 Знак,Знак2 Знак Знак Знак Знак Знак, Знак2 Знак Знак Знак Знак Знак, Знак2 Знак Знак Знак1,Знак2 Знак Знак Знак Знак1, Знак2 Знак Знак Знак Знак Знак Знак Знак Знак1"/>
    <w:link w:val="aff"/>
    <w:uiPriority w:val="99"/>
    <w:locked/>
    <w:rsid w:val="00495E00"/>
    <w:rPr>
      <w:rFonts w:ascii="Times New Roman" w:eastAsia="Times New Roman" w:hAnsi="Times New Roman" w:cs="Times New Roman"/>
      <w:sz w:val="24"/>
      <w:szCs w:val="24"/>
      <w:lang w:eastAsia="ru-RU"/>
    </w:rPr>
  </w:style>
  <w:style w:type="character" w:customStyle="1" w:styleId="1f1">
    <w:name w:val="Гиперссылка1"/>
    <w:basedOn w:val="a0"/>
    <w:uiPriority w:val="99"/>
    <w:unhideWhenUsed/>
    <w:rsid w:val="00495E00"/>
    <w:rPr>
      <w:color w:val="0000FF"/>
      <w:u w:val="single"/>
    </w:rPr>
  </w:style>
  <w:style w:type="paragraph" w:customStyle="1" w:styleId="1f2">
    <w:name w:val="Текст выноски1"/>
    <w:basedOn w:val="a"/>
    <w:next w:val="aff1"/>
    <w:link w:val="aff2"/>
    <w:uiPriority w:val="99"/>
    <w:semiHidden/>
    <w:unhideWhenUsed/>
    <w:rsid w:val="00495E00"/>
    <w:pPr>
      <w:spacing w:after="0" w:line="240" w:lineRule="auto"/>
      <w:ind w:firstLine="709"/>
    </w:pPr>
    <w:rPr>
      <w:rFonts w:ascii="Tahoma" w:eastAsia="Times New Roman" w:hAnsi="Tahoma" w:cs="Tahoma"/>
      <w:sz w:val="16"/>
      <w:szCs w:val="16"/>
      <w:lang w:eastAsia="ru-RU"/>
    </w:rPr>
  </w:style>
  <w:style w:type="character" w:customStyle="1" w:styleId="aff2">
    <w:name w:val="Текст выноски Знак"/>
    <w:basedOn w:val="a0"/>
    <w:link w:val="1f2"/>
    <w:uiPriority w:val="99"/>
    <w:semiHidden/>
    <w:rsid w:val="00495E00"/>
    <w:rPr>
      <w:rFonts w:ascii="Tahoma" w:eastAsia="Times New Roman" w:hAnsi="Tahoma" w:cs="Tahoma"/>
      <w:sz w:val="16"/>
      <w:szCs w:val="16"/>
      <w:lang w:eastAsia="ru-RU"/>
    </w:rPr>
  </w:style>
  <w:style w:type="character" w:customStyle="1" w:styleId="q4iawc">
    <w:name w:val="q4iawc"/>
    <w:basedOn w:val="a0"/>
    <w:rsid w:val="00495E00"/>
  </w:style>
  <w:style w:type="paragraph" w:customStyle="1" w:styleId="msonormal0">
    <w:name w:val="msonormal"/>
    <w:basedOn w:val="a"/>
    <w:rsid w:val="00495E00"/>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73">
    <w:name w:val="xl73"/>
    <w:basedOn w:val="a"/>
    <w:rsid w:val="00495E0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495E00"/>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75">
    <w:name w:val="xl75"/>
    <w:basedOn w:val="a"/>
    <w:rsid w:val="00495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495E0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495E0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495E0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79">
    <w:name w:val="xl79"/>
    <w:basedOn w:val="a"/>
    <w:rsid w:val="00495E0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80">
    <w:name w:val="xl80"/>
    <w:basedOn w:val="a"/>
    <w:rsid w:val="00495E00"/>
    <w:pPr>
      <w:pBdr>
        <w:top w:val="single" w:sz="8" w:space="0" w:color="auto"/>
        <w:left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81">
    <w:name w:val="xl81"/>
    <w:basedOn w:val="a"/>
    <w:rsid w:val="00495E00"/>
    <w:pPr>
      <w:pBdr>
        <w:left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82">
    <w:name w:val="xl82"/>
    <w:basedOn w:val="a"/>
    <w:rsid w:val="00495E00"/>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83">
    <w:name w:val="xl83"/>
    <w:basedOn w:val="a"/>
    <w:rsid w:val="00495E00"/>
    <w:pPr>
      <w:pBdr>
        <w:top w:val="single" w:sz="4" w:space="0" w:color="auto"/>
        <w:left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84">
    <w:name w:val="xl84"/>
    <w:basedOn w:val="a"/>
    <w:rsid w:val="00495E0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495E0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86">
    <w:name w:val="xl86"/>
    <w:basedOn w:val="a"/>
    <w:rsid w:val="00495E0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495E00"/>
    <w:pPr>
      <w:pBdr>
        <w:top w:val="single" w:sz="4" w:space="0" w:color="auto"/>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495E0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495E0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495E0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495E0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495E00"/>
    <w:pPr>
      <w:pBdr>
        <w:top w:val="single" w:sz="8" w:space="0" w:color="auto"/>
        <w:lef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93">
    <w:name w:val="xl93"/>
    <w:basedOn w:val="a"/>
    <w:rsid w:val="00495E00"/>
    <w:pPr>
      <w:pBdr>
        <w:lef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94">
    <w:name w:val="xl94"/>
    <w:basedOn w:val="a"/>
    <w:rsid w:val="00495E00"/>
    <w:pPr>
      <w:pBdr>
        <w:left w:val="single" w:sz="8" w:space="0" w:color="auto"/>
        <w:bottom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95">
    <w:name w:val="xl95"/>
    <w:basedOn w:val="a"/>
    <w:rsid w:val="00495E0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495E00"/>
    <w:pPr>
      <w:pBdr>
        <w:top w:val="single" w:sz="8"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495E00"/>
    <w:pPr>
      <w:pBdr>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495E00"/>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495E00"/>
    <w:pPr>
      <w:pBdr>
        <w:top w:val="single" w:sz="8" w:space="0" w:color="auto"/>
        <w:left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00">
    <w:name w:val="xl100"/>
    <w:basedOn w:val="a"/>
    <w:rsid w:val="00495E00"/>
    <w:pPr>
      <w:pBdr>
        <w:left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01">
    <w:name w:val="xl101"/>
    <w:basedOn w:val="a"/>
    <w:rsid w:val="00495E00"/>
    <w:pPr>
      <w:pBdr>
        <w:left w:val="single" w:sz="8" w:space="0" w:color="auto"/>
        <w:bottom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02">
    <w:name w:val="xl102"/>
    <w:basedOn w:val="a"/>
    <w:rsid w:val="00495E00"/>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Calibri" w:eastAsia="Times New Roman" w:hAnsi="Calibri" w:cs="Calibri"/>
      <w:sz w:val="24"/>
      <w:szCs w:val="24"/>
      <w:lang w:eastAsia="ru-RU"/>
    </w:rPr>
  </w:style>
  <w:style w:type="paragraph" w:customStyle="1" w:styleId="xl103">
    <w:name w:val="xl103"/>
    <w:basedOn w:val="a"/>
    <w:rsid w:val="00495E00"/>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Calibri" w:eastAsia="Times New Roman" w:hAnsi="Calibri" w:cs="Calibri"/>
      <w:sz w:val="24"/>
      <w:szCs w:val="24"/>
      <w:lang w:eastAsia="ru-RU"/>
    </w:rPr>
  </w:style>
  <w:style w:type="paragraph" w:customStyle="1" w:styleId="xl104">
    <w:name w:val="xl104"/>
    <w:basedOn w:val="a"/>
    <w:rsid w:val="00495E00"/>
    <w:pPr>
      <w:pBdr>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495E0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06">
    <w:name w:val="xl106"/>
    <w:basedOn w:val="a"/>
    <w:rsid w:val="00495E00"/>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07">
    <w:name w:val="xl107"/>
    <w:basedOn w:val="a"/>
    <w:rsid w:val="00495E00"/>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495E0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09">
    <w:name w:val="xl109"/>
    <w:basedOn w:val="a"/>
    <w:rsid w:val="00495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495E0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11">
    <w:name w:val="xl111"/>
    <w:basedOn w:val="a"/>
    <w:rsid w:val="00495E00"/>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12">
    <w:name w:val="xl112"/>
    <w:basedOn w:val="a"/>
    <w:rsid w:val="00495E0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495E0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14">
    <w:name w:val="xl114"/>
    <w:basedOn w:val="a"/>
    <w:rsid w:val="00495E00"/>
    <w:pPr>
      <w:pBdr>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495E0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16">
    <w:name w:val="xl116"/>
    <w:basedOn w:val="a"/>
    <w:rsid w:val="00495E00"/>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495E0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
    <w:rsid w:val="00495E0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19">
    <w:name w:val="xl119"/>
    <w:basedOn w:val="a"/>
    <w:rsid w:val="00495E00"/>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20">
    <w:name w:val="xl120"/>
    <w:basedOn w:val="a"/>
    <w:rsid w:val="00495E00"/>
    <w:pPr>
      <w:pBdr>
        <w:top w:val="single" w:sz="4" w:space="0" w:color="auto"/>
        <w:left w:val="single" w:sz="8" w:space="0" w:color="auto"/>
        <w:bottom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21">
    <w:name w:val="xl121"/>
    <w:basedOn w:val="a"/>
    <w:rsid w:val="00495E00"/>
    <w:pPr>
      <w:pBdr>
        <w:top w:val="single" w:sz="4" w:space="0" w:color="auto"/>
        <w:left w:val="single" w:sz="8"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
    <w:rsid w:val="00495E00"/>
    <w:pPr>
      <w:pBdr>
        <w:top w:val="single" w:sz="4" w:space="0" w:color="auto"/>
        <w:left w:val="single" w:sz="4" w:space="0" w:color="auto"/>
        <w:right w:val="single" w:sz="8"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23">
    <w:name w:val="xl123"/>
    <w:basedOn w:val="a"/>
    <w:rsid w:val="00495E00"/>
    <w:pPr>
      <w:pBdr>
        <w:top w:val="single" w:sz="8"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495E0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495E00"/>
    <w:pPr>
      <w:pBdr>
        <w:top w:val="single" w:sz="4"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495E00"/>
    <w:pPr>
      <w:pBdr>
        <w:top w:val="single" w:sz="4" w:space="0" w:color="auto"/>
        <w:left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495E00"/>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495E00"/>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495E00"/>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495E00"/>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495E0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32">
    <w:name w:val="xl132"/>
    <w:basedOn w:val="a"/>
    <w:rsid w:val="00495E0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495E0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34">
    <w:name w:val="xl134"/>
    <w:basedOn w:val="a"/>
    <w:rsid w:val="00495E00"/>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35">
    <w:name w:val="xl135"/>
    <w:basedOn w:val="a"/>
    <w:rsid w:val="00495E0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
    <w:rsid w:val="00495E00"/>
    <w:pPr>
      <w:pBdr>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
    <w:rsid w:val="00495E00"/>
    <w:pPr>
      <w:pBdr>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38">
    <w:name w:val="xl138"/>
    <w:basedOn w:val="a"/>
    <w:rsid w:val="00495E0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495E00"/>
    <w:pPr>
      <w:pBdr>
        <w:top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
    <w:rsid w:val="00495E00"/>
    <w:pPr>
      <w:pBdr>
        <w:top w:val="single" w:sz="4"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Calibri" w:eastAsia="Times New Roman" w:hAnsi="Calibri" w:cs="Calibri"/>
      <w:sz w:val="24"/>
      <w:szCs w:val="24"/>
      <w:lang w:eastAsia="ru-RU"/>
    </w:rPr>
  </w:style>
  <w:style w:type="paragraph" w:customStyle="1" w:styleId="xl141">
    <w:name w:val="xl141"/>
    <w:basedOn w:val="a"/>
    <w:rsid w:val="00495E00"/>
    <w:pPr>
      <w:pBdr>
        <w:top w:val="single" w:sz="4"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Calibri" w:eastAsia="Times New Roman" w:hAnsi="Calibri" w:cs="Calibri"/>
      <w:sz w:val="24"/>
      <w:szCs w:val="24"/>
      <w:lang w:eastAsia="ru-RU"/>
    </w:rPr>
  </w:style>
  <w:style w:type="paragraph" w:customStyle="1" w:styleId="xl142">
    <w:name w:val="xl142"/>
    <w:basedOn w:val="a"/>
    <w:rsid w:val="00495E00"/>
    <w:pPr>
      <w:pBdr>
        <w:top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43">
    <w:name w:val="xl143"/>
    <w:basedOn w:val="a"/>
    <w:rsid w:val="00495E0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495E00"/>
    <w:pPr>
      <w:pBdr>
        <w:top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45">
    <w:name w:val="xl145"/>
    <w:basedOn w:val="a"/>
    <w:rsid w:val="00495E00"/>
    <w:pPr>
      <w:pBdr>
        <w:top w:val="single" w:sz="8"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495E00"/>
    <w:pPr>
      <w:pBdr>
        <w:top w:val="single" w:sz="8" w:space="0" w:color="auto"/>
        <w:left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47">
    <w:name w:val="xl147"/>
    <w:basedOn w:val="a"/>
    <w:rsid w:val="00495E00"/>
    <w:pPr>
      <w:pBdr>
        <w:top w:val="single" w:sz="8" w:space="0" w:color="auto"/>
        <w:lef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48">
    <w:name w:val="xl148"/>
    <w:basedOn w:val="a"/>
    <w:rsid w:val="00495E00"/>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495E00"/>
    <w:pPr>
      <w:pBdr>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50">
    <w:name w:val="xl150"/>
    <w:basedOn w:val="a"/>
    <w:rsid w:val="00495E0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495E00"/>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52">
    <w:name w:val="xl152"/>
    <w:basedOn w:val="a"/>
    <w:rsid w:val="00495E00"/>
    <w:pPr>
      <w:pBdr>
        <w:left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53">
    <w:name w:val="xl153"/>
    <w:basedOn w:val="a"/>
    <w:rsid w:val="00495E00"/>
    <w:pPr>
      <w:pBdr>
        <w:left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54">
    <w:name w:val="xl154"/>
    <w:basedOn w:val="a"/>
    <w:rsid w:val="00495E00"/>
    <w:pPr>
      <w:pBdr>
        <w:lef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55">
    <w:name w:val="xl155"/>
    <w:basedOn w:val="a"/>
    <w:rsid w:val="00495E00"/>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495E00"/>
    <w:pPr>
      <w:pBdr>
        <w:bottom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57">
    <w:name w:val="xl157"/>
    <w:basedOn w:val="a"/>
    <w:rsid w:val="00495E0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495E00"/>
    <w:pPr>
      <w:pBdr>
        <w:bottom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59">
    <w:name w:val="xl159"/>
    <w:basedOn w:val="a"/>
    <w:rsid w:val="00495E00"/>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60">
    <w:name w:val="xl160"/>
    <w:basedOn w:val="a"/>
    <w:rsid w:val="00495E00"/>
    <w:pPr>
      <w:pBdr>
        <w:left w:val="single" w:sz="8" w:space="0" w:color="auto"/>
        <w:bottom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61">
    <w:name w:val="xl161"/>
    <w:basedOn w:val="a"/>
    <w:rsid w:val="00495E00"/>
    <w:pPr>
      <w:pBdr>
        <w:left w:val="single" w:sz="8" w:space="0" w:color="auto"/>
        <w:bottom w:val="single" w:sz="8"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62">
    <w:name w:val="xl162"/>
    <w:basedOn w:val="a"/>
    <w:rsid w:val="00495E00"/>
    <w:pPr>
      <w:pBdr>
        <w:top w:val="single" w:sz="4"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495E00"/>
    <w:pPr>
      <w:pBdr>
        <w:top w:val="single" w:sz="4"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
    <w:rsid w:val="00495E00"/>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495E00"/>
    <w:pPr>
      <w:pBdr>
        <w:top w:val="single" w:sz="8" w:space="0" w:color="auto"/>
        <w:left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66">
    <w:name w:val="xl166"/>
    <w:basedOn w:val="a"/>
    <w:rsid w:val="00495E0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67">
    <w:name w:val="xl167"/>
    <w:basedOn w:val="a"/>
    <w:rsid w:val="00495E0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68">
    <w:name w:val="xl168"/>
    <w:basedOn w:val="a"/>
    <w:rsid w:val="00495E0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
    <w:rsid w:val="00495E0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
    <w:rsid w:val="00495E00"/>
    <w:pPr>
      <w:pBdr>
        <w:top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495E00"/>
    <w:pPr>
      <w:pBdr>
        <w:top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495E00"/>
    <w:pP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495E00"/>
    <w:pPr>
      <w:pBdr>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495E00"/>
    <w:pPr>
      <w:pBdr>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75">
    <w:name w:val="xl175"/>
    <w:basedOn w:val="a"/>
    <w:rsid w:val="00495E00"/>
    <w:pPr>
      <w:pBdr>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495E00"/>
    <w:pPr>
      <w:pBdr>
        <w:top w:val="single" w:sz="8" w:space="0" w:color="auto"/>
        <w:left w:val="single" w:sz="8" w:space="0" w:color="auto"/>
        <w:right w:val="single" w:sz="8"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77">
    <w:name w:val="xl177"/>
    <w:basedOn w:val="a"/>
    <w:rsid w:val="00495E0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495E00"/>
    <w:pPr>
      <w:pBdr>
        <w:top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79">
    <w:name w:val="xl179"/>
    <w:basedOn w:val="a"/>
    <w:rsid w:val="00495E00"/>
    <w:pPr>
      <w:pBdr>
        <w:left w:val="single" w:sz="8" w:space="0" w:color="auto"/>
        <w:right w:val="single" w:sz="8"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80">
    <w:name w:val="xl180"/>
    <w:basedOn w:val="a"/>
    <w:rsid w:val="00495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495E00"/>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82">
    <w:name w:val="xl182"/>
    <w:basedOn w:val="a"/>
    <w:rsid w:val="00495E00"/>
    <w:pPr>
      <w:pBdr>
        <w:left w:val="single" w:sz="8" w:space="0" w:color="auto"/>
        <w:bottom w:val="single" w:sz="8" w:space="0" w:color="auto"/>
        <w:right w:val="single" w:sz="8"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83">
    <w:name w:val="xl183"/>
    <w:basedOn w:val="a"/>
    <w:rsid w:val="00495E0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495E00"/>
    <w:pPr>
      <w:pBdr>
        <w:bottom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85">
    <w:name w:val="xl185"/>
    <w:basedOn w:val="a"/>
    <w:rsid w:val="00495E00"/>
    <w:pPr>
      <w:pBdr>
        <w:top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86">
    <w:name w:val="xl186"/>
    <w:basedOn w:val="a"/>
    <w:rsid w:val="00495E00"/>
    <w:pPr>
      <w:pBdr>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87">
    <w:name w:val="xl187"/>
    <w:basedOn w:val="a"/>
    <w:rsid w:val="00495E00"/>
    <w:pPr>
      <w:pBdr>
        <w:bottom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88">
    <w:name w:val="xl188"/>
    <w:basedOn w:val="a"/>
    <w:rsid w:val="00495E00"/>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Calibri" w:eastAsia="Times New Roman" w:hAnsi="Calibri" w:cs="Calibri"/>
      <w:sz w:val="24"/>
      <w:szCs w:val="24"/>
      <w:lang w:eastAsia="ru-RU"/>
    </w:rPr>
  </w:style>
  <w:style w:type="paragraph" w:customStyle="1" w:styleId="xl189">
    <w:name w:val="xl189"/>
    <w:basedOn w:val="a"/>
    <w:rsid w:val="00495E00"/>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Calibri" w:eastAsia="Times New Roman" w:hAnsi="Calibri" w:cs="Calibri"/>
      <w:sz w:val="24"/>
      <w:szCs w:val="24"/>
      <w:lang w:eastAsia="ru-RU"/>
    </w:rPr>
  </w:style>
  <w:style w:type="character" w:styleId="aff3">
    <w:name w:val="annotation reference"/>
    <w:basedOn w:val="a0"/>
    <w:uiPriority w:val="99"/>
    <w:semiHidden/>
    <w:unhideWhenUsed/>
    <w:rsid w:val="00495E00"/>
    <w:rPr>
      <w:sz w:val="16"/>
      <w:szCs w:val="16"/>
    </w:rPr>
  </w:style>
  <w:style w:type="paragraph" w:customStyle="1" w:styleId="1f3">
    <w:name w:val="Текст примечания1"/>
    <w:basedOn w:val="a"/>
    <w:next w:val="aff4"/>
    <w:link w:val="aff5"/>
    <w:uiPriority w:val="99"/>
    <w:semiHidden/>
    <w:unhideWhenUsed/>
    <w:rsid w:val="00495E00"/>
    <w:pPr>
      <w:spacing w:after="200" w:line="240" w:lineRule="auto"/>
      <w:ind w:firstLine="709"/>
    </w:pPr>
    <w:rPr>
      <w:rFonts w:eastAsia="Times New Roman"/>
      <w:sz w:val="20"/>
      <w:szCs w:val="20"/>
      <w:lang w:eastAsia="ru-RU"/>
    </w:rPr>
  </w:style>
  <w:style w:type="character" w:customStyle="1" w:styleId="aff5">
    <w:name w:val="Текст примечания Знак"/>
    <w:basedOn w:val="a0"/>
    <w:link w:val="1f3"/>
    <w:uiPriority w:val="99"/>
    <w:semiHidden/>
    <w:rsid w:val="00495E00"/>
    <w:rPr>
      <w:rFonts w:eastAsia="Times New Roman"/>
      <w:sz w:val="20"/>
      <w:szCs w:val="20"/>
      <w:lang w:eastAsia="ru-RU"/>
    </w:rPr>
  </w:style>
  <w:style w:type="paragraph" w:customStyle="1" w:styleId="1f4">
    <w:name w:val="Тема примечания1"/>
    <w:basedOn w:val="aff4"/>
    <w:next w:val="aff4"/>
    <w:uiPriority w:val="99"/>
    <w:semiHidden/>
    <w:unhideWhenUsed/>
    <w:rsid w:val="00495E00"/>
  </w:style>
  <w:style w:type="character" w:customStyle="1" w:styleId="aff6">
    <w:name w:val="Тема примечания Знак"/>
    <w:basedOn w:val="aff5"/>
    <w:link w:val="aff7"/>
    <w:uiPriority w:val="99"/>
    <w:semiHidden/>
    <w:rsid w:val="00495E00"/>
    <w:rPr>
      <w:rFonts w:eastAsia="Times New Roman"/>
      <w:b/>
      <w:bCs/>
      <w:sz w:val="20"/>
      <w:szCs w:val="20"/>
      <w:lang w:eastAsia="ru-RU"/>
    </w:rPr>
  </w:style>
  <w:style w:type="paragraph" w:styleId="aff8">
    <w:name w:val="Body Text"/>
    <w:basedOn w:val="a"/>
    <w:link w:val="aff9"/>
    <w:uiPriority w:val="99"/>
    <w:semiHidden/>
    <w:rsid w:val="00495E00"/>
    <w:pPr>
      <w:spacing w:after="0" w:line="240" w:lineRule="auto"/>
      <w:ind w:firstLine="709"/>
      <w:jc w:val="both"/>
    </w:pPr>
    <w:rPr>
      <w:rFonts w:ascii="Times New Roman" w:eastAsia="Times New Roman" w:hAnsi="Times New Roman" w:cs="Times New Roman"/>
      <w:snapToGrid w:val="0"/>
      <w:color w:val="0000FF"/>
      <w:szCs w:val="20"/>
      <w:lang w:val="en-US" w:eastAsia="ru-RU"/>
    </w:rPr>
  </w:style>
  <w:style w:type="character" w:customStyle="1" w:styleId="aff9">
    <w:name w:val="Основной текст Знак"/>
    <w:basedOn w:val="a0"/>
    <w:link w:val="aff8"/>
    <w:uiPriority w:val="99"/>
    <w:semiHidden/>
    <w:rsid w:val="00495E00"/>
    <w:rPr>
      <w:rFonts w:ascii="Times New Roman" w:eastAsia="Times New Roman" w:hAnsi="Times New Roman" w:cs="Times New Roman"/>
      <w:snapToGrid w:val="0"/>
      <w:color w:val="0000FF"/>
      <w:szCs w:val="20"/>
      <w:lang w:val="en-US" w:eastAsia="ru-RU"/>
    </w:rPr>
  </w:style>
  <w:style w:type="table" w:customStyle="1" w:styleId="111">
    <w:name w:val="Сетка таблицы11"/>
    <w:basedOn w:val="a1"/>
    <w:next w:val="ac"/>
    <w:uiPriority w:val="59"/>
    <w:rsid w:val="00495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Текст сноски1"/>
    <w:basedOn w:val="a"/>
    <w:next w:val="a7"/>
    <w:uiPriority w:val="99"/>
    <w:semiHidden/>
    <w:unhideWhenUsed/>
    <w:rsid w:val="00495E00"/>
    <w:pPr>
      <w:spacing w:after="0" w:line="240" w:lineRule="auto"/>
      <w:ind w:firstLine="709"/>
    </w:pPr>
    <w:rPr>
      <w:rFonts w:eastAsia="Times New Roman"/>
      <w:sz w:val="20"/>
      <w:szCs w:val="20"/>
      <w:lang w:eastAsia="ru-RU"/>
    </w:rPr>
  </w:style>
  <w:style w:type="paragraph" w:customStyle="1" w:styleId="affa">
    <w:name w:val="Стиль"/>
    <w:rsid w:val="00495E00"/>
    <w:pPr>
      <w:widowControl w:val="0"/>
      <w:autoSpaceDE w:val="0"/>
      <w:autoSpaceDN w:val="0"/>
      <w:adjustRightInd w:val="0"/>
      <w:spacing w:after="0" w:line="360" w:lineRule="auto"/>
      <w:ind w:firstLine="567"/>
      <w:jc w:val="both"/>
    </w:pPr>
    <w:rPr>
      <w:rFonts w:ascii="Times New Roman" w:eastAsia="Times New Roman" w:hAnsi="Times New Roman" w:cs="Times New Roman"/>
      <w:sz w:val="24"/>
      <w:szCs w:val="24"/>
      <w:lang w:eastAsia="ru-RU"/>
    </w:rPr>
  </w:style>
  <w:style w:type="paragraph" w:customStyle="1" w:styleId="1f6">
    <w:name w:val="Верхний колонтитул1"/>
    <w:basedOn w:val="a"/>
    <w:next w:val="affb"/>
    <w:link w:val="affc"/>
    <w:uiPriority w:val="99"/>
    <w:unhideWhenUsed/>
    <w:rsid w:val="00495E00"/>
    <w:pPr>
      <w:tabs>
        <w:tab w:val="center" w:pos="4536"/>
        <w:tab w:val="right" w:pos="9072"/>
      </w:tabs>
      <w:spacing w:after="0" w:line="240" w:lineRule="auto"/>
      <w:ind w:firstLine="709"/>
    </w:pPr>
    <w:rPr>
      <w:rFonts w:eastAsia="Times New Roman"/>
      <w:lang w:eastAsia="ru-RU"/>
    </w:rPr>
  </w:style>
  <w:style w:type="character" w:customStyle="1" w:styleId="affc">
    <w:name w:val="Верхний колонтитул Знак"/>
    <w:basedOn w:val="a0"/>
    <w:link w:val="1f6"/>
    <w:uiPriority w:val="99"/>
    <w:rsid w:val="00495E00"/>
    <w:rPr>
      <w:rFonts w:eastAsia="Times New Roman"/>
      <w:lang w:eastAsia="ru-RU"/>
    </w:rPr>
  </w:style>
  <w:style w:type="paragraph" w:customStyle="1" w:styleId="1f7">
    <w:name w:val="Нижний колонтитул1"/>
    <w:basedOn w:val="a"/>
    <w:next w:val="affd"/>
    <w:link w:val="affe"/>
    <w:uiPriority w:val="99"/>
    <w:unhideWhenUsed/>
    <w:rsid w:val="00495E00"/>
    <w:pPr>
      <w:tabs>
        <w:tab w:val="center" w:pos="4536"/>
        <w:tab w:val="right" w:pos="9072"/>
      </w:tabs>
      <w:spacing w:after="0" w:line="240" w:lineRule="auto"/>
      <w:ind w:firstLine="709"/>
    </w:pPr>
    <w:rPr>
      <w:rFonts w:eastAsia="Times New Roman"/>
      <w:lang w:eastAsia="ru-RU"/>
    </w:rPr>
  </w:style>
  <w:style w:type="character" w:customStyle="1" w:styleId="affe">
    <w:name w:val="Нижний колонтитул Знак"/>
    <w:aliases w:val=" Знак1 Знак"/>
    <w:basedOn w:val="a0"/>
    <w:link w:val="1f7"/>
    <w:uiPriority w:val="99"/>
    <w:rsid w:val="00495E00"/>
    <w:rPr>
      <w:rFonts w:eastAsia="Times New Roman"/>
      <w:lang w:eastAsia="ru-RU"/>
    </w:rPr>
  </w:style>
  <w:style w:type="paragraph" w:customStyle="1" w:styleId="1f8">
    <w:name w:val="Рецензия1"/>
    <w:next w:val="afff"/>
    <w:hidden/>
    <w:uiPriority w:val="99"/>
    <w:semiHidden/>
    <w:rsid w:val="00495E00"/>
    <w:pPr>
      <w:spacing w:after="0" w:line="240" w:lineRule="auto"/>
    </w:pPr>
    <w:rPr>
      <w:rFonts w:eastAsia="Times New Roman"/>
      <w:lang w:eastAsia="ru-RU"/>
    </w:rPr>
  </w:style>
  <w:style w:type="character" w:customStyle="1" w:styleId="112">
    <w:name w:val="Заголовок 1 Знак1"/>
    <w:basedOn w:val="a0"/>
    <w:uiPriority w:val="9"/>
    <w:rsid w:val="00495E00"/>
    <w:rPr>
      <w:rFonts w:asciiTheme="majorHAnsi" w:eastAsiaTheme="majorEastAsia" w:hAnsiTheme="majorHAnsi" w:cstheme="majorBidi"/>
      <w:color w:val="2E74B5" w:themeColor="accent1" w:themeShade="BF"/>
      <w:sz w:val="32"/>
      <w:szCs w:val="32"/>
    </w:rPr>
  </w:style>
  <w:style w:type="character" w:customStyle="1" w:styleId="212">
    <w:name w:val="Заголовок 2 Знак1"/>
    <w:basedOn w:val="a0"/>
    <w:uiPriority w:val="9"/>
    <w:semiHidden/>
    <w:rsid w:val="00495E00"/>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495E00"/>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495E00"/>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495E00"/>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495E00"/>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495E00"/>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495E0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495E00"/>
    <w:rPr>
      <w:rFonts w:asciiTheme="majorHAnsi" w:eastAsiaTheme="majorEastAsia" w:hAnsiTheme="majorHAnsi" w:cstheme="majorBidi"/>
      <w:i/>
      <w:iCs/>
      <w:color w:val="272727" w:themeColor="text1" w:themeTint="D8"/>
      <w:sz w:val="21"/>
      <w:szCs w:val="21"/>
    </w:rPr>
  </w:style>
  <w:style w:type="character" w:customStyle="1" w:styleId="1f9">
    <w:name w:val="Заголовок Знак1"/>
    <w:basedOn w:val="a0"/>
    <w:uiPriority w:val="10"/>
    <w:rsid w:val="00495E00"/>
    <w:rPr>
      <w:rFonts w:asciiTheme="majorHAnsi" w:eastAsiaTheme="majorEastAsia" w:hAnsiTheme="majorHAnsi" w:cstheme="majorBidi"/>
      <w:spacing w:val="-10"/>
      <w:kern w:val="28"/>
      <w:sz w:val="56"/>
      <w:szCs w:val="56"/>
    </w:rPr>
  </w:style>
  <w:style w:type="character" w:customStyle="1" w:styleId="1fa">
    <w:name w:val="Подзаголовок Знак1"/>
    <w:basedOn w:val="a0"/>
    <w:uiPriority w:val="11"/>
    <w:rsid w:val="00495E00"/>
    <w:rPr>
      <w:rFonts w:eastAsiaTheme="minorEastAsia"/>
      <w:color w:val="5A5A5A" w:themeColor="text1" w:themeTint="A5"/>
      <w:spacing w:val="15"/>
    </w:rPr>
  </w:style>
  <w:style w:type="character" w:customStyle="1" w:styleId="213">
    <w:name w:val="Цитата 2 Знак1"/>
    <w:basedOn w:val="a0"/>
    <w:uiPriority w:val="29"/>
    <w:rsid w:val="00495E00"/>
    <w:rPr>
      <w:i/>
      <w:iCs/>
      <w:color w:val="404040" w:themeColor="text1" w:themeTint="BF"/>
    </w:rPr>
  </w:style>
  <w:style w:type="character" w:customStyle="1" w:styleId="1fb">
    <w:name w:val="Выделенная цитата Знак1"/>
    <w:basedOn w:val="a0"/>
    <w:uiPriority w:val="30"/>
    <w:rsid w:val="00495E00"/>
    <w:rPr>
      <w:i/>
      <w:iCs/>
      <w:color w:val="5B9BD5" w:themeColor="accent1"/>
    </w:rPr>
  </w:style>
  <w:style w:type="paragraph" w:styleId="aff1">
    <w:name w:val="Balloon Text"/>
    <w:basedOn w:val="a"/>
    <w:link w:val="1fc"/>
    <w:uiPriority w:val="99"/>
    <w:semiHidden/>
    <w:unhideWhenUsed/>
    <w:rsid w:val="00495E00"/>
    <w:pPr>
      <w:spacing w:after="0" w:line="240" w:lineRule="auto"/>
    </w:pPr>
    <w:rPr>
      <w:rFonts w:ascii="Segoe UI" w:hAnsi="Segoe UI" w:cs="Segoe UI"/>
      <w:sz w:val="18"/>
      <w:szCs w:val="18"/>
    </w:rPr>
  </w:style>
  <w:style w:type="character" w:customStyle="1" w:styleId="1fc">
    <w:name w:val="Текст выноски Знак1"/>
    <w:basedOn w:val="a0"/>
    <w:link w:val="aff1"/>
    <w:uiPriority w:val="99"/>
    <w:semiHidden/>
    <w:rsid w:val="00495E00"/>
    <w:rPr>
      <w:rFonts w:ascii="Segoe UI" w:hAnsi="Segoe UI" w:cs="Segoe UI"/>
      <w:sz w:val="18"/>
      <w:szCs w:val="18"/>
    </w:rPr>
  </w:style>
  <w:style w:type="paragraph" w:styleId="aff4">
    <w:name w:val="annotation text"/>
    <w:basedOn w:val="a"/>
    <w:link w:val="1fd"/>
    <w:uiPriority w:val="99"/>
    <w:semiHidden/>
    <w:unhideWhenUsed/>
    <w:rsid w:val="00495E00"/>
    <w:pPr>
      <w:spacing w:line="240" w:lineRule="auto"/>
    </w:pPr>
    <w:rPr>
      <w:sz w:val="20"/>
      <w:szCs w:val="20"/>
    </w:rPr>
  </w:style>
  <w:style w:type="character" w:customStyle="1" w:styleId="1fd">
    <w:name w:val="Текст примечания Знак1"/>
    <w:basedOn w:val="a0"/>
    <w:link w:val="aff4"/>
    <w:uiPriority w:val="99"/>
    <w:semiHidden/>
    <w:rsid w:val="00495E00"/>
    <w:rPr>
      <w:sz w:val="20"/>
      <w:szCs w:val="20"/>
    </w:rPr>
  </w:style>
  <w:style w:type="paragraph" w:styleId="aff7">
    <w:name w:val="annotation subject"/>
    <w:basedOn w:val="aff4"/>
    <w:next w:val="aff4"/>
    <w:link w:val="aff6"/>
    <w:uiPriority w:val="99"/>
    <w:semiHidden/>
    <w:unhideWhenUsed/>
    <w:rsid w:val="00495E00"/>
    <w:rPr>
      <w:rFonts w:eastAsia="Times New Roman"/>
      <w:b/>
      <w:bCs/>
      <w:lang w:eastAsia="ru-RU"/>
    </w:rPr>
  </w:style>
  <w:style w:type="character" w:customStyle="1" w:styleId="1fe">
    <w:name w:val="Тема примечания Знак1"/>
    <w:basedOn w:val="1fd"/>
    <w:uiPriority w:val="99"/>
    <w:semiHidden/>
    <w:rsid w:val="00495E00"/>
    <w:rPr>
      <w:b/>
      <w:bCs/>
      <w:sz w:val="20"/>
      <w:szCs w:val="20"/>
    </w:rPr>
  </w:style>
  <w:style w:type="character" w:customStyle="1" w:styleId="1ff">
    <w:name w:val="Текст сноски Знак1"/>
    <w:basedOn w:val="a0"/>
    <w:uiPriority w:val="99"/>
    <w:semiHidden/>
    <w:rsid w:val="00495E00"/>
    <w:rPr>
      <w:kern w:val="0"/>
      <w:sz w:val="20"/>
      <w:szCs w:val="20"/>
      <w14:ligatures w14:val="none"/>
    </w:rPr>
  </w:style>
  <w:style w:type="paragraph" w:styleId="affb">
    <w:name w:val="header"/>
    <w:basedOn w:val="a"/>
    <w:link w:val="1ff0"/>
    <w:uiPriority w:val="99"/>
    <w:unhideWhenUsed/>
    <w:rsid w:val="00495E00"/>
    <w:pPr>
      <w:tabs>
        <w:tab w:val="center" w:pos="4677"/>
        <w:tab w:val="right" w:pos="9355"/>
      </w:tabs>
      <w:spacing w:after="0" w:line="240" w:lineRule="auto"/>
    </w:pPr>
  </w:style>
  <w:style w:type="character" w:customStyle="1" w:styleId="1ff0">
    <w:name w:val="Верхний колонтитул Знак1"/>
    <w:basedOn w:val="a0"/>
    <w:link w:val="affb"/>
    <w:uiPriority w:val="99"/>
    <w:rsid w:val="00495E00"/>
  </w:style>
  <w:style w:type="paragraph" w:styleId="affd">
    <w:name w:val="footer"/>
    <w:aliases w:val=" Знак1"/>
    <w:basedOn w:val="a"/>
    <w:link w:val="1ff1"/>
    <w:uiPriority w:val="99"/>
    <w:unhideWhenUsed/>
    <w:rsid w:val="00495E00"/>
    <w:pPr>
      <w:tabs>
        <w:tab w:val="center" w:pos="4677"/>
        <w:tab w:val="right" w:pos="9355"/>
      </w:tabs>
      <w:spacing w:after="0" w:line="240" w:lineRule="auto"/>
    </w:pPr>
  </w:style>
  <w:style w:type="character" w:customStyle="1" w:styleId="1ff1">
    <w:name w:val="Нижний колонтитул Знак1"/>
    <w:aliases w:val=" Знак1 Знак1"/>
    <w:basedOn w:val="a0"/>
    <w:link w:val="affd"/>
    <w:uiPriority w:val="99"/>
    <w:semiHidden/>
    <w:rsid w:val="00495E00"/>
  </w:style>
  <w:style w:type="paragraph" w:styleId="afff">
    <w:name w:val="Revision"/>
    <w:hidden/>
    <w:uiPriority w:val="99"/>
    <w:semiHidden/>
    <w:rsid w:val="00495E00"/>
    <w:pPr>
      <w:spacing w:after="0" w:line="240" w:lineRule="auto"/>
    </w:pPr>
  </w:style>
  <w:style w:type="table" w:customStyle="1" w:styleId="23">
    <w:name w:val="Сетка таблицы2"/>
    <w:basedOn w:val="a1"/>
    <w:next w:val="ac"/>
    <w:uiPriority w:val="59"/>
    <w:rsid w:val="00495E00"/>
    <w:pPr>
      <w:spacing w:after="0" w:line="240" w:lineRule="auto"/>
    </w:pPr>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Placeholder Text"/>
    <w:basedOn w:val="a0"/>
    <w:uiPriority w:val="99"/>
    <w:semiHidden/>
    <w:rsid w:val="00495E00"/>
    <w:rPr>
      <w:color w:val="808080"/>
    </w:rPr>
  </w:style>
  <w:style w:type="character" w:customStyle="1" w:styleId="1ff2">
    <w:name w:val="Неразрешенное упоминание1"/>
    <w:basedOn w:val="a0"/>
    <w:uiPriority w:val="99"/>
    <w:semiHidden/>
    <w:unhideWhenUsed/>
    <w:rsid w:val="00495E00"/>
    <w:rPr>
      <w:color w:val="605E5C"/>
      <w:shd w:val="clear" w:color="auto" w:fill="E1DFDD"/>
    </w:rPr>
  </w:style>
  <w:style w:type="table" w:styleId="afff1">
    <w:name w:val="Grid Table Light"/>
    <w:basedOn w:val="a1"/>
    <w:uiPriority w:val="40"/>
    <w:rsid w:val="008343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b">
    <w:name w:val="Абзац списка Знак"/>
    <w:link w:val="aa"/>
    <w:uiPriority w:val="34"/>
    <w:locked/>
    <w:rsid w:val="00E92AB7"/>
  </w:style>
  <w:style w:type="paragraph" w:customStyle="1" w:styleId="Default">
    <w:name w:val="Default"/>
    <w:rsid w:val="00E92AB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HTML">
    <w:name w:val="HTML Preformatted"/>
    <w:basedOn w:val="a"/>
    <w:link w:val="HTML0"/>
    <w:uiPriority w:val="99"/>
    <w:semiHidden/>
    <w:unhideWhenUsed/>
    <w:rsid w:val="00E9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92AB7"/>
    <w:rPr>
      <w:rFonts w:ascii="Courier New" w:eastAsia="Times New Roman" w:hAnsi="Courier New" w:cs="Courier New"/>
      <w:sz w:val="20"/>
      <w:szCs w:val="20"/>
      <w:lang w:eastAsia="ru-RU"/>
    </w:rPr>
  </w:style>
  <w:style w:type="paragraph" w:customStyle="1" w:styleId="p1">
    <w:name w:val="p1"/>
    <w:basedOn w:val="a"/>
    <w:rsid w:val="00E92A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92AB7"/>
  </w:style>
  <w:style w:type="paragraph" w:styleId="32">
    <w:name w:val="Body Text Indent 3"/>
    <w:basedOn w:val="a"/>
    <w:link w:val="33"/>
    <w:uiPriority w:val="99"/>
    <w:semiHidden/>
    <w:unhideWhenUsed/>
    <w:rsid w:val="00E92AB7"/>
    <w:pPr>
      <w:spacing w:after="120" w:line="276" w:lineRule="auto"/>
      <w:ind w:left="283"/>
    </w:pPr>
    <w:rPr>
      <w:rFonts w:eastAsiaTheme="minorEastAsia"/>
      <w:sz w:val="16"/>
      <w:szCs w:val="16"/>
      <w:lang w:eastAsia="ru-RU"/>
    </w:rPr>
  </w:style>
  <w:style w:type="character" w:customStyle="1" w:styleId="33">
    <w:name w:val="Основной текст с отступом 3 Знак"/>
    <w:basedOn w:val="a0"/>
    <w:link w:val="32"/>
    <w:uiPriority w:val="99"/>
    <w:semiHidden/>
    <w:rsid w:val="00E92AB7"/>
    <w:rPr>
      <w:rFonts w:eastAsiaTheme="minorEastAsia"/>
      <w:sz w:val="16"/>
      <w:szCs w:val="16"/>
      <w:lang w:eastAsia="ru-RU"/>
    </w:rPr>
  </w:style>
  <w:style w:type="paragraph" w:styleId="34">
    <w:name w:val="Body Text 3"/>
    <w:basedOn w:val="a"/>
    <w:link w:val="35"/>
    <w:uiPriority w:val="99"/>
    <w:semiHidden/>
    <w:unhideWhenUsed/>
    <w:rsid w:val="00E92AB7"/>
    <w:pPr>
      <w:spacing w:after="120" w:line="276" w:lineRule="auto"/>
    </w:pPr>
    <w:rPr>
      <w:rFonts w:eastAsiaTheme="minorEastAsia"/>
      <w:sz w:val="16"/>
      <w:szCs w:val="16"/>
      <w:lang w:eastAsia="ru-RU"/>
    </w:rPr>
  </w:style>
  <w:style w:type="character" w:customStyle="1" w:styleId="35">
    <w:name w:val="Основной текст 3 Знак"/>
    <w:basedOn w:val="a0"/>
    <w:link w:val="34"/>
    <w:uiPriority w:val="99"/>
    <w:semiHidden/>
    <w:rsid w:val="00E92AB7"/>
    <w:rPr>
      <w:rFonts w:eastAsiaTheme="minorEastAsia"/>
      <w:sz w:val="16"/>
      <w:szCs w:val="16"/>
      <w:lang w:eastAsia="ru-RU"/>
    </w:rPr>
  </w:style>
  <w:style w:type="character" w:customStyle="1" w:styleId="apple-converted-space">
    <w:name w:val="apple-converted-space"/>
    <w:basedOn w:val="a0"/>
    <w:rsid w:val="00E92AB7"/>
  </w:style>
  <w:style w:type="paragraph" w:customStyle="1" w:styleId="msolistparagraphcxspmiddle">
    <w:name w:val="msolistparagraphcxspmiddle"/>
    <w:basedOn w:val="a"/>
    <w:rsid w:val="00E92AB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6">
    <w:name w:val="Сетка таблицы3"/>
    <w:basedOn w:val="a1"/>
    <w:next w:val="ac"/>
    <w:rsid w:val="00EE515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3274">
      <w:bodyDiv w:val="1"/>
      <w:marLeft w:val="0"/>
      <w:marRight w:val="0"/>
      <w:marTop w:val="0"/>
      <w:marBottom w:val="0"/>
      <w:divBdr>
        <w:top w:val="none" w:sz="0" w:space="0" w:color="auto"/>
        <w:left w:val="none" w:sz="0" w:space="0" w:color="auto"/>
        <w:bottom w:val="none" w:sz="0" w:space="0" w:color="auto"/>
        <w:right w:val="none" w:sz="0" w:space="0" w:color="auto"/>
      </w:divBdr>
    </w:div>
    <w:div w:id="59449781">
      <w:bodyDiv w:val="1"/>
      <w:marLeft w:val="0"/>
      <w:marRight w:val="0"/>
      <w:marTop w:val="0"/>
      <w:marBottom w:val="0"/>
      <w:divBdr>
        <w:top w:val="none" w:sz="0" w:space="0" w:color="auto"/>
        <w:left w:val="none" w:sz="0" w:space="0" w:color="auto"/>
        <w:bottom w:val="none" w:sz="0" w:space="0" w:color="auto"/>
        <w:right w:val="none" w:sz="0" w:space="0" w:color="auto"/>
      </w:divBdr>
    </w:div>
    <w:div w:id="68889198">
      <w:bodyDiv w:val="1"/>
      <w:marLeft w:val="0"/>
      <w:marRight w:val="0"/>
      <w:marTop w:val="0"/>
      <w:marBottom w:val="0"/>
      <w:divBdr>
        <w:top w:val="none" w:sz="0" w:space="0" w:color="auto"/>
        <w:left w:val="none" w:sz="0" w:space="0" w:color="auto"/>
        <w:bottom w:val="none" w:sz="0" w:space="0" w:color="auto"/>
        <w:right w:val="none" w:sz="0" w:space="0" w:color="auto"/>
      </w:divBdr>
    </w:div>
    <w:div w:id="74206052">
      <w:bodyDiv w:val="1"/>
      <w:marLeft w:val="0"/>
      <w:marRight w:val="0"/>
      <w:marTop w:val="0"/>
      <w:marBottom w:val="0"/>
      <w:divBdr>
        <w:top w:val="none" w:sz="0" w:space="0" w:color="auto"/>
        <w:left w:val="none" w:sz="0" w:space="0" w:color="auto"/>
        <w:bottom w:val="none" w:sz="0" w:space="0" w:color="auto"/>
        <w:right w:val="none" w:sz="0" w:space="0" w:color="auto"/>
      </w:divBdr>
    </w:div>
    <w:div w:id="90124175">
      <w:bodyDiv w:val="1"/>
      <w:marLeft w:val="0"/>
      <w:marRight w:val="0"/>
      <w:marTop w:val="0"/>
      <w:marBottom w:val="0"/>
      <w:divBdr>
        <w:top w:val="none" w:sz="0" w:space="0" w:color="auto"/>
        <w:left w:val="none" w:sz="0" w:space="0" w:color="auto"/>
        <w:bottom w:val="none" w:sz="0" w:space="0" w:color="auto"/>
        <w:right w:val="none" w:sz="0" w:space="0" w:color="auto"/>
      </w:divBdr>
    </w:div>
    <w:div w:id="90859944">
      <w:bodyDiv w:val="1"/>
      <w:marLeft w:val="0"/>
      <w:marRight w:val="0"/>
      <w:marTop w:val="0"/>
      <w:marBottom w:val="0"/>
      <w:divBdr>
        <w:top w:val="none" w:sz="0" w:space="0" w:color="auto"/>
        <w:left w:val="none" w:sz="0" w:space="0" w:color="auto"/>
        <w:bottom w:val="none" w:sz="0" w:space="0" w:color="auto"/>
        <w:right w:val="none" w:sz="0" w:space="0" w:color="auto"/>
      </w:divBdr>
    </w:div>
    <w:div w:id="94442780">
      <w:bodyDiv w:val="1"/>
      <w:marLeft w:val="0"/>
      <w:marRight w:val="0"/>
      <w:marTop w:val="0"/>
      <w:marBottom w:val="0"/>
      <w:divBdr>
        <w:top w:val="none" w:sz="0" w:space="0" w:color="auto"/>
        <w:left w:val="none" w:sz="0" w:space="0" w:color="auto"/>
        <w:bottom w:val="none" w:sz="0" w:space="0" w:color="auto"/>
        <w:right w:val="none" w:sz="0" w:space="0" w:color="auto"/>
      </w:divBdr>
    </w:div>
    <w:div w:id="106854319">
      <w:bodyDiv w:val="1"/>
      <w:marLeft w:val="0"/>
      <w:marRight w:val="0"/>
      <w:marTop w:val="0"/>
      <w:marBottom w:val="0"/>
      <w:divBdr>
        <w:top w:val="none" w:sz="0" w:space="0" w:color="auto"/>
        <w:left w:val="none" w:sz="0" w:space="0" w:color="auto"/>
        <w:bottom w:val="none" w:sz="0" w:space="0" w:color="auto"/>
        <w:right w:val="none" w:sz="0" w:space="0" w:color="auto"/>
      </w:divBdr>
    </w:div>
    <w:div w:id="179005634">
      <w:bodyDiv w:val="1"/>
      <w:marLeft w:val="0"/>
      <w:marRight w:val="0"/>
      <w:marTop w:val="0"/>
      <w:marBottom w:val="0"/>
      <w:divBdr>
        <w:top w:val="none" w:sz="0" w:space="0" w:color="auto"/>
        <w:left w:val="none" w:sz="0" w:space="0" w:color="auto"/>
        <w:bottom w:val="none" w:sz="0" w:space="0" w:color="auto"/>
        <w:right w:val="none" w:sz="0" w:space="0" w:color="auto"/>
      </w:divBdr>
    </w:div>
    <w:div w:id="220677409">
      <w:bodyDiv w:val="1"/>
      <w:marLeft w:val="0"/>
      <w:marRight w:val="0"/>
      <w:marTop w:val="0"/>
      <w:marBottom w:val="0"/>
      <w:divBdr>
        <w:top w:val="none" w:sz="0" w:space="0" w:color="auto"/>
        <w:left w:val="none" w:sz="0" w:space="0" w:color="auto"/>
        <w:bottom w:val="none" w:sz="0" w:space="0" w:color="auto"/>
        <w:right w:val="none" w:sz="0" w:space="0" w:color="auto"/>
      </w:divBdr>
    </w:div>
    <w:div w:id="225066775">
      <w:bodyDiv w:val="1"/>
      <w:marLeft w:val="0"/>
      <w:marRight w:val="0"/>
      <w:marTop w:val="0"/>
      <w:marBottom w:val="0"/>
      <w:divBdr>
        <w:top w:val="none" w:sz="0" w:space="0" w:color="auto"/>
        <w:left w:val="none" w:sz="0" w:space="0" w:color="auto"/>
        <w:bottom w:val="none" w:sz="0" w:space="0" w:color="auto"/>
        <w:right w:val="none" w:sz="0" w:space="0" w:color="auto"/>
      </w:divBdr>
    </w:div>
    <w:div w:id="228276425">
      <w:bodyDiv w:val="1"/>
      <w:marLeft w:val="0"/>
      <w:marRight w:val="0"/>
      <w:marTop w:val="0"/>
      <w:marBottom w:val="0"/>
      <w:divBdr>
        <w:top w:val="none" w:sz="0" w:space="0" w:color="auto"/>
        <w:left w:val="none" w:sz="0" w:space="0" w:color="auto"/>
        <w:bottom w:val="none" w:sz="0" w:space="0" w:color="auto"/>
        <w:right w:val="none" w:sz="0" w:space="0" w:color="auto"/>
      </w:divBdr>
    </w:div>
    <w:div w:id="262421593">
      <w:bodyDiv w:val="1"/>
      <w:marLeft w:val="0"/>
      <w:marRight w:val="0"/>
      <w:marTop w:val="0"/>
      <w:marBottom w:val="0"/>
      <w:divBdr>
        <w:top w:val="none" w:sz="0" w:space="0" w:color="auto"/>
        <w:left w:val="none" w:sz="0" w:space="0" w:color="auto"/>
        <w:bottom w:val="none" w:sz="0" w:space="0" w:color="auto"/>
        <w:right w:val="none" w:sz="0" w:space="0" w:color="auto"/>
      </w:divBdr>
    </w:div>
    <w:div w:id="272791880">
      <w:bodyDiv w:val="1"/>
      <w:marLeft w:val="0"/>
      <w:marRight w:val="0"/>
      <w:marTop w:val="0"/>
      <w:marBottom w:val="0"/>
      <w:divBdr>
        <w:top w:val="none" w:sz="0" w:space="0" w:color="auto"/>
        <w:left w:val="none" w:sz="0" w:space="0" w:color="auto"/>
        <w:bottom w:val="none" w:sz="0" w:space="0" w:color="auto"/>
        <w:right w:val="none" w:sz="0" w:space="0" w:color="auto"/>
      </w:divBdr>
    </w:div>
    <w:div w:id="283116509">
      <w:bodyDiv w:val="1"/>
      <w:marLeft w:val="0"/>
      <w:marRight w:val="0"/>
      <w:marTop w:val="0"/>
      <w:marBottom w:val="0"/>
      <w:divBdr>
        <w:top w:val="none" w:sz="0" w:space="0" w:color="auto"/>
        <w:left w:val="none" w:sz="0" w:space="0" w:color="auto"/>
        <w:bottom w:val="none" w:sz="0" w:space="0" w:color="auto"/>
        <w:right w:val="none" w:sz="0" w:space="0" w:color="auto"/>
      </w:divBdr>
    </w:div>
    <w:div w:id="339502193">
      <w:bodyDiv w:val="1"/>
      <w:marLeft w:val="0"/>
      <w:marRight w:val="0"/>
      <w:marTop w:val="0"/>
      <w:marBottom w:val="0"/>
      <w:divBdr>
        <w:top w:val="none" w:sz="0" w:space="0" w:color="auto"/>
        <w:left w:val="none" w:sz="0" w:space="0" w:color="auto"/>
        <w:bottom w:val="none" w:sz="0" w:space="0" w:color="auto"/>
        <w:right w:val="none" w:sz="0" w:space="0" w:color="auto"/>
      </w:divBdr>
    </w:div>
    <w:div w:id="349650283">
      <w:bodyDiv w:val="1"/>
      <w:marLeft w:val="0"/>
      <w:marRight w:val="0"/>
      <w:marTop w:val="0"/>
      <w:marBottom w:val="0"/>
      <w:divBdr>
        <w:top w:val="none" w:sz="0" w:space="0" w:color="auto"/>
        <w:left w:val="none" w:sz="0" w:space="0" w:color="auto"/>
        <w:bottom w:val="none" w:sz="0" w:space="0" w:color="auto"/>
        <w:right w:val="none" w:sz="0" w:space="0" w:color="auto"/>
      </w:divBdr>
    </w:div>
    <w:div w:id="355548912">
      <w:bodyDiv w:val="1"/>
      <w:marLeft w:val="0"/>
      <w:marRight w:val="0"/>
      <w:marTop w:val="0"/>
      <w:marBottom w:val="0"/>
      <w:divBdr>
        <w:top w:val="none" w:sz="0" w:space="0" w:color="auto"/>
        <w:left w:val="none" w:sz="0" w:space="0" w:color="auto"/>
        <w:bottom w:val="none" w:sz="0" w:space="0" w:color="auto"/>
        <w:right w:val="none" w:sz="0" w:space="0" w:color="auto"/>
      </w:divBdr>
    </w:div>
    <w:div w:id="368143907">
      <w:bodyDiv w:val="1"/>
      <w:marLeft w:val="0"/>
      <w:marRight w:val="0"/>
      <w:marTop w:val="0"/>
      <w:marBottom w:val="0"/>
      <w:divBdr>
        <w:top w:val="none" w:sz="0" w:space="0" w:color="auto"/>
        <w:left w:val="none" w:sz="0" w:space="0" w:color="auto"/>
        <w:bottom w:val="none" w:sz="0" w:space="0" w:color="auto"/>
        <w:right w:val="none" w:sz="0" w:space="0" w:color="auto"/>
      </w:divBdr>
    </w:div>
    <w:div w:id="376204313">
      <w:bodyDiv w:val="1"/>
      <w:marLeft w:val="0"/>
      <w:marRight w:val="0"/>
      <w:marTop w:val="0"/>
      <w:marBottom w:val="0"/>
      <w:divBdr>
        <w:top w:val="none" w:sz="0" w:space="0" w:color="auto"/>
        <w:left w:val="none" w:sz="0" w:space="0" w:color="auto"/>
        <w:bottom w:val="none" w:sz="0" w:space="0" w:color="auto"/>
        <w:right w:val="none" w:sz="0" w:space="0" w:color="auto"/>
      </w:divBdr>
    </w:div>
    <w:div w:id="388267016">
      <w:bodyDiv w:val="1"/>
      <w:marLeft w:val="0"/>
      <w:marRight w:val="0"/>
      <w:marTop w:val="0"/>
      <w:marBottom w:val="0"/>
      <w:divBdr>
        <w:top w:val="none" w:sz="0" w:space="0" w:color="auto"/>
        <w:left w:val="none" w:sz="0" w:space="0" w:color="auto"/>
        <w:bottom w:val="none" w:sz="0" w:space="0" w:color="auto"/>
        <w:right w:val="none" w:sz="0" w:space="0" w:color="auto"/>
      </w:divBdr>
    </w:div>
    <w:div w:id="407000690">
      <w:bodyDiv w:val="1"/>
      <w:marLeft w:val="0"/>
      <w:marRight w:val="0"/>
      <w:marTop w:val="0"/>
      <w:marBottom w:val="0"/>
      <w:divBdr>
        <w:top w:val="none" w:sz="0" w:space="0" w:color="auto"/>
        <w:left w:val="none" w:sz="0" w:space="0" w:color="auto"/>
        <w:bottom w:val="none" w:sz="0" w:space="0" w:color="auto"/>
        <w:right w:val="none" w:sz="0" w:space="0" w:color="auto"/>
      </w:divBdr>
    </w:div>
    <w:div w:id="412747691">
      <w:bodyDiv w:val="1"/>
      <w:marLeft w:val="0"/>
      <w:marRight w:val="0"/>
      <w:marTop w:val="0"/>
      <w:marBottom w:val="0"/>
      <w:divBdr>
        <w:top w:val="none" w:sz="0" w:space="0" w:color="auto"/>
        <w:left w:val="none" w:sz="0" w:space="0" w:color="auto"/>
        <w:bottom w:val="none" w:sz="0" w:space="0" w:color="auto"/>
        <w:right w:val="none" w:sz="0" w:space="0" w:color="auto"/>
      </w:divBdr>
    </w:div>
    <w:div w:id="418646382">
      <w:bodyDiv w:val="1"/>
      <w:marLeft w:val="0"/>
      <w:marRight w:val="0"/>
      <w:marTop w:val="0"/>
      <w:marBottom w:val="0"/>
      <w:divBdr>
        <w:top w:val="none" w:sz="0" w:space="0" w:color="auto"/>
        <w:left w:val="none" w:sz="0" w:space="0" w:color="auto"/>
        <w:bottom w:val="none" w:sz="0" w:space="0" w:color="auto"/>
        <w:right w:val="none" w:sz="0" w:space="0" w:color="auto"/>
      </w:divBdr>
    </w:div>
    <w:div w:id="432281679">
      <w:bodyDiv w:val="1"/>
      <w:marLeft w:val="0"/>
      <w:marRight w:val="0"/>
      <w:marTop w:val="0"/>
      <w:marBottom w:val="0"/>
      <w:divBdr>
        <w:top w:val="none" w:sz="0" w:space="0" w:color="auto"/>
        <w:left w:val="none" w:sz="0" w:space="0" w:color="auto"/>
        <w:bottom w:val="none" w:sz="0" w:space="0" w:color="auto"/>
        <w:right w:val="none" w:sz="0" w:space="0" w:color="auto"/>
      </w:divBdr>
    </w:div>
    <w:div w:id="459497950">
      <w:bodyDiv w:val="1"/>
      <w:marLeft w:val="0"/>
      <w:marRight w:val="0"/>
      <w:marTop w:val="0"/>
      <w:marBottom w:val="0"/>
      <w:divBdr>
        <w:top w:val="none" w:sz="0" w:space="0" w:color="auto"/>
        <w:left w:val="none" w:sz="0" w:space="0" w:color="auto"/>
        <w:bottom w:val="none" w:sz="0" w:space="0" w:color="auto"/>
        <w:right w:val="none" w:sz="0" w:space="0" w:color="auto"/>
      </w:divBdr>
    </w:div>
    <w:div w:id="497187628">
      <w:bodyDiv w:val="1"/>
      <w:marLeft w:val="0"/>
      <w:marRight w:val="0"/>
      <w:marTop w:val="0"/>
      <w:marBottom w:val="0"/>
      <w:divBdr>
        <w:top w:val="none" w:sz="0" w:space="0" w:color="auto"/>
        <w:left w:val="none" w:sz="0" w:space="0" w:color="auto"/>
        <w:bottom w:val="none" w:sz="0" w:space="0" w:color="auto"/>
        <w:right w:val="none" w:sz="0" w:space="0" w:color="auto"/>
      </w:divBdr>
      <w:divsChild>
        <w:div w:id="229775759">
          <w:marLeft w:val="0"/>
          <w:marRight w:val="0"/>
          <w:marTop w:val="0"/>
          <w:marBottom w:val="0"/>
          <w:divBdr>
            <w:top w:val="none" w:sz="0" w:space="0" w:color="auto"/>
            <w:left w:val="none" w:sz="0" w:space="0" w:color="auto"/>
            <w:bottom w:val="none" w:sz="0" w:space="0" w:color="auto"/>
            <w:right w:val="none" w:sz="0" w:space="0" w:color="auto"/>
          </w:divBdr>
        </w:div>
      </w:divsChild>
    </w:div>
    <w:div w:id="502552520">
      <w:bodyDiv w:val="1"/>
      <w:marLeft w:val="0"/>
      <w:marRight w:val="0"/>
      <w:marTop w:val="0"/>
      <w:marBottom w:val="0"/>
      <w:divBdr>
        <w:top w:val="none" w:sz="0" w:space="0" w:color="auto"/>
        <w:left w:val="none" w:sz="0" w:space="0" w:color="auto"/>
        <w:bottom w:val="none" w:sz="0" w:space="0" w:color="auto"/>
        <w:right w:val="none" w:sz="0" w:space="0" w:color="auto"/>
      </w:divBdr>
      <w:divsChild>
        <w:div w:id="1748182886">
          <w:marLeft w:val="0"/>
          <w:marRight w:val="0"/>
          <w:marTop w:val="0"/>
          <w:marBottom w:val="0"/>
          <w:divBdr>
            <w:top w:val="none" w:sz="0" w:space="0" w:color="auto"/>
            <w:left w:val="none" w:sz="0" w:space="0" w:color="auto"/>
            <w:bottom w:val="none" w:sz="0" w:space="0" w:color="auto"/>
            <w:right w:val="none" w:sz="0" w:space="0" w:color="auto"/>
          </w:divBdr>
        </w:div>
        <w:div w:id="378742757">
          <w:marLeft w:val="0"/>
          <w:marRight w:val="0"/>
          <w:marTop w:val="0"/>
          <w:marBottom w:val="0"/>
          <w:divBdr>
            <w:top w:val="none" w:sz="0" w:space="0" w:color="auto"/>
            <w:left w:val="none" w:sz="0" w:space="0" w:color="auto"/>
            <w:bottom w:val="none" w:sz="0" w:space="0" w:color="auto"/>
            <w:right w:val="none" w:sz="0" w:space="0" w:color="auto"/>
          </w:divBdr>
        </w:div>
      </w:divsChild>
    </w:div>
    <w:div w:id="512382838">
      <w:bodyDiv w:val="1"/>
      <w:marLeft w:val="0"/>
      <w:marRight w:val="0"/>
      <w:marTop w:val="0"/>
      <w:marBottom w:val="0"/>
      <w:divBdr>
        <w:top w:val="none" w:sz="0" w:space="0" w:color="auto"/>
        <w:left w:val="none" w:sz="0" w:space="0" w:color="auto"/>
        <w:bottom w:val="none" w:sz="0" w:space="0" w:color="auto"/>
        <w:right w:val="none" w:sz="0" w:space="0" w:color="auto"/>
      </w:divBdr>
    </w:div>
    <w:div w:id="531458669">
      <w:bodyDiv w:val="1"/>
      <w:marLeft w:val="0"/>
      <w:marRight w:val="0"/>
      <w:marTop w:val="0"/>
      <w:marBottom w:val="0"/>
      <w:divBdr>
        <w:top w:val="none" w:sz="0" w:space="0" w:color="auto"/>
        <w:left w:val="none" w:sz="0" w:space="0" w:color="auto"/>
        <w:bottom w:val="none" w:sz="0" w:space="0" w:color="auto"/>
        <w:right w:val="none" w:sz="0" w:space="0" w:color="auto"/>
      </w:divBdr>
    </w:div>
    <w:div w:id="541477594">
      <w:bodyDiv w:val="1"/>
      <w:marLeft w:val="0"/>
      <w:marRight w:val="0"/>
      <w:marTop w:val="0"/>
      <w:marBottom w:val="0"/>
      <w:divBdr>
        <w:top w:val="none" w:sz="0" w:space="0" w:color="auto"/>
        <w:left w:val="none" w:sz="0" w:space="0" w:color="auto"/>
        <w:bottom w:val="none" w:sz="0" w:space="0" w:color="auto"/>
        <w:right w:val="none" w:sz="0" w:space="0" w:color="auto"/>
      </w:divBdr>
    </w:div>
    <w:div w:id="582449246">
      <w:bodyDiv w:val="1"/>
      <w:marLeft w:val="0"/>
      <w:marRight w:val="0"/>
      <w:marTop w:val="0"/>
      <w:marBottom w:val="0"/>
      <w:divBdr>
        <w:top w:val="none" w:sz="0" w:space="0" w:color="auto"/>
        <w:left w:val="none" w:sz="0" w:space="0" w:color="auto"/>
        <w:bottom w:val="none" w:sz="0" w:space="0" w:color="auto"/>
        <w:right w:val="none" w:sz="0" w:space="0" w:color="auto"/>
      </w:divBdr>
    </w:div>
    <w:div w:id="605387695">
      <w:bodyDiv w:val="1"/>
      <w:marLeft w:val="0"/>
      <w:marRight w:val="0"/>
      <w:marTop w:val="0"/>
      <w:marBottom w:val="0"/>
      <w:divBdr>
        <w:top w:val="none" w:sz="0" w:space="0" w:color="auto"/>
        <w:left w:val="none" w:sz="0" w:space="0" w:color="auto"/>
        <w:bottom w:val="none" w:sz="0" w:space="0" w:color="auto"/>
        <w:right w:val="none" w:sz="0" w:space="0" w:color="auto"/>
      </w:divBdr>
    </w:div>
    <w:div w:id="611594952">
      <w:bodyDiv w:val="1"/>
      <w:marLeft w:val="0"/>
      <w:marRight w:val="0"/>
      <w:marTop w:val="0"/>
      <w:marBottom w:val="0"/>
      <w:divBdr>
        <w:top w:val="none" w:sz="0" w:space="0" w:color="auto"/>
        <w:left w:val="none" w:sz="0" w:space="0" w:color="auto"/>
        <w:bottom w:val="none" w:sz="0" w:space="0" w:color="auto"/>
        <w:right w:val="none" w:sz="0" w:space="0" w:color="auto"/>
      </w:divBdr>
    </w:div>
    <w:div w:id="622731168">
      <w:bodyDiv w:val="1"/>
      <w:marLeft w:val="0"/>
      <w:marRight w:val="0"/>
      <w:marTop w:val="0"/>
      <w:marBottom w:val="0"/>
      <w:divBdr>
        <w:top w:val="none" w:sz="0" w:space="0" w:color="auto"/>
        <w:left w:val="none" w:sz="0" w:space="0" w:color="auto"/>
        <w:bottom w:val="none" w:sz="0" w:space="0" w:color="auto"/>
        <w:right w:val="none" w:sz="0" w:space="0" w:color="auto"/>
      </w:divBdr>
    </w:div>
    <w:div w:id="623268624">
      <w:bodyDiv w:val="1"/>
      <w:marLeft w:val="0"/>
      <w:marRight w:val="0"/>
      <w:marTop w:val="0"/>
      <w:marBottom w:val="0"/>
      <w:divBdr>
        <w:top w:val="none" w:sz="0" w:space="0" w:color="auto"/>
        <w:left w:val="none" w:sz="0" w:space="0" w:color="auto"/>
        <w:bottom w:val="none" w:sz="0" w:space="0" w:color="auto"/>
        <w:right w:val="none" w:sz="0" w:space="0" w:color="auto"/>
      </w:divBdr>
    </w:div>
    <w:div w:id="652292865">
      <w:bodyDiv w:val="1"/>
      <w:marLeft w:val="0"/>
      <w:marRight w:val="0"/>
      <w:marTop w:val="0"/>
      <w:marBottom w:val="0"/>
      <w:divBdr>
        <w:top w:val="none" w:sz="0" w:space="0" w:color="auto"/>
        <w:left w:val="none" w:sz="0" w:space="0" w:color="auto"/>
        <w:bottom w:val="none" w:sz="0" w:space="0" w:color="auto"/>
        <w:right w:val="none" w:sz="0" w:space="0" w:color="auto"/>
      </w:divBdr>
    </w:div>
    <w:div w:id="700975592">
      <w:bodyDiv w:val="1"/>
      <w:marLeft w:val="0"/>
      <w:marRight w:val="0"/>
      <w:marTop w:val="0"/>
      <w:marBottom w:val="0"/>
      <w:divBdr>
        <w:top w:val="none" w:sz="0" w:space="0" w:color="auto"/>
        <w:left w:val="none" w:sz="0" w:space="0" w:color="auto"/>
        <w:bottom w:val="none" w:sz="0" w:space="0" w:color="auto"/>
        <w:right w:val="none" w:sz="0" w:space="0" w:color="auto"/>
      </w:divBdr>
    </w:div>
    <w:div w:id="718827139">
      <w:bodyDiv w:val="1"/>
      <w:marLeft w:val="0"/>
      <w:marRight w:val="0"/>
      <w:marTop w:val="0"/>
      <w:marBottom w:val="0"/>
      <w:divBdr>
        <w:top w:val="none" w:sz="0" w:space="0" w:color="auto"/>
        <w:left w:val="none" w:sz="0" w:space="0" w:color="auto"/>
        <w:bottom w:val="none" w:sz="0" w:space="0" w:color="auto"/>
        <w:right w:val="none" w:sz="0" w:space="0" w:color="auto"/>
      </w:divBdr>
    </w:div>
    <w:div w:id="736171482">
      <w:bodyDiv w:val="1"/>
      <w:marLeft w:val="0"/>
      <w:marRight w:val="0"/>
      <w:marTop w:val="0"/>
      <w:marBottom w:val="0"/>
      <w:divBdr>
        <w:top w:val="none" w:sz="0" w:space="0" w:color="auto"/>
        <w:left w:val="none" w:sz="0" w:space="0" w:color="auto"/>
        <w:bottom w:val="none" w:sz="0" w:space="0" w:color="auto"/>
        <w:right w:val="none" w:sz="0" w:space="0" w:color="auto"/>
      </w:divBdr>
    </w:div>
    <w:div w:id="758019691">
      <w:bodyDiv w:val="1"/>
      <w:marLeft w:val="0"/>
      <w:marRight w:val="0"/>
      <w:marTop w:val="0"/>
      <w:marBottom w:val="0"/>
      <w:divBdr>
        <w:top w:val="none" w:sz="0" w:space="0" w:color="auto"/>
        <w:left w:val="none" w:sz="0" w:space="0" w:color="auto"/>
        <w:bottom w:val="none" w:sz="0" w:space="0" w:color="auto"/>
        <w:right w:val="none" w:sz="0" w:space="0" w:color="auto"/>
      </w:divBdr>
    </w:div>
    <w:div w:id="760444103">
      <w:bodyDiv w:val="1"/>
      <w:marLeft w:val="0"/>
      <w:marRight w:val="0"/>
      <w:marTop w:val="0"/>
      <w:marBottom w:val="0"/>
      <w:divBdr>
        <w:top w:val="none" w:sz="0" w:space="0" w:color="auto"/>
        <w:left w:val="none" w:sz="0" w:space="0" w:color="auto"/>
        <w:bottom w:val="none" w:sz="0" w:space="0" w:color="auto"/>
        <w:right w:val="none" w:sz="0" w:space="0" w:color="auto"/>
      </w:divBdr>
    </w:div>
    <w:div w:id="791510654">
      <w:bodyDiv w:val="1"/>
      <w:marLeft w:val="0"/>
      <w:marRight w:val="0"/>
      <w:marTop w:val="0"/>
      <w:marBottom w:val="0"/>
      <w:divBdr>
        <w:top w:val="none" w:sz="0" w:space="0" w:color="auto"/>
        <w:left w:val="none" w:sz="0" w:space="0" w:color="auto"/>
        <w:bottom w:val="none" w:sz="0" w:space="0" w:color="auto"/>
        <w:right w:val="none" w:sz="0" w:space="0" w:color="auto"/>
      </w:divBdr>
    </w:div>
    <w:div w:id="804667092">
      <w:bodyDiv w:val="1"/>
      <w:marLeft w:val="0"/>
      <w:marRight w:val="0"/>
      <w:marTop w:val="0"/>
      <w:marBottom w:val="0"/>
      <w:divBdr>
        <w:top w:val="none" w:sz="0" w:space="0" w:color="auto"/>
        <w:left w:val="none" w:sz="0" w:space="0" w:color="auto"/>
        <w:bottom w:val="none" w:sz="0" w:space="0" w:color="auto"/>
        <w:right w:val="none" w:sz="0" w:space="0" w:color="auto"/>
      </w:divBdr>
    </w:div>
    <w:div w:id="807208290">
      <w:bodyDiv w:val="1"/>
      <w:marLeft w:val="0"/>
      <w:marRight w:val="0"/>
      <w:marTop w:val="0"/>
      <w:marBottom w:val="0"/>
      <w:divBdr>
        <w:top w:val="none" w:sz="0" w:space="0" w:color="auto"/>
        <w:left w:val="none" w:sz="0" w:space="0" w:color="auto"/>
        <w:bottom w:val="none" w:sz="0" w:space="0" w:color="auto"/>
        <w:right w:val="none" w:sz="0" w:space="0" w:color="auto"/>
      </w:divBdr>
    </w:div>
    <w:div w:id="812454147">
      <w:bodyDiv w:val="1"/>
      <w:marLeft w:val="0"/>
      <w:marRight w:val="0"/>
      <w:marTop w:val="0"/>
      <w:marBottom w:val="0"/>
      <w:divBdr>
        <w:top w:val="none" w:sz="0" w:space="0" w:color="auto"/>
        <w:left w:val="none" w:sz="0" w:space="0" w:color="auto"/>
        <w:bottom w:val="none" w:sz="0" w:space="0" w:color="auto"/>
        <w:right w:val="none" w:sz="0" w:space="0" w:color="auto"/>
      </w:divBdr>
      <w:divsChild>
        <w:div w:id="1613436076">
          <w:marLeft w:val="0"/>
          <w:marRight w:val="0"/>
          <w:marTop w:val="0"/>
          <w:marBottom w:val="0"/>
          <w:divBdr>
            <w:top w:val="none" w:sz="0" w:space="0" w:color="auto"/>
            <w:left w:val="none" w:sz="0" w:space="0" w:color="auto"/>
            <w:bottom w:val="none" w:sz="0" w:space="0" w:color="auto"/>
            <w:right w:val="none" w:sz="0" w:space="0" w:color="auto"/>
          </w:divBdr>
        </w:div>
        <w:div w:id="101340581">
          <w:marLeft w:val="0"/>
          <w:marRight w:val="0"/>
          <w:marTop w:val="0"/>
          <w:marBottom w:val="0"/>
          <w:divBdr>
            <w:top w:val="none" w:sz="0" w:space="0" w:color="auto"/>
            <w:left w:val="none" w:sz="0" w:space="0" w:color="auto"/>
            <w:bottom w:val="none" w:sz="0" w:space="0" w:color="auto"/>
            <w:right w:val="none" w:sz="0" w:space="0" w:color="auto"/>
          </w:divBdr>
        </w:div>
      </w:divsChild>
    </w:div>
    <w:div w:id="813762113">
      <w:bodyDiv w:val="1"/>
      <w:marLeft w:val="0"/>
      <w:marRight w:val="0"/>
      <w:marTop w:val="0"/>
      <w:marBottom w:val="0"/>
      <w:divBdr>
        <w:top w:val="none" w:sz="0" w:space="0" w:color="auto"/>
        <w:left w:val="none" w:sz="0" w:space="0" w:color="auto"/>
        <w:bottom w:val="none" w:sz="0" w:space="0" w:color="auto"/>
        <w:right w:val="none" w:sz="0" w:space="0" w:color="auto"/>
      </w:divBdr>
    </w:div>
    <w:div w:id="821509226">
      <w:bodyDiv w:val="1"/>
      <w:marLeft w:val="0"/>
      <w:marRight w:val="0"/>
      <w:marTop w:val="0"/>
      <w:marBottom w:val="0"/>
      <w:divBdr>
        <w:top w:val="none" w:sz="0" w:space="0" w:color="auto"/>
        <w:left w:val="none" w:sz="0" w:space="0" w:color="auto"/>
        <w:bottom w:val="none" w:sz="0" w:space="0" w:color="auto"/>
        <w:right w:val="none" w:sz="0" w:space="0" w:color="auto"/>
      </w:divBdr>
    </w:div>
    <w:div w:id="822627251">
      <w:bodyDiv w:val="1"/>
      <w:marLeft w:val="0"/>
      <w:marRight w:val="0"/>
      <w:marTop w:val="0"/>
      <w:marBottom w:val="0"/>
      <w:divBdr>
        <w:top w:val="none" w:sz="0" w:space="0" w:color="auto"/>
        <w:left w:val="none" w:sz="0" w:space="0" w:color="auto"/>
        <w:bottom w:val="none" w:sz="0" w:space="0" w:color="auto"/>
        <w:right w:val="none" w:sz="0" w:space="0" w:color="auto"/>
      </w:divBdr>
    </w:div>
    <w:div w:id="839924821">
      <w:bodyDiv w:val="1"/>
      <w:marLeft w:val="0"/>
      <w:marRight w:val="0"/>
      <w:marTop w:val="0"/>
      <w:marBottom w:val="0"/>
      <w:divBdr>
        <w:top w:val="none" w:sz="0" w:space="0" w:color="auto"/>
        <w:left w:val="none" w:sz="0" w:space="0" w:color="auto"/>
        <w:bottom w:val="none" w:sz="0" w:space="0" w:color="auto"/>
        <w:right w:val="none" w:sz="0" w:space="0" w:color="auto"/>
      </w:divBdr>
    </w:div>
    <w:div w:id="840972151">
      <w:bodyDiv w:val="1"/>
      <w:marLeft w:val="0"/>
      <w:marRight w:val="0"/>
      <w:marTop w:val="0"/>
      <w:marBottom w:val="0"/>
      <w:divBdr>
        <w:top w:val="none" w:sz="0" w:space="0" w:color="auto"/>
        <w:left w:val="none" w:sz="0" w:space="0" w:color="auto"/>
        <w:bottom w:val="none" w:sz="0" w:space="0" w:color="auto"/>
        <w:right w:val="none" w:sz="0" w:space="0" w:color="auto"/>
      </w:divBdr>
    </w:div>
    <w:div w:id="854536597">
      <w:bodyDiv w:val="1"/>
      <w:marLeft w:val="0"/>
      <w:marRight w:val="0"/>
      <w:marTop w:val="0"/>
      <w:marBottom w:val="0"/>
      <w:divBdr>
        <w:top w:val="none" w:sz="0" w:space="0" w:color="auto"/>
        <w:left w:val="none" w:sz="0" w:space="0" w:color="auto"/>
        <w:bottom w:val="none" w:sz="0" w:space="0" w:color="auto"/>
        <w:right w:val="none" w:sz="0" w:space="0" w:color="auto"/>
      </w:divBdr>
    </w:div>
    <w:div w:id="866598376">
      <w:bodyDiv w:val="1"/>
      <w:marLeft w:val="0"/>
      <w:marRight w:val="0"/>
      <w:marTop w:val="0"/>
      <w:marBottom w:val="0"/>
      <w:divBdr>
        <w:top w:val="none" w:sz="0" w:space="0" w:color="auto"/>
        <w:left w:val="none" w:sz="0" w:space="0" w:color="auto"/>
        <w:bottom w:val="none" w:sz="0" w:space="0" w:color="auto"/>
        <w:right w:val="none" w:sz="0" w:space="0" w:color="auto"/>
      </w:divBdr>
    </w:div>
    <w:div w:id="878394742">
      <w:bodyDiv w:val="1"/>
      <w:marLeft w:val="0"/>
      <w:marRight w:val="0"/>
      <w:marTop w:val="0"/>
      <w:marBottom w:val="0"/>
      <w:divBdr>
        <w:top w:val="none" w:sz="0" w:space="0" w:color="auto"/>
        <w:left w:val="none" w:sz="0" w:space="0" w:color="auto"/>
        <w:bottom w:val="none" w:sz="0" w:space="0" w:color="auto"/>
        <w:right w:val="none" w:sz="0" w:space="0" w:color="auto"/>
      </w:divBdr>
    </w:div>
    <w:div w:id="883903451">
      <w:bodyDiv w:val="1"/>
      <w:marLeft w:val="0"/>
      <w:marRight w:val="0"/>
      <w:marTop w:val="0"/>
      <w:marBottom w:val="0"/>
      <w:divBdr>
        <w:top w:val="none" w:sz="0" w:space="0" w:color="auto"/>
        <w:left w:val="none" w:sz="0" w:space="0" w:color="auto"/>
        <w:bottom w:val="none" w:sz="0" w:space="0" w:color="auto"/>
        <w:right w:val="none" w:sz="0" w:space="0" w:color="auto"/>
      </w:divBdr>
    </w:div>
    <w:div w:id="899049823">
      <w:bodyDiv w:val="1"/>
      <w:marLeft w:val="0"/>
      <w:marRight w:val="0"/>
      <w:marTop w:val="0"/>
      <w:marBottom w:val="0"/>
      <w:divBdr>
        <w:top w:val="none" w:sz="0" w:space="0" w:color="auto"/>
        <w:left w:val="none" w:sz="0" w:space="0" w:color="auto"/>
        <w:bottom w:val="none" w:sz="0" w:space="0" w:color="auto"/>
        <w:right w:val="none" w:sz="0" w:space="0" w:color="auto"/>
      </w:divBdr>
      <w:divsChild>
        <w:div w:id="1190215425">
          <w:marLeft w:val="274"/>
          <w:marRight w:val="0"/>
          <w:marTop w:val="150"/>
          <w:marBottom w:val="0"/>
          <w:divBdr>
            <w:top w:val="none" w:sz="0" w:space="0" w:color="auto"/>
            <w:left w:val="none" w:sz="0" w:space="0" w:color="auto"/>
            <w:bottom w:val="none" w:sz="0" w:space="0" w:color="auto"/>
            <w:right w:val="none" w:sz="0" w:space="0" w:color="auto"/>
          </w:divBdr>
        </w:div>
        <w:div w:id="1566793192">
          <w:marLeft w:val="274"/>
          <w:marRight w:val="0"/>
          <w:marTop w:val="150"/>
          <w:marBottom w:val="0"/>
          <w:divBdr>
            <w:top w:val="none" w:sz="0" w:space="0" w:color="auto"/>
            <w:left w:val="none" w:sz="0" w:space="0" w:color="auto"/>
            <w:bottom w:val="none" w:sz="0" w:space="0" w:color="auto"/>
            <w:right w:val="none" w:sz="0" w:space="0" w:color="auto"/>
          </w:divBdr>
        </w:div>
        <w:div w:id="1010450411">
          <w:marLeft w:val="274"/>
          <w:marRight w:val="0"/>
          <w:marTop w:val="150"/>
          <w:marBottom w:val="0"/>
          <w:divBdr>
            <w:top w:val="none" w:sz="0" w:space="0" w:color="auto"/>
            <w:left w:val="none" w:sz="0" w:space="0" w:color="auto"/>
            <w:bottom w:val="none" w:sz="0" w:space="0" w:color="auto"/>
            <w:right w:val="none" w:sz="0" w:space="0" w:color="auto"/>
          </w:divBdr>
        </w:div>
        <w:div w:id="834612497">
          <w:marLeft w:val="274"/>
          <w:marRight w:val="0"/>
          <w:marTop w:val="150"/>
          <w:marBottom w:val="0"/>
          <w:divBdr>
            <w:top w:val="none" w:sz="0" w:space="0" w:color="auto"/>
            <w:left w:val="none" w:sz="0" w:space="0" w:color="auto"/>
            <w:bottom w:val="none" w:sz="0" w:space="0" w:color="auto"/>
            <w:right w:val="none" w:sz="0" w:space="0" w:color="auto"/>
          </w:divBdr>
        </w:div>
        <w:div w:id="584073382">
          <w:marLeft w:val="274"/>
          <w:marRight w:val="0"/>
          <w:marTop w:val="150"/>
          <w:marBottom w:val="0"/>
          <w:divBdr>
            <w:top w:val="none" w:sz="0" w:space="0" w:color="auto"/>
            <w:left w:val="none" w:sz="0" w:space="0" w:color="auto"/>
            <w:bottom w:val="none" w:sz="0" w:space="0" w:color="auto"/>
            <w:right w:val="none" w:sz="0" w:space="0" w:color="auto"/>
          </w:divBdr>
        </w:div>
        <w:div w:id="1920602295">
          <w:marLeft w:val="274"/>
          <w:marRight w:val="0"/>
          <w:marTop w:val="150"/>
          <w:marBottom w:val="0"/>
          <w:divBdr>
            <w:top w:val="none" w:sz="0" w:space="0" w:color="auto"/>
            <w:left w:val="none" w:sz="0" w:space="0" w:color="auto"/>
            <w:bottom w:val="none" w:sz="0" w:space="0" w:color="auto"/>
            <w:right w:val="none" w:sz="0" w:space="0" w:color="auto"/>
          </w:divBdr>
        </w:div>
        <w:div w:id="1767338921">
          <w:marLeft w:val="274"/>
          <w:marRight w:val="0"/>
          <w:marTop w:val="150"/>
          <w:marBottom w:val="0"/>
          <w:divBdr>
            <w:top w:val="none" w:sz="0" w:space="0" w:color="auto"/>
            <w:left w:val="none" w:sz="0" w:space="0" w:color="auto"/>
            <w:bottom w:val="none" w:sz="0" w:space="0" w:color="auto"/>
            <w:right w:val="none" w:sz="0" w:space="0" w:color="auto"/>
          </w:divBdr>
        </w:div>
        <w:div w:id="1178154173">
          <w:marLeft w:val="274"/>
          <w:marRight w:val="0"/>
          <w:marTop w:val="150"/>
          <w:marBottom w:val="0"/>
          <w:divBdr>
            <w:top w:val="none" w:sz="0" w:space="0" w:color="auto"/>
            <w:left w:val="none" w:sz="0" w:space="0" w:color="auto"/>
            <w:bottom w:val="none" w:sz="0" w:space="0" w:color="auto"/>
            <w:right w:val="none" w:sz="0" w:space="0" w:color="auto"/>
          </w:divBdr>
        </w:div>
        <w:div w:id="1569071978">
          <w:marLeft w:val="274"/>
          <w:marRight w:val="0"/>
          <w:marTop w:val="150"/>
          <w:marBottom w:val="0"/>
          <w:divBdr>
            <w:top w:val="none" w:sz="0" w:space="0" w:color="auto"/>
            <w:left w:val="none" w:sz="0" w:space="0" w:color="auto"/>
            <w:bottom w:val="none" w:sz="0" w:space="0" w:color="auto"/>
            <w:right w:val="none" w:sz="0" w:space="0" w:color="auto"/>
          </w:divBdr>
        </w:div>
      </w:divsChild>
    </w:div>
    <w:div w:id="926112545">
      <w:bodyDiv w:val="1"/>
      <w:marLeft w:val="0"/>
      <w:marRight w:val="0"/>
      <w:marTop w:val="0"/>
      <w:marBottom w:val="0"/>
      <w:divBdr>
        <w:top w:val="none" w:sz="0" w:space="0" w:color="auto"/>
        <w:left w:val="none" w:sz="0" w:space="0" w:color="auto"/>
        <w:bottom w:val="none" w:sz="0" w:space="0" w:color="auto"/>
        <w:right w:val="none" w:sz="0" w:space="0" w:color="auto"/>
      </w:divBdr>
    </w:div>
    <w:div w:id="953487388">
      <w:bodyDiv w:val="1"/>
      <w:marLeft w:val="0"/>
      <w:marRight w:val="0"/>
      <w:marTop w:val="0"/>
      <w:marBottom w:val="0"/>
      <w:divBdr>
        <w:top w:val="none" w:sz="0" w:space="0" w:color="auto"/>
        <w:left w:val="none" w:sz="0" w:space="0" w:color="auto"/>
        <w:bottom w:val="none" w:sz="0" w:space="0" w:color="auto"/>
        <w:right w:val="none" w:sz="0" w:space="0" w:color="auto"/>
      </w:divBdr>
    </w:div>
    <w:div w:id="989093338">
      <w:bodyDiv w:val="1"/>
      <w:marLeft w:val="0"/>
      <w:marRight w:val="0"/>
      <w:marTop w:val="0"/>
      <w:marBottom w:val="0"/>
      <w:divBdr>
        <w:top w:val="none" w:sz="0" w:space="0" w:color="auto"/>
        <w:left w:val="none" w:sz="0" w:space="0" w:color="auto"/>
        <w:bottom w:val="none" w:sz="0" w:space="0" w:color="auto"/>
        <w:right w:val="none" w:sz="0" w:space="0" w:color="auto"/>
      </w:divBdr>
    </w:div>
    <w:div w:id="1025253480">
      <w:bodyDiv w:val="1"/>
      <w:marLeft w:val="0"/>
      <w:marRight w:val="0"/>
      <w:marTop w:val="0"/>
      <w:marBottom w:val="0"/>
      <w:divBdr>
        <w:top w:val="none" w:sz="0" w:space="0" w:color="auto"/>
        <w:left w:val="none" w:sz="0" w:space="0" w:color="auto"/>
        <w:bottom w:val="none" w:sz="0" w:space="0" w:color="auto"/>
        <w:right w:val="none" w:sz="0" w:space="0" w:color="auto"/>
      </w:divBdr>
    </w:div>
    <w:div w:id="1057320910">
      <w:bodyDiv w:val="1"/>
      <w:marLeft w:val="0"/>
      <w:marRight w:val="0"/>
      <w:marTop w:val="0"/>
      <w:marBottom w:val="0"/>
      <w:divBdr>
        <w:top w:val="none" w:sz="0" w:space="0" w:color="auto"/>
        <w:left w:val="none" w:sz="0" w:space="0" w:color="auto"/>
        <w:bottom w:val="none" w:sz="0" w:space="0" w:color="auto"/>
        <w:right w:val="none" w:sz="0" w:space="0" w:color="auto"/>
      </w:divBdr>
    </w:div>
    <w:div w:id="1086150035">
      <w:bodyDiv w:val="1"/>
      <w:marLeft w:val="0"/>
      <w:marRight w:val="0"/>
      <w:marTop w:val="0"/>
      <w:marBottom w:val="0"/>
      <w:divBdr>
        <w:top w:val="none" w:sz="0" w:space="0" w:color="auto"/>
        <w:left w:val="none" w:sz="0" w:space="0" w:color="auto"/>
        <w:bottom w:val="none" w:sz="0" w:space="0" w:color="auto"/>
        <w:right w:val="none" w:sz="0" w:space="0" w:color="auto"/>
      </w:divBdr>
    </w:div>
    <w:div w:id="1104881919">
      <w:bodyDiv w:val="1"/>
      <w:marLeft w:val="0"/>
      <w:marRight w:val="0"/>
      <w:marTop w:val="0"/>
      <w:marBottom w:val="0"/>
      <w:divBdr>
        <w:top w:val="none" w:sz="0" w:space="0" w:color="auto"/>
        <w:left w:val="none" w:sz="0" w:space="0" w:color="auto"/>
        <w:bottom w:val="none" w:sz="0" w:space="0" w:color="auto"/>
        <w:right w:val="none" w:sz="0" w:space="0" w:color="auto"/>
      </w:divBdr>
    </w:div>
    <w:div w:id="1111361189">
      <w:bodyDiv w:val="1"/>
      <w:marLeft w:val="0"/>
      <w:marRight w:val="0"/>
      <w:marTop w:val="0"/>
      <w:marBottom w:val="0"/>
      <w:divBdr>
        <w:top w:val="none" w:sz="0" w:space="0" w:color="auto"/>
        <w:left w:val="none" w:sz="0" w:space="0" w:color="auto"/>
        <w:bottom w:val="none" w:sz="0" w:space="0" w:color="auto"/>
        <w:right w:val="none" w:sz="0" w:space="0" w:color="auto"/>
      </w:divBdr>
    </w:div>
    <w:div w:id="1113672249">
      <w:bodyDiv w:val="1"/>
      <w:marLeft w:val="0"/>
      <w:marRight w:val="0"/>
      <w:marTop w:val="0"/>
      <w:marBottom w:val="0"/>
      <w:divBdr>
        <w:top w:val="none" w:sz="0" w:space="0" w:color="auto"/>
        <w:left w:val="none" w:sz="0" w:space="0" w:color="auto"/>
        <w:bottom w:val="none" w:sz="0" w:space="0" w:color="auto"/>
        <w:right w:val="none" w:sz="0" w:space="0" w:color="auto"/>
      </w:divBdr>
    </w:div>
    <w:div w:id="1126893692">
      <w:bodyDiv w:val="1"/>
      <w:marLeft w:val="0"/>
      <w:marRight w:val="0"/>
      <w:marTop w:val="0"/>
      <w:marBottom w:val="0"/>
      <w:divBdr>
        <w:top w:val="none" w:sz="0" w:space="0" w:color="auto"/>
        <w:left w:val="none" w:sz="0" w:space="0" w:color="auto"/>
        <w:bottom w:val="none" w:sz="0" w:space="0" w:color="auto"/>
        <w:right w:val="none" w:sz="0" w:space="0" w:color="auto"/>
      </w:divBdr>
    </w:div>
    <w:div w:id="1153835240">
      <w:bodyDiv w:val="1"/>
      <w:marLeft w:val="0"/>
      <w:marRight w:val="0"/>
      <w:marTop w:val="0"/>
      <w:marBottom w:val="0"/>
      <w:divBdr>
        <w:top w:val="none" w:sz="0" w:space="0" w:color="auto"/>
        <w:left w:val="none" w:sz="0" w:space="0" w:color="auto"/>
        <w:bottom w:val="none" w:sz="0" w:space="0" w:color="auto"/>
        <w:right w:val="none" w:sz="0" w:space="0" w:color="auto"/>
      </w:divBdr>
    </w:div>
    <w:div w:id="1166552276">
      <w:bodyDiv w:val="1"/>
      <w:marLeft w:val="0"/>
      <w:marRight w:val="0"/>
      <w:marTop w:val="0"/>
      <w:marBottom w:val="0"/>
      <w:divBdr>
        <w:top w:val="none" w:sz="0" w:space="0" w:color="auto"/>
        <w:left w:val="none" w:sz="0" w:space="0" w:color="auto"/>
        <w:bottom w:val="none" w:sz="0" w:space="0" w:color="auto"/>
        <w:right w:val="none" w:sz="0" w:space="0" w:color="auto"/>
      </w:divBdr>
    </w:div>
    <w:div w:id="1171801017">
      <w:bodyDiv w:val="1"/>
      <w:marLeft w:val="0"/>
      <w:marRight w:val="0"/>
      <w:marTop w:val="0"/>
      <w:marBottom w:val="0"/>
      <w:divBdr>
        <w:top w:val="none" w:sz="0" w:space="0" w:color="auto"/>
        <w:left w:val="none" w:sz="0" w:space="0" w:color="auto"/>
        <w:bottom w:val="none" w:sz="0" w:space="0" w:color="auto"/>
        <w:right w:val="none" w:sz="0" w:space="0" w:color="auto"/>
      </w:divBdr>
    </w:div>
    <w:div w:id="1177694984">
      <w:bodyDiv w:val="1"/>
      <w:marLeft w:val="0"/>
      <w:marRight w:val="0"/>
      <w:marTop w:val="0"/>
      <w:marBottom w:val="0"/>
      <w:divBdr>
        <w:top w:val="none" w:sz="0" w:space="0" w:color="auto"/>
        <w:left w:val="none" w:sz="0" w:space="0" w:color="auto"/>
        <w:bottom w:val="none" w:sz="0" w:space="0" w:color="auto"/>
        <w:right w:val="none" w:sz="0" w:space="0" w:color="auto"/>
      </w:divBdr>
    </w:div>
    <w:div w:id="1225141520">
      <w:bodyDiv w:val="1"/>
      <w:marLeft w:val="0"/>
      <w:marRight w:val="0"/>
      <w:marTop w:val="0"/>
      <w:marBottom w:val="0"/>
      <w:divBdr>
        <w:top w:val="none" w:sz="0" w:space="0" w:color="auto"/>
        <w:left w:val="none" w:sz="0" w:space="0" w:color="auto"/>
        <w:bottom w:val="none" w:sz="0" w:space="0" w:color="auto"/>
        <w:right w:val="none" w:sz="0" w:space="0" w:color="auto"/>
      </w:divBdr>
    </w:div>
    <w:div w:id="1244295567">
      <w:bodyDiv w:val="1"/>
      <w:marLeft w:val="0"/>
      <w:marRight w:val="0"/>
      <w:marTop w:val="0"/>
      <w:marBottom w:val="0"/>
      <w:divBdr>
        <w:top w:val="none" w:sz="0" w:space="0" w:color="auto"/>
        <w:left w:val="none" w:sz="0" w:space="0" w:color="auto"/>
        <w:bottom w:val="none" w:sz="0" w:space="0" w:color="auto"/>
        <w:right w:val="none" w:sz="0" w:space="0" w:color="auto"/>
      </w:divBdr>
    </w:div>
    <w:div w:id="1267158272">
      <w:bodyDiv w:val="1"/>
      <w:marLeft w:val="0"/>
      <w:marRight w:val="0"/>
      <w:marTop w:val="0"/>
      <w:marBottom w:val="0"/>
      <w:divBdr>
        <w:top w:val="none" w:sz="0" w:space="0" w:color="auto"/>
        <w:left w:val="none" w:sz="0" w:space="0" w:color="auto"/>
        <w:bottom w:val="none" w:sz="0" w:space="0" w:color="auto"/>
        <w:right w:val="none" w:sz="0" w:space="0" w:color="auto"/>
      </w:divBdr>
    </w:div>
    <w:div w:id="1305306500">
      <w:bodyDiv w:val="1"/>
      <w:marLeft w:val="0"/>
      <w:marRight w:val="0"/>
      <w:marTop w:val="0"/>
      <w:marBottom w:val="0"/>
      <w:divBdr>
        <w:top w:val="none" w:sz="0" w:space="0" w:color="auto"/>
        <w:left w:val="none" w:sz="0" w:space="0" w:color="auto"/>
        <w:bottom w:val="none" w:sz="0" w:space="0" w:color="auto"/>
        <w:right w:val="none" w:sz="0" w:space="0" w:color="auto"/>
      </w:divBdr>
    </w:div>
    <w:div w:id="1336224565">
      <w:bodyDiv w:val="1"/>
      <w:marLeft w:val="0"/>
      <w:marRight w:val="0"/>
      <w:marTop w:val="0"/>
      <w:marBottom w:val="0"/>
      <w:divBdr>
        <w:top w:val="none" w:sz="0" w:space="0" w:color="auto"/>
        <w:left w:val="none" w:sz="0" w:space="0" w:color="auto"/>
        <w:bottom w:val="none" w:sz="0" w:space="0" w:color="auto"/>
        <w:right w:val="none" w:sz="0" w:space="0" w:color="auto"/>
      </w:divBdr>
    </w:div>
    <w:div w:id="1362901248">
      <w:bodyDiv w:val="1"/>
      <w:marLeft w:val="0"/>
      <w:marRight w:val="0"/>
      <w:marTop w:val="0"/>
      <w:marBottom w:val="0"/>
      <w:divBdr>
        <w:top w:val="none" w:sz="0" w:space="0" w:color="auto"/>
        <w:left w:val="none" w:sz="0" w:space="0" w:color="auto"/>
        <w:bottom w:val="none" w:sz="0" w:space="0" w:color="auto"/>
        <w:right w:val="none" w:sz="0" w:space="0" w:color="auto"/>
      </w:divBdr>
    </w:div>
    <w:div w:id="1393382476">
      <w:bodyDiv w:val="1"/>
      <w:marLeft w:val="0"/>
      <w:marRight w:val="0"/>
      <w:marTop w:val="0"/>
      <w:marBottom w:val="0"/>
      <w:divBdr>
        <w:top w:val="none" w:sz="0" w:space="0" w:color="auto"/>
        <w:left w:val="none" w:sz="0" w:space="0" w:color="auto"/>
        <w:bottom w:val="none" w:sz="0" w:space="0" w:color="auto"/>
        <w:right w:val="none" w:sz="0" w:space="0" w:color="auto"/>
      </w:divBdr>
    </w:div>
    <w:div w:id="1454136058">
      <w:bodyDiv w:val="1"/>
      <w:marLeft w:val="0"/>
      <w:marRight w:val="0"/>
      <w:marTop w:val="0"/>
      <w:marBottom w:val="0"/>
      <w:divBdr>
        <w:top w:val="none" w:sz="0" w:space="0" w:color="auto"/>
        <w:left w:val="none" w:sz="0" w:space="0" w:color="auto"/>
        <w:bottom w:val="none" w:sz="0" w:space="0" w:color="auto"/>
        <w:right w:val="none" w:sz="0" w:space="0" w:color="auto"/>
      </w:divBdr>
    </w:div>
    <w:div w:id="1464083619">
      <w:bodyDiv w:val="1"/>
      <w:marLeft w:val="0"/>
      <w:marRight w:val="0"/>
      <w:marTop w:val="0"/>
      <w:marBottom w:val="0"/>
      <w:divBdr>
        <w:top w:val="none" w:sz="0" w:space="0" w:color="auto"/>
        <w:left w:val="none" w:sz="0" w:space="0" w:color="auto"/>
        <w:bottom w:val="none" w:sz="0" w:space="0" w:color="auto"/>
        <w:right w:val="none" w:sz="0" w:space="0" w:color="auto"/>
      </w:divBdr>
    </w:div>
    <w:div w:id="1485507203">
      <w:bodyDiv w:val="1"/>
      <w:marLeft w:val="0"/>
      <w:marRight w:val="0"/>
      <w:marTop w:val="0"/>
      <w:marBottom w:val="0"/>
      <w:divBdr>
        <w:top w:val="none" w:sz="0" w:space="0" w:color="auto"/>
        <w:left w:val="none" w:sz="0" w:space="0" w:color="auto"/>
        <w:bottom w:val="none" w:sz="0" w:space="0" w:color="auto"/>
        <w:right w:val="none" w:sz="0" w:space="0" w:color="auto"/>
      </w:divBdr>
    </w:div>
    <w:div w:id="1504205337">
      <w:bodyDiv w:val="1"/>
      <w:marLeft w:val="0"/>
      <w:marRight w:val="0"/>
      <w:marTop w:val="0"/>
      <w:marBottom w:val="0"/>
      <w:divBdr>
        <w:top w:val="none" w:sz="0" w:space="0" w:color="auto"/>
        <w:left w:val="none" w:sz="0" w:space="0" w:color="auto"/>
        <w:bottom w:val="none" w:sz="0" w:space="0" w:color="auto"/>
        <w:right w:val="none" w:sz="0" w:space="0" w:color="auto"/>
      </w:divBdr>
    </w:div>
    <w:div w:id="1533566656">
      <w:bodyDiv w:val="1"/>
      <w:marLeft w:val="0"/>
      <w:marRight w:val="0"/>
      <w:marTop w:val="0"/>
      <w:marBottom w:val="0"/>
      <w:divBdr>
        <w:top w:val="none" w:sz="0" w:space="0" w:color="auto"/>
        <w:left w:val="none" w:sz="0" w:space="0" w:color="auto"/>
        <w:bottom w:val="none" w:sz="0" w:space="0" w:color="auto"/>
        <w:right w:val="none" w:sz="0" w:space="0" w:color="auto"/>
      </w:divBdr>
    </w:div>
    <w:div w:id="1540969643">
      <w:bodyDiv w:val="1"/>
      <w:marLeft w:val="0"/>
      <w:marRight w:val="0"/>
      <w:marTop w:val="0"/>
      <w:marBottom w:val="0"/>
      <w:divBdr>
        <w:top w:val="none" w:sz="0" w:space="0" w:color="auto"/>
        <w:left w:val="none" w:sz="0" w:space="0" w:color="auto"/>
        <w:bottom w:val="none" w:sz="0" w:space="0" w:color="auto"/>
        <w:right w:val="none" w:sz="0" w:space="0" w:color="auto"/>
      </w:divBdr>
    </w:div>
    <w:div w:id="1543513545">
      <w:bodyDiv w:val="1"/>
      <w:marLeft w:val="0"/>
      <w:marRight w:val="0"/>
      <w:marTop w:val="0"/>
      <w:marBottom w:val="0"/>
      <w:divBdr>
        <w:top w:val="none" w:sz="0" w:space="0" w:color="auto"/>
        <w:left w:val="none" w:sz="0" w:space="0" w:color="auto"/>
        <w:bottom w:val="none" w:sz="0" w:space="0" w:color="auto"/>
        <w:right w:val="none" w:sz="0" w:space="0" w:color="auto"/>
      </w:divBdr>
    </w:div>
    <w:div w:id="1569607265">
      <w:bodyDiv w:val="1"/>
      <w:marLeft w:val="0"/>
      <w:marRight w:val="0"/>
      <w:marTop w:val="0"/>
      <w:marBottom w:val="0"/>
      <w:divBdr>
        <w:top w:val="none" w:sz="0" w:space="0" w:color="auto"/>
        <w:left w:val="none" w:sz="0" w:space="0" w:color="auto"/>
        <w:bottom w:val="none" w:sz="0" w:space="0" w:color="auto"/>
        <w:right w:val="none" w:sz="0" w:space="0" w:color="auto"/>
      </w:divBdr>
    </w:div>
    <w:div w:id="1592590693">
      <w:bodyDiv w:val="1"/>
      <w:marLeft w:val="0"/>
      <w:marRight w:val="0"/>
      <w:marTop w:val="0"/>
      <w:marBottom w:val="0"/>
      <w:divBdr>
        <w:top w:val="none" w:sz="0" w:space="0" w:color="auto"/>
        <w:left w:val="none" w:sz="0" w:space="0" w:color="auto"/>
        <w:bottom w:val="none" w:sz="0" w:space="0" w:color="auto"/>
        <w:right w:val="none" w:sz="0" w:space="0" w:color="auto"/>
      </w:divBdr>
    </w:div>
    <w:div w:id="1592737107">
      <w:bodyDiv w:val="1"/>
      <w:marLeft w:val="0"/>
      <w:marRight w:val="0"/>
      <w:marTop w:val="0"/>
      <w:marBottom w:val="0"/>
      <w:divBdr>
        <w:top w:val="none" w:sz="0" w:space="0" w:color="auto"/>
        <w:left w:val="none" w:sz="0" w:space="0" w:color="auto"/>
        <w:bottom w:val="none" w:sz="0" w:space="0" w:color="auto"/>
        <w:right w:val="none" w:sz="0" w:space="0" w:color="auto"/>
      </w:divBdr>
    </w:div>
    <w:div w:id="1621034394">
      <w:bodyDiv w:val="1"/>
      <w:marLeft w:val="0"/>
      <w:marRight w:val="0"/>
      <w:marTop w:val="0"/>
      <w:marBottom w:val="0"/>
      <w:divBdr>
        <w:top w:val="none" w:sz="0" w:space="0" w:color="auto"/>
        <w:left w:val="none" w:sz="0" w:space="0" w:color="auto"/>
        <w:bottom w:val="none" w:sz="0" w:space="0" w:color="auto"/>
        <w:right w:val="none" w:sz="0" w:space="0" w:color="auto"/>
      </w:divBdr>
    </w:div>
    <w:div w:id="1644969620">
      <w:bodyDiv w:val="1"/>
      <w:marLeft w:val="0"/>
      <w:marRight w:val="0"/>
      <w:marTop w:val="0"/>
      <w:marBottom w:val="0"/>
      <w:divBdr>
        <w:top w:val="none" w:sz="0" w:space="0" w:color="auto"/>
        <w:left w:val="none" w:sz="0" w:space="0" w:color="auto"/>
        <w:bottom w:val="none" w:sz="0" w:space="0" w:color="auto"/>
        <w:right w:val="none" w:sz="0" w:space="0" w:color="auto"/>
      </w:divBdr>
    </w:div>
    <w:div w:id="1649748622">
      <w:bodyDiv w:val="1"/>
      <w:marLeft w:val="0"/>
      <w:marRight w:val="0"/>
      <w:marTop w:val="0"/>
      <w:marBottom w:val="0"/>
      <w:divBdr>
        <w:top w:val="none" w:sz="0" w:space="0" w:color="auto"/>
        <w:left w:val="none" w:sz="0" w:space="0" w:color="auto"/>
        <w:bottom w:val="none" w:sz="0" w:space="0" w:color="auto"/>
        <w:right w:val="none" w:sz="0" w:space="0" w:color="auto"/>
      </w:divBdr>
    </w:div>
    <w:div w:id="1661619576">
      <w:bodyDiv w:val="1"/>
      <w:marLeft w:val="0"/>
      <w:marRight w:val="0"/>
      <w:marTop w:val="0"/>
      <w:marBottom w:val="0"/>
      <w:divBdr>
        <w:top w:val="none" w:sz="0" w:space="0" w:color="auto"/>
        <w:left w:val="none" w:sz="0" w:space="0" w:color="auto"/>
        <w:bottom w:val="none" w:sz="0" w:space="0" w:color="auto"/>
        <w:right w:val="none" w:sz="0" w:space="0" w:color="auto"/>
      </w:divBdr>
    </w:div>
    <w:div w:id="1700593691">
      <w:bodyDiv w:val="1"/>
      <w:marLeft w:val="0"/>
      <w:marRight w:val="0"/>
      <w:marTop w:val="0"/>
      <w:marBottom w:val="0"/>
      <w:divBdr>
        <w:top w:val="none" w:sz="0" w:space="0" w:color="auto"/>
        <w:left w:val="none" w:sz="0" w:space="0" w:color="auto"/>
        <w:bottom w:val="none" w:sz="0" w:space="0" w:color="auto"/>
        <w:right w:val="none" w:sz="0" w:space="0" w:color="auto"/>
      </w:divBdr>
    </w:div>
    <w:div w:id="1721244874">
      <w:bodyDiv w:val="1"/>
      <w:marLeft w:val="0"/>
      <w:marRight w:val="0"/>
      <w:marTop w:val="0"/>
      <w:marBottom w:val="0"/>
      <w:divBdr>
        <w:top w:val="none" w:sz="0" w:space="0" w:color="auto"/>
        <w:left w:val="none" w:sz="0" w:space="0" w:color="auto"/>
        <w:bottom w:val="none" w:sz="0" w:space="0" w:color="auto"/>
        <w:right w:val="none" w:sz="0" w:space="0" w:color="auto"/>
      </w:divBdr>
    </w:div>
    <w:div w:id="1728526776">
      <w:bodyDiv w:val="1"/>
      <w:marLeft w:val="0"/>
      <w:marRight w:val="0"/>
      <w:marTop w:val="0"/>
      <w:marBottom w:val="0"/>
      <w:divBdr>
        <w:top w:val="none" w:sz="0" w:space="0" w:color="auto"/>
        <w:left w:val="none" w:sz="0" w:space="0" w:color="auto"/>
        <w:bottom w:val="none" w:sz="0" w:space="0" w:color="auto"/>
        <w:right w:val="none" w:sz="0" w:space="0" w:color="auto"/>
      </w:divBdr>
    </w:div>
    <w:div w:id="1736316603">
      <w:bodyDiv w:val="1"/>
      <w:marLeft w:val="0"/>
      <w:marRight w:val="0"/>
      <w:marTop w:val="0"/>
      <w:marBottom w:val="0"/>
      <w:divBdr>
        <w:top w:val="none" w:sz="0" w:space="0" w:color="auto"/>
        <w:left w:val="none" w:sz="0" w:space="0" w:color="auto"/>
        <w:bottom w:val="none" w:sz="0" w:space="0" w:color="auto"/>
        <w:right w:val="none" w:sz="0" w:space="0" w:color="auto"/>
      </w:divBdr>
      <w:divsChild>
        <w:div w:id="1529217193">
          <w:marLeft w:val="0"/>
          <w:marRight w:val="0"/>
          <w:marTop w:val="0"/>
          <w:marBottom w:val="0"/>
          <w:divBdr>
            <w:top w:val="none" w:sz="0" w:space="0" w:color="auto"/>
            <w:left w:val="none" w:sz="0" w:space="0" w:color="auto"/>
            <w:bottom w:val="none" w:sz="0" w:space="0" w:color="auto"/>
            <w:right w:val="none" w:sz="0" w:space="0" w:color="auto"/>
          </w:divBdr>
        </w:div>
      </w:divsChild>
    </w:div>
    <w:div w:id="1755013578">
      <w:bodyDiv w:val="1"/>
      <w:marLeft w:val="0"/>
      <w:marRight w:val="0"/>
      <w:marTop w:val="0"/>
      <w:marBottom w:val="0"/>
      <w:divBdr>
        <w:top w:val="none" w:sz="0" w:space="0" w:color="auto"/>
        <w:left w:val="none" w:sz="0" w:space="0" w:color="auto"/>
        <w:bottom w:val="none" w:sz="0" w:space="0" w:color="auto"/>
        <w:right w:val="none" w:sz="0" w:space="0" w:color="auto"/>
      </w:divBdr>
    </w:div>
    <w:div w:id="1801922021">
      <w:bodyDiv w:val="1"/>
      <w:marLeft w:val="0"/>
      <w:marRight w:val="0"/>
      <w:marTop w:val="0"/>
      <w:marBottom w:val="0"/>
      <w:divBdr>
        <w:top w:val="none" w:sz="0" w:space="0" w:color="auto"/>
        <w:left w:val="none" w:sz="0" w:space="0" w:color="auto"/>
        <w:bottom w:val="none" w:sz="0" w:space="0" w:color="auto"/>
        <w:right w:val="none" w:sz="0" w:space="0" w:color="auto"/>
      </w:divBdr>
    </w:div>
    <w:div w:id="1832869025">
      <w:bodyDiv w:val="1"/>
      <w:marLeft w:val="0"/>
      <w:marRight w:val="0"/>
      <w:marTop w:val="0"/>
      <w:marBottom w:val="0"/>
      <w:divBdr>
        <w:top w:val="none" w:sz="0" w:space="0" w:color="auto"/>
        <w:left w:val="none" w:sz="0" w:space="0" w:color="auto"/>
        <w:bottom w:val="none" w:sz="0" w:space="0" w:color="auto"/>
        <w:right w:val="none" w:sz="0" w:space="0" w:color="auto"/>
      </w:divBdr>
    </w:div>
    <w:div w:id="1835296649">
      <w:bodyDiv w:val="1"/>
      <w:marLeft w:val="0"/>
      <w:marRight w:val="0"/>
      <w:marTop w:val="0"/>
      <w:marBottom w:val="0"/>
      <w:divBdr>
        <w:top w:val="none" w:sz="0" w:space="0" w:color="auto"/>
        <w:left w:val="none" w:sz="0" w:space="0" w:color="auto"/>
        <w:bottom w:val="none" w:sz="0" w:space="0" w:color="auto"/>
        <w:right w:val="none" w:sz="0" w:space="0" w:color="auto"/>
      </w:divBdr>
    </w:div>
    <w:div w:id="1851288896">
      <w:bodyDiv w:val="1"/>
      <w:marLeft w:val="0"/>
      <w:marRight w:val="0"/>
      <w:marTop w:val="0"/>
      <w:marBottom w:val="0"/>
      <w:divBdr>
        <w:top w:val="none" w:sz="0" w:space="0" w:color="auto"/>
        <w:left w:val="none" w:sz="0" w:space="0" w:color="auto"/>
        <w:bottom w:val="none" w:sz="0" w:space="0" w:color="auto"/>
        <w:right w:val="none" w:sz="0" w:space="0" w:color="auto"/>
      </w:divBdr>
    </w:div>
    <w:div w:id="1886328562">
      <w:bodyDiv w:val="1"/>
      <w:marLeft w:val="0"/>
      <w:marRight w:val="0"/>
      <w:marTop w:val="0"/>
      <w:marBottom w:val="0"/>
      <w:divBdr>
        <w:top w:val="none" w:sz="0" w:space="0" w:color="auto"/>
        <w:left w:val="none" w:sz="0" w:space="0" w:color="auto"/>
        <w:bottom w:val="none" w:sz="0" w:space="0" w:color="auto"/>
        <w:right w:val="none" w:sz="0" w:space="0" w:color="auto"/>
      </w:divBdr>
    </w:div>
    <w:div w:id="1892761478">
      <w:bodyDiv w:val="1"/>
      <w:marLeft w:val="0"/>
      <w:marRight w:val="0"/>
      <w:marTop w:val="0"/>
      <w:marBottom w:val="0"/>
      <w:divBdr>
        <w:top w:val="none" w:sz="0" w:space="0" w:color="auto"/>
        <w:left w:val="none" w:sz="0" w:space="0" w:color="auto"/>
        <w:bottom w:val="none" w:sz="0" w:space="0" w:color="auto"/>
        <w:right w:val="none" w:sz="0" w:space="0" w:color="auto"/>
      </w:divBdr>
      <w:divsChild>
        <w:div w:id="1948345220">
          <w:marLeft w:val="0"/>
          <w:marRight w:val="0"/>
          <w:marTop w:val="0"/>
          <w:marBottom w:val="0"/>
          <w:divBdr>
            <w:top w:val="none" w:sz="0" w:space="0" w:color="auto"/>
            <w:left w:val="none" w:sz="0" w:space="0" w:color="auto"/>
            <w:bottom w:val="none" w:sz="0" w:space="0" w:color="auto"/>
            <w:right w:val="none" w:sz="0" w:space="0" w:color="auto"/>
          </w:divBdr>
        </w:div>
      </w:divsChild>
    </w:div>
    <w:div w:id="1900938696">
      <w:bodyDiv w:val="1"/>
      <w:marLeft w:val="0"/>
      <w:marRight w:val="0"/>
      <w:marTop w:val="0"/>
      <w:marBottom w:val="0"/>
      <w:divBdr>
        <w:top w:val="none" w:sz="0" w:space="0" w:color="auto"/>
        <w:left w:val="none" w:sz="0" w:space="0" w:color="auto"/>
        <w:bottom w:val="none" w:sz="0" w:space="0" w:color="auto"/>
        <w:right w:val="none" w:sz="0" w:space="0" w:color="auto"/>
      </w:divBdr>
    </w:div>
    <w:div w:id="1913465508">
      <w:bodyDiv w:val="1"/>
      <w:marLeft w:val="0"/>
      <w:marRight w:val="0"/>
      <w:marTop w:val="0"/>
      <w:marBottom w:val="0"/>
      <w:divBdr>
        <w:top w:val="none" w:sz="0" w:space="0" w:color="auto"/>
        <w:left w:val="none" w:sz="0" w:space="0" w:color="auto"/>
        <w:bottom w:val="none" w:sz="0" w:space="0" w:color="auto"/>
        <w:right w:val="none" w:sz="0" w:space="0" w:color="auto"/>
      </w:divBdr>
    </w:div>
    <w:div w:id="1919561583">
      <w:bodyDiv w:val="1"/>
      <w:marLeft w:val="0"/>
      <w:marRight w:val="0"/>
      <w:marTop w:val="0"/>
      <w:marBottom w:val="0"/>
      <w:divBdr>
        <w:top w:val="none" w:sz="0" w:space="0" w:color="auto"/>
        <w:left w:val="none" w:sz="0" w:space="0" w:color="auto"/>
        <w:bottom w:val="none" w:sz="0" w:space="0" w:color="auto"/>
        <w:right w:val="none" w:sz="0" w:space="0" w:color="auto"/>
      </w:divBdr>
    </w:div>
    <w:div w:id="1944992086">
      <w:bodyDiv w:val="1"/>
      <w:marLeft w:val="0"/>
      <w:marRight w:val="0"/>
      <w:marTop w:val="0"/>
      <w:marBottom w:val="0"/>
      <w:divBdr>
        <w:top w:val="none" w:sz="0" w:space="0" w:color="auto"/>
        <w:left w:val="none" w:sz="0" w:space="0" w:color="auto"/>
        <w:bottom w:val="none" w:sz="0" w:space="0" w:color="auto"/>
        <w:right w:val="none" w:sz="0" w:space="0" w:color="auto"/>
      </w:divBdr>
    </w:div>
    <w:div w:id="1986662788">
      <w:bodyDiv w:val="1"/>
      <w:marLeft w:val="0"/>
      <w:marRight w:val="0"/>
      <w:marTop w:val="0"/>
      <w:marBottom w:val="0"/>
      <w:divBdr>
        <w:top w:val="none" w:sz="0" w:space="0" w:color="auto"/>
        <w:left w:val="none" w:sz="0" w:space="0" w:color="auto"/>
        <w:bottom w:val="none" w:sz="0" w:space="0" w:color="auto"/>
        <w:right w:val="none" w:sz="0" w:space="0" w:color="auto"/>
      </w:divBdr>
    </w:div>
    <w:div w:id="2018337344">
      <w:bodyDiv w:val="1"/>
      <w:marLeft w:val="0"/>
      <w:marRight w:val="0"/>
      <w:marTop w:val="0"/>
      <w:marBottom w:val="0"/>
      <w:divBdr>
        <w:top w:val="none" w:sz="0" w:space="0" w:color="auto"/>
        <w:left w:val="none" w:sz="0" w:space="0" w:color="auto"/>
        <w:bottom w:val="none" w:sz="0" w:space="0" w:color="auto"/>
        <w:right w:val="none" w:sz="0" w:space="0" w:color="auto"/>
      </w:divBdr>
    </w:div>
    <w:div w:id="2032293568">
      <w:bodyDiv w:val="1"/>
      <w:marLeft w:val="0"/>
      <w:marRight w:val="0"/>
      <w:marTop w:val="0"/>
      <w:marBottom w:val="0"/>
      <w:divBdr>
        <w:top w:val="none" w:sz="0" w:space="0" w:color="auto"/>
        <w:left w:val="none" w:sz="0" w:space="0" w:color="auto"/>
        <w:bottom w:val="none" w:sz="0" w:space="0" w:color="auto"/>
        <w:right w:val="none" w:sz="0" w:space="0" w:color="auto"/>
      </w:divBdr>
    </w:div>
    <w:div w:id="2060855821">
      <w:bodyDiv w:val="1"/>
      <w:marLeft w:val="0"/>
      <w:marRight w:val="0"/>
      <w:marTop w:val="0"/>
      <w:marBottom w:val="0"/>
      <w:divBdr>
        <w:top w:val="none" w:sz="0" w:space="0" w:color="auto"/>
        <w:left w:val="none" w:sz="0" w:space="0" w:color="auto"/>
        <w:bottom w:val="none" w:sz="0" w:space="0" w:color="auto"/>
        <w:right w:val="none" w:sz="0" w:space="0" w:color="auto"/>
      </w:divBdr>
    </w:div>
    <w:div w:id="2068141628">
      <w:bodyDiv w:val="1"/>
      <w:marLeft w:val="0"/>
      <w:marRight w:val="0"/>
      <w:marTop w:val="0"/>
      <w:marBottom w:val="0"/>
      <w:divBdr>
        <w:top w:val="none" w:sz="0" w:space="0" w:color="auto"/>
        <w:left w:val="none" w:sz="0" w:space="0" w:color="auto"/>
        <w:bottom w:val="none" w:sz="0" w:space="0" w:color="auto"/>
        <w:right w:val="none" w:sz="0" w:space="0" w:color="auto"/>
      </w:divBdr>
    </w:div>
    <w:div w:id="2077429287">
      <w:bodyDiv w:val="1"/>
      <w:marLeft w:val="0"/>
      <w:marRight w:val="0"/>
      <w:marTop w:val="0"/>
      <w:marBottom w:val="0"/>
      <w:divBdr>
        <w:top w:val="none" w:sz="0" w:space="0" w:color="auto"/>
        <w:left w:val="none" w:sz="0" w:space="0" w:color="auto"/>
        <w:bottom w:val="none" w:sz="0" w:space="0" w:color="auto"/>
        <w:right w:val="none" w:sz="0" w:space="0" w:color="auto"/>
      </w:divBdr>
    </w:div>
    <w:div w:id="212437622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2FCCA-5E63-400D-9C7B-BA631E6C3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128</Pages>
  <Words>152918</Words>
  <Characters>871634</Characters>
  <Application>Microsoft Office Word</Application>
  <DocSecurity>0</DocSecurity>
  <Lines>7263</Lines>
  <Paragraphs>2045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Alex White</cp:lastModifiedBy>
  <cp:revision>4</cp:revision>
  <dcterms:created xsi:type="dcterms:W3CDTF">2025-03-17T07:53:00Z</dcterms:created>
  <dcterms:modified xsi:type="dcterms:W3CDTF">2025-03-17T08:10:00Z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id="myEgNXtd"/&gt;&lt;style id="http://www.zotero.org/styles/гост-732-2017-и-гост-р-70100-2018" locale="ru-RU"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ies>
</file>